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C20F80" w14:textId="54E164A1" w:rsidR="005B281A" w:rsidRDefault="006532D0" w:rsidP="00D24412">
      <w:pPr>
        <w:pStyle w:val="Heading1"/>
      </w:pPr>
      <w:bookmarkStart w:id="0" w:name="_Toc89154430"/>
      <w:r>
        <w:t xml:space="preserve">Annual </w:t>
      </w:r>
      <w:r w:rsidR="00D267D7">
        <w:t>F</w:t>
      </w:r>
      <w:r w:rsidR="006C0073">
        <w:t>i</w:t>
      </w:r>
      <w:r w:rsidR="00753EC5" w:rsidRPr="00D51A25">
        <w:t xml:space="preserve">nancial </w:t>
      </w:r>
      <w:r w:rsidR="00D267D7">
        <w:t>S</w:t>
      </w:r>
      <w:r>
        <w:t>tatements</w:t>
      </w:r>
      <w:bookmarkEnd w:id="0"/>
    </w:p>
    <w:p w14:paraId="53F8FFA5" w14:textId="6E94B245" w:rsidR="0042119C" w:rsidRDefault="0042119C" w:rsidP="00D24412">
      <w:pPr>
        <w:pStyle w:val="Body"/>
      </w:pPr>
      <w:bookmarkStart w:id="1" w:name="_Toc56627359"/>
      <w:bookmarkStart w:id="2" w:name="_Toc57039894"/>
      <w:r w:rsidRPr="0042119C">
        <w:t>For the year ended 30 June 2021</w:t>
      </w:r>
    </w:p>
    <w:p w14:paraId="4DA8B177" w14:textId="77777777" w:rsidR="00A07506" w:rsidRDefault="00A07506" w:rsidP="00D24412">
      <w:pPr>
        <w:pStyle w:val="Heading2"/>
      </w:pPr>
      <w:r>
        <w:t>How this report is structured</w:t>
      </w:r>
    </w:p>
    <w:p w14:paraId="5BACF9F8" w14:textId="5F921236" w:rsidR="00A07506" w:rsidRDefault="00A07506" w:rsidP="00D24412">
      <w:pPr>
        <w:pStyle w:val="Body"/>
      </w:pPr>
      <w:r>
        <w:t xml:space="preserve">SV has presented its audited general purpose </w:t>
      </w:r>
      <w:r w:rsidR="000E7F94">
        <w:t>F</w:t>
      </w:r>
      <w:r>
        <w:t xml:space="preserve">inancial </w:t>
      </w:r>
      <w:r w:rsidR="000E7F94">
        <w:t>S</w:t>
      </w:r>
      <w:r>
        <w:t>tatements for the financial year ended 30 June 2021 in the following structure to provide users with the information about SV’s stewardship of resources entrusted to it:</w:t>
      </w:r>
    </w:p>
    <w:p w14:paraId="15FE93D6" w14:textId="6271F7FA" w:rsidR="00A07506" w:rsidRDefault="00A07506" w:rsidP="00D24412">
      <w:pPr>
        <w:pStyle w:val="Heading3"/>
      </w:pPr>
      <w:r>
        <w:t xml:space="preserve">Financial </w:t>
      </w:r>
      <w:r w:rsidR="00D267D7">
        <w:t>S</w:t>
      </w:r>
      <w:r>
        <w:t>tatements</w:t>
      </w:r>
    </w:p>
    <w:p w14:paraId="627A2C11" w14:textId="77777777" w:rsidR="00A07506" w:rsidRDefault="00A07506" w:rsidP="00D24412">
      <w:pPr>
        <w:pStyle w:val="Body"/>
      </w:pPr>
      <w:r>
        <w:t>Comprehensive operating statement</w:t>
      </w:r>
    </w:p>
    <w:p w14:paraId="03F97247" w14:textId="77777777" w:rsidR="00A07506" w:rsidRDefault="00A07506" w:rsidP="00D24412">
      <w:pPr>
        <w:pStyle w:val="Body"/>
      </w:pPr>
      <w:r>
        <w:t>Balance sheet</w:t>
      </w:r>
    </w:p>
    <w:p w14:paraId="13A1C910" w14:textId="77777777" w:rsidR="00A07506" w:rsidRDefault="00A07506" w:rsidP="00D24412">
      <w:pPr>
        <w:pStyle w:val="Body"/>
      </w:pPr>
      <w:r>
        <w:t>Cash flow statement</w:t>
      </w:r>
    </w:p>
    <w:p w14:paraId="40AB384A" w14:textId="77777777" w:rsidR="00A07506" w:rsidRDefault="00A07506" w:rsidP="00D24412">
      <w:pPr>
        <w:pStyle w:val="Body"/>
      </w:pPr>
      <w:r>
        <w:t>Statement of changes in equity</w:t>
      </w:r>
    </w:p>
    <w:p w14:paraId="039B41AF" w14:textId="1034AC14" w:rsidR="00A07506" w:rsidRDefault="00A07506" w:rsidP="00D24412">
      <w:pPr>
        <w:pStyle w:val="Heading3"/>
      </w:pPr>
      <w:r>
        <w:t xml:space="preserve">Notes to the </w:t>
      </w:r>
      <w:r w:rsidR="00D267D7">
        <w:t>F</w:t>
      </w:r>
      <w:r>
        <w:t xml:space="preserve">inancial </w:t>
      </w:r>
      <w:r w:rsidR="00D267D7">
        <w:t>S</w:t>
      </w:r>
      <w:r>
        <w:t>tatements</w:t>
      </w:r>
    </w:p>
    <w:p w14:paraId="76337F08" w14:textId="2EF7AD10" w:rsidR="00A07506" w:rsidRPr="002F7A1A" w:rsidRDefault="00167E30" w:rsidP="00D24412">
      <w:pPr>
        <w:pStyle w:val="Body"/>
        <w:rPr>
          <w:rStyle w:val="Strong"/>
        </w:rPr>
      </w:pPr>
      <w:r w:rsidRPr="002F7A1A">
        <w:rPr>
          <w:rStyle w:val="Strong"/>
        </w:rPr>
        <w:t xml:space="preserve">1. </w:t>
      </w:r>
      <w:r w:rsidR="00017F70" w:rsidRPr="002F7A1A">
        <w:rPr>
          <w:rStyle w:val="Strong"/>
        </w:rPr>
        <w:t xml:space="preserve"> </w:t>
      </w:r>
      <w:r w:rsidR="00A07506" w:rsidRPr="002F7A1A">
        <w:rPr>
          <w:rStyle w:val="Strong"/>
        </w:rPr>
        <w:t>About this report</w:t>
      </w:r>
    </w:p>
    <w:p w14:paraId="309D5968" w14:textId="3312B1BC" w:rsidR="00A07506" w:rsidRPr="002F7A1A" w:rsidRDefault="00A07506" w:rsidP="00D24412">
      <w:pPr>
        <w:pStyle w:val="Body"/>
      </w:pPr>
      <w:r w:rsidRPr="002F7A1A">
        <w:t xml:space="preserve">The basis on which the </w:t>
      </w:r>
      <w:r w:rsidR="000E7F94">
        <w:t>F</w:t>
      </w:r>
      <w:r w:rsidRPr="002F7A1A">
        <w:t xml:space="preserve">inancial </w:t>
      </w:r>
      <w:r w:rsidR="000E7F94">
        <w:t>S</w:t>
      </w:r>
      <w:r w:rsidRPr="002F7A1A">
        <w:t xml:space="preserve">tatements have been prepared and compliance with reporting regulations. </w:t>
      </w:r>
    </w:p>
    <w:p w14:paraId="1F7BBC3B" w14:textId="72DB5319" w:rsidR="00A07506" w:rsidRPr="002F7A1A" w:rsidRDefault="00167E30" w:rsidP="00D24412">
      <w:pPr>
        <w:pStyle w:val="Body"/>
        <w:rPr>
          <w:rStyle w:val="Strong"/>
        </w:rPr>
      </w:pPr>
      <w:r w:rsidRPr="002F7A1A">
        <w:rPr>
          <w:rStyle w:val="Strong"/>
        </w:rPr>
        <w:t xml:space="preserve">2. </w:t>
      </w:r>
      <w:r w:rsidR="00A07506" w:rsidRPr="002F7A1A">
        <w:rPr>
          <w:rStyle w:val="Strong"/>
        </w:rPr>
        <w:t>Funding delivery of our services</w:t>
      </w:r>
    </w:p>
    <w:p w14:paraId="68F0E7EA" w14:textId="77777777" w:rsidR="00A07506" w:rsidRPr="002F7A1A" w:rsidRDefault="00A07506" w:rsidP="00D24412">
      <w:pPr>
        <w:pStyle w:val="Body"/>
      </w:pPr>
      <w:r w:rsidRPr="002F7A1A">
        <w:t>Income and Revenue recognised from taxes, grants, sales of goods and services and other sources</w:t>
      </w:r>
    </w:p>
    <w:p w14:paraId="36DE33FF" w14:textId="61560C34" w:rsidR="00A07506" w:rsidRPr="002F7A1A" w:rsidRDefault="00A07506" w:rsidP="00D24412">
      <w:pPr>
        <w:pStyle w:val="Body"/>
      </w:pPr>
      <w:r w:rsidRPr="002F7A1A">
        <w:t>2.1</w:t>
      </w:r>
      <w:r w:rsidRPr="002F7A1A">
        <w:tab/>
        <w:t xml:space="preserve">Summary of income that funds the delivery of our services </w:t>
      </w:r>
    </w:p>
    <w:p w14:paraId="057D942F" w14:textId="77777777" w:rsidR="00A07506" w:rsidRPr="002F7A1A" w:rsidRDefault="00A07506" w:rsidP="00D24412">
      <w:pPr>
        <w:pStyle w:val="Body"/>
      </w:pPr>
      <w:r w:rsidRPr="002F7A1A">
        <w:t>2.2</w:t>
      </w:r>
      <w:r w:rsidRPr="002F7A1A">
        <w:tab/>
        <w:t xml:space="preserve">Government Grants </w:t>
      </w:r>
    </w:p>
    <w:p w14:paraId="3DAA7AAF" w14:textId="77777777" w:rsidR="00A07506" w:rsidRDefault="00A07506" w:rsidP="00D24412">
      <w:pPr>
        <w:pStyle w:val="Body"/>
      </w:pPr>
      <w:r w:rsidRPr="002F7A1A">
        <w:t>2.3</w:t>
      </w:r>
      <w:r w:rsidRPr="002F7A1A">
        <w:tab/>
        <w:t>Income from other transactions</w:t>
      </w:r>
      <w:r>
        <w:t xml:space="preserve"> </w:t>
      </w:r>
    </w:p>
    <w:p w14:paraId="50315A79" w14:textId="77777777" w:rsidR="00A07506" w:rsidRPr="00363665" w:rsidRDefault="00A07506" w:rsidP="00D24412">
      <w:pPr>
        <w:pStyle w:val="Body"/>
        <w:rPr>
          <w:rStyle w:val="Strong"/>
        </w:rPr>
      </w:pPr>
      <w:r w:rsidRPr="00363665">
        <w:rPr>
          <w:rStyle w:val="Strong"/>
        </w:rPr>
        <w:t>3.  The cost of delivering services</w:t>
      </w:r>
    </w:p>
    <w:p w14:paraId="1068B811" w14:textId="77777777" w:rsidR="00A07506" w:rsidRDefault="00A07506" w:rsidP="00D24412">
      <w:pPr>
        <w:pStyle w:val="Body"/>
      </w:pPr>
      <w:r>
        <w:t xml:space="preserve">Operating expenses </w:t>
      </w:r>
    </w:p>
    <w:p w14:paraId="1C6A0B11" w14:textId="77777777" w:rsidR="00A07506" w:rsidRDefault="00A07506" w:rsidP="00D24412">
      <w:pPr>
        <w:pStyle w:val="Body"/>
      </w:pPr>
      <w:r>
        <w:t>3.1</w:t>
      </w:r>
      <w:r>
        <w:tab/>
        <w:t xml:space="preserve">Expenses incurred in delivery of services </w:t>
      </w:r>
    </w:p>
    <w:p w14:paraId="2B374911" w14:textId="77777777" w:rsidR="00A07506" w:rsidRDefault="00A07506" w:rsidP="00D24412">
      <w:pPr>
        <w:pStyle w:val="Body"/>
      </w:pPr>
      <w:r>
        <w:t>3.2</w:t>
      </w:r>
      <w:r>
        <w:tab/>
        <w:t xml:space="preserve">Grant expenses </w:t>
      </w:r>
    </w:p>
    <w:p w14:paraId="02FAEC5E" w14:textId="77777777" w:rsidR="00A07506" w:rsidRDefault="00A07506" w:rsidP="00D24412">
      <w:pPr>
        <w:pStyle w:val="Body"/>
      </w:pPr>
      <w:r>
        <w:t>3.3</w:t>
      </w:r>
      <w:r>
        <w:tab/>
        <w:t xml:space="preserve">Other operating expenses </w:t>
      </w:r>
    </w:p>
    <w:p w14:paraId="1948790D" w14:textId="162D4521" w:rsidR="00A07506" w:rsidRPr="00363665" w:rsidRDefault="00A07506" w:rsidP="00D24412">
      <w:pPr>
        <w:pStyle w:val="Body"/>
        <w:rPr>
          <w:rStyle w:val="Strong"/>
        </w:rPr>
      </w:pPr>
      <w:r w:rsidRPr="00363665">
        <w:rPr>
          <w:rStyle w:val="Strong"/>
        </w:rPr>
        <w:t>4.  Key assets available to support output delivery</w:t>
      </w:r>
    </w:p>
    <w:p w14:paraId="0C58AD56" w14:textId="77777777" w:rsidR="00A07506" w:rsidRDefault="00A07506" w:rsidP="00D24412">
      <w:pPr>
        <w:pStyle w:val="Body"/>
      </w:pPr>
      <w:r>
        <w:t>Land, property, investment properties, biological assets, intangible assets, investments accounted for using the equity method, investments and other financial assets, and acquisition and disposal of entities</w:t>
      </w:r>
    </w:p>
    <w:p w14:paraId="40FE65E7" w14:textId="7FF7D020" w:rsidR="00A07506" w:rsidRDefault="00A07506" w:rsidP="00D24412">
      <w:pPr>
        <w:pStyle w:val="Body"/>
      </w:pPr>
      <w:r>
        <w:lastRenderedPageBreak/>
        <w:t>4.1</w:t>
      </w:r>
      <w:r w:rsidR="00363665">
        <w:tab/>
      </w:r>
      <w:r>
        <w:t xml:space="preserve">Total property, plant and equipment </w:t>
      </w:r>
    </w:p>
    <w:p w14:paraId="7A982874" w14:textId="77777777" w:rsidR="00A07506" w:rsidRDefault="00A07506" w:rsidP="00D24412">
      <w:pPr>
        <w:pStyle w:val="Body"/>
      </w:pPr>
      <w:r>
        <w:t>4.2</w:t>
      </w:r>
      <w:r>
        <w:tab/>
        <w:t xml:space="preserve">Intangible assets </w:t>
      </w:r>
    </w:p>
    <w:p w14:paraId="3A54ECAB" w14:textId="77777777" w:rsidR="00A07506" w:rsidRDefault="00A07506" w:rsidP="00D24412">
      <w:pPr>
        <w:pStyle w:val="Body"/>
      </w:pPr>
      <w:r>
        <w:t>4.3</w:t>
      </w:r>
      <w:r>
        <w:tab/>
        <w:t>Investments and other financial assets</w:t>
      </w:r>
    </w:p>
    <w:p w14:paraId="67081FC7" w14:textId="77777777" w:rsidR="00A07506" w:rsidRPr="00363665" w:rsidRDefault="00A07506" w:rsidP="00D24412">
      <w:pPr>
        <w:pStyle w:val="Body"/>
        <w:rPr>
          <w:rStyle w:val="Strong"/>
        </w:rPr>
      </w:pPr>
      <w:r w:rsidRPr="00363665">
        <w:rPr>
          <w:rStyle w:val="Strong"/>
        </w:rPr>
        <w:t>5. Other assets and liabilities</w:t>
      </w:r>
    </w:p>
    <w:p w14:paraId="3DB81652" w14:textId="77777777" w:rsidR="00A07506" w:rsidRDefault="00A07506" w:rsidP="00D24412">
      <w:pPr>
        <w:pStyle w:val="Body"/>
      </w:pPr>
      <w:r>
        <w:t>Working capital balances, and other key assets and liabilities</w:t>
      </w:r>
    </w:p>
    <w:p w14:paraId="5A3D1962" w14:textId="77777777" w:rsidR="00A07506" w:rsidRDefault="00A07506" w:rsidP="00D24412">
      <w:pPr>
        <w:pStyle w:val="Body"/>
      </w:pPr>
      <w:r>
        <w:t>5.1</w:t>
      </w:r>
      <w:r>
        <w:tab/>
        <w:t xml:space="preserve">Receivables and contract assets </w:t>
      </w:r>
    </w:p>
    <w:p w14:paraId="7503BD62" w14:textId="77777777" w:rsidR="00A07506" w:rsidRDefault="00A07506" w:rsidP="00D24412">
      <w:pPr>
        <w:pStyle w:val="Body"/>
      </w:pPr>
      <w:r>
        <w:t>5.2</w:t>
      </w:r>
      <w:r>
        <w:tab/>
        <w:t xml:space="preserve">Payables and contract liabilities </w:t>
      </w:r>
    </w:p>
    <w:p w14:paraId="2B855150" w14:textId="77777777" w:rsidR="00A07506" w:rsidRDefault="00A07506" w:rsidP="00D24412">
      <w:pPr>
        <w:pStyle w:val="Body"/>
      </w:pPr>
      <w:r>
        <w:t>5.3</w:t>
      </w:r>
      <w:r>
        <w:tab/>
        <w:t xml:space="preserve">Other provisions </w:t>
      </w:r>
    </w:p>
    <w:p w14:paraId="348D3584" w14:textId="77777777" w:rsidR="00A07506" w:rsidRPr="00363665" w:rsidRDefault="00A07506" w:rsidP="00D24412">
      <w:pPr>
        <w:pStyle w:val="Body"/>
        <w:rPr>
          <w:rStyle w:val="Strong"/>
        </w:rPr>
      </w:pPr>
      <w:r w:rsidRPr="00363665">
        <w:rPr>
          <w:rStyle w:val="Strong"/>
        </w:rPr>
        <w:t>6.  Financing our operations</w:t>
      </w:r>
    </w:p>
    <w:p w14:paraId="284ADF6C" w14:textId="77777777" w:rsidR="00A07506" w:rsidRDefault="00A07506" w:rsidP="00D24412">
      <w:pPr>
        <w:pStyle w:val="Body"/>
      </w:pPr>
      <w:r>
        <w:t>Borrowings, cash flow information, leases and assets pledged as security</w:t>
      </w:r>
    </w:p>
    <w:p w14:paraId="5B69FD3C" w14:textId="77777777" w:rsidR="00A07506" w:rsidRDefault="00A07506" w:rsidP="00D24412">
      <w:pPr>
        <w:pStyle w:val="Body"/>
      </w:pPr>
      <w:r>
        <w:t>6.1</w:t>
      </w:r>
      <w:r>
        <w:tab/>
        <w:t>Borrowings</w:t>
      </w:r>
    </w:p>
    <w:p w14:paraId="0C24E02F" w14:textId="77777777" w:rsidR="00A07506" w:rsidRDefault="00A07506" w:rsidP="00D24412">
      <w:pPr>
        <w:pStyle w:val="Body"/>
      </w:pPr>
      <w:r>
        <w:t>6.2</w:t>
      </w:r>
      <w:r>
        <w:tab/>
        <w:t xml:space="preserve">Leases </w:t>
      </w:r>
    </w:p>
    <w:p w14:paraId="7DB92870" w14:textId="77777777" w:rsidR="00A07506" w:rsidRDefault="00A07506" w:rsidP="00D24412">
      <w:pPr>
        <w:pStyle w:val="Body"/>
      </w:pPr>
      <w:r>
        <w:t>6.3</w:t>
      </w:r>
      <w:r>
        <w:tab/>
        <w:t xml:space="preserve">Cash flow information and balances </w:t>
      </w:r>
    </w:p>
    <w:p w14:paraId="435147D3" w14:textId="77777777" w:rsidR="00A07506" w:rsidRDefault="00A07506" w:rsidP="00D24412">
      <w:pPr>
        <w:pStyle w:val="Body"/>
      </w:pPr>
      <w:r>
        <w:t>6.4</w:t>
      </w:r>
      <w:r>
        <w:tab/>
        <w:t xml:space="preserve">Commitments for expenditure </w:t>
      </w:r>
    </w:p>
    <w:p w14:paraId="203D3C4D" w14:textId="77777777" w:rsidR="00A07506" w:rsidRPr="00363665" w:rsidRDefault="00A07506" w:rsidP="00D24412">
      <w:pPr>
        <w:pStyle w:val="Body"/>
        <w:rPr>
          <w:rStyle w:val="Strong"/>
        </w:rPr>
      </w:pPr>
      <w:r w:rsidRPr="00363665">
        <w:rPr>
          <w:rStyle w:val="Strong"/>
        </w:rPr>
        <w:t>7.  Risks, contingencies and valuation judgements</w:t>
      </w:r>
    </w:p>
    <w:p w14:paraId="683F16DC" w14:textId="77777777" w:rsidR="00A07506" w:rsidRDefault="00A07506" w:rsidP="00D24412">
      <w:pPr>
        <w:pStyle w:val="Body"/>
      </w:pPr>
      <w:r>
        <w:t>Financial risk management, contingent assets and liabilities as well as fair value determination</w:t>
      </w:r>
    </w:p>
    <w:p w14:paraId="575CDB4C" w14:textId="77777777" w:rsidR="00A07506" w:rsidRDefault="00A07506" w:rsidP="00D24412">
      <w:pPr>
        <w:pStyle w:val="Body"/>
      </w:pPr>
      <w:r>
        <w:t>7.1</w:t>
      </w:r>
      <w:r>
        <w:tab/>
        <w:t xml:space="preserve">Financial instruments specific disclosures </w:t>
      </w:r>
    </w:p>
    <w:p w14:paraId="2055E999" w14:textId="77777777" w:rsidR="00A07506" w:rsidRDefault="00A07506" w:rsidP="00D24412">
      <w:pPr>
        <w:pStyle w:val="Body"/>
      </w:pPr>
      <w:r>
        <w:t>7.2</w:t>
      </w:r>
      <w:r>
        <w:tab/>
        <w:t xml:space="preserve">Contingent assets and contingent liabilities </w:t>
      </w:r>
    </w:p>
    <w:p w14:paraId="1AEF5725" w14:textId="77777777" w:rsidR="00A07506" w:rsidRDefault="00A07506" w:rsidP="00D24412">
      <w:pPr>
        <w:pStyle w:val="Body"/>
      </w:pPr>
      <w:r>
        <w:t>7.3</w:t>
      </w:r>
      <w:r>
        <w:tab/>
        <w:t xml:space="preserve">Fair value determination </w:t>
      </w:r>
    </w:p>
    <w:p w14:paraId="6AEEE1A2" w14:textId="77777777" w:rsidR="00A07506" w:rsidRPr="00363665" w:rsidRDefault="00A07506" w:rsidP="00D24412">
      <w:pPr>
        <w:pStyle w:val="Body"/>
        <w:rPr>
          <w:rStyle w:val="Strong"/>
        </w:rPr>
      </w:pPr>
      <w:r w:rsidRPr="00363665">
        <w:rPr>
          <w:rStyle w:val="Strong"/>
        </w:rPr>
        <w:t>8.  Other disclosures</w:t>
      </w:r>
    </w:p>
    <w:p w14:paraId="6952F0B8" w14:textId="77777777" w:rsidR="00A07506" w:rsidRDefault="00A07506" w:rsidP="00D24412">
      <w:pPr>
        <w:pStyle w:val="Body"/>
      </w:pPr>
      <w:r>
        <w:t>8.1</w:t>
      </w:r>
      <w:r>
        <w:tab/>
        <w:t xml:space="preserve">Ex gratia expenses </w:t>
      </w:r>
    </w:p>
    <w:p w14:paraId="2DE9C033" w14:textId="77777777" w:rsidR="00A07506" w:rsidRDefault="00A07506" w:rsidP="00D24412">
      <w:pPr>
        <w:pStyle w:val="Body"/>
      </w:pPr>
      <w:r>
        <w:t>8.2</w:t>
      </w:r>
      <w:r>
        <w:tab/>
        <w:t xml:space="preserve">Responsible persons </w:t>
      </w:r>
    </w:p>
    <w:p w14:paraId="7B7F39F1" w14:textId="77777777" w:rsidR="00A07506" w:rsidRDefault="00A07506" w:rsidP="00D24412">
      <w:pPr>
        <w:pStyle w:val="Body"/>
      </w:pPr>
      <w:r>
        <w:t>8.3</w:t>
      </w:r>
      <w:r>
        <w:tab/>
        <w:t xml:space="preserve">Remuneration of executives </w:t>
      </w:r>
    </w:p>
    <w:p w14:paraId="5ADED573" w14:textId="77777777" w:rsidR="00A07506" w:rsidRDefault="00A07506" w:rsidP="00D24412">
      <w:pPr>
        <w:pStyle w:val="Body"/>
      </w:pPr>
      <w:r>
        <w:t>8.4</w:t>
      </w:r>
      <w:r>
        <w:tab/>
        <w:t xml:space="preserve">Related parties </w:t>
      </w:r>
    </w:p>
    <w:p w14:paraId="31AF8335" w14:textId="77777777" w:rsidR="00A07506" w:rsidRDefault="00A07506" w:rsidP="00D24412">
      <w:pPr>
        <w:pStyle w:val="Body"/>
      </w:pPr>
      <w:r>
        <w:t>8.5</w:t>
      </w:r>
      <w:r>
        <w:tab/>
        <w:t xml:space="preserve">Remuneration of auditors </w:t>
      </w:r>
    </w:p>
    <w:p w14:paraId="35494758" w14:textId="77777777" w:rsidR="00A07506" w:rsidRDefault="00A07506" w:rsidP="00D24412">
      <w:pPr>
        <w:pStyle w:val="Body"/>
      </w:pPr>
      <w:r>
        <w:t>8.6</w:t>
      </w:r>
      <w:r>
        <w:tab/>
        <w:t xml:space="preserve">Subsequent events </w:t>
      </w:r>
    </w:p>
    <w:p w14:paraId="5742D28F" w14:textId="77777777" w:rsidR="00A07506" w:rsidRDefault="00A07506" w:rsidP="00D24412">
      <w:pPr>
        <w:pStyle w:val="Body"/>
      </w:pPr>
      <w:r>
        <w:t>8.7</w:t>
      </w:r>
      <w:r>
        <w:tab/>
        <w:t xml:space="preserve">Change in accounting estimates </w:t>
      </w:r>
    </w:p>
    <w:p w14:paraId="39949EC0" w14:textId="77777777" w:rsidR="00A07506" w:rsidRDefault="00A07506" w:rsidP="00D24412">
      <w:pPr>
        <w:pStyle w:val="Body"/>
      </w:pPr>
      <w:r>
        <w:t>8.8</w:t>
      </w:r>
      <w:r>
        <w:tab/>
        <w:t xml:space="preserve">Australian Accounting Standards issued that are not yet effective </w:t>
      </w:r>
    </w:p>
    <w:p w14:paraId="159B0DAF" w14:textId="77777777" w:rsidR="00A07506" w:rsidRDefault="00A07506" w:rsidP="00D24412">
      <w:pPr>
        <w:pStyle w:val="Body"/>
      </w:pPr>
      <w:r>
        <w:t>8.9</w:t>
      </w:r>
      <w:r>
        <w:tab/>
        <w:t xml:space="preserve">Glossary of technical terms </w:t>
      </w:r>
    </w:p>
    <w:p w14:paraId="48118E1E" w14:textId="44DF81A3" w:rsidR="002B39E4" w:rsidRDefault="00A07506" w:rsidP="00D24412">
      <w:pPr>
        <w:pStyle w:val="Body"/>
        <w:rPr>
          <w:rFonts w:asciiTheme="majorHAnsi" w:eastAsiaTheme="majorEastAsia" w:hAnsiTheme="majorHAnsi" w:cstheme="majorBidi"/>
          <w:b/>
          <w:color w:val="174F37"/>
          <w:sz w:val="52"/>
          <w:szCs w:val="52"/>
        </w:rPr>
      </w:pPr>
      <w:r>
        <w:t>8.10</w:t>
      </w:r>
      <w:r>
        <w:tab/>
        <w:t>Style conventions</w:t>
      </w:r>
      <w:r w:rsidR="002B39E4">
        <w:br w:type="page"/>
      </w:r>
    </w:p>
    <w:p w14:paraId="7902347D" w14:textId="5FC94965" w:rsidR="000332E0" w:rsidRDefault="000332E0" w:rsidP="00D24412">
      <w:pPr>
        <w:pStyle w:val="Heading2"/>
      </w:pPr>
      <w:bookmarkStart w:id="3" w:name="_Ref89018709"/>
      <w:r>
        <w:lastRenderedPageBreak/>
        <w:t>Sustainability Victoria</w:t>
      </w:r>
      <w:bookmarkEnd w:id="3"/>
    </w:p>
    <w:p w14:paraId="64A498B8" w14:textId="5248852A" w:rsidR="000332E0" w:rsidRDefault="000332E0" w:rsidP="00D24412">
      <w:pPr>
        <w:pStyle w:val="Body"/>
      </w:pPr>
      <w:r>
        <w:t xml:space="preserve">The attached </w:t>
      </w:r>
      <w:r w:rsidR="00D267D7">
        <w:t>F</w:t>
      </w:r>
      <w:r>
        <w:t xml:space="preserve">inancial </w:t>
      </w:r>
      <w:r w:rsidR="00D267D7">
        <w:t>S</w:t>
      </w:r>
      <w:r>
        <w:t>tatements for Sustainability Victoria (SV) have been prepared in accordance with Direction 5.2 of the Standing Directions of the Assistant Treasurer under the Financial Management Act 1994, applicable Financial Reporting Directions, Australian Accounting Standards including Interpretations, and other mandatory professional reporting requirements.</w:t>
      </w:r>
    </w:p>
    <w:p w14:paraId="1983A7AF" w14:textId="77777777" w:rsidR="000332E0" w:rsidRDefault="000332E0" w:rsidP="00D24412">
      <w:pPr>
        <w:pStyle w:val="Body"/>
      </w:pPr>
      <w:r>
        <w:t>We further state that, in our opinion, the information set out in the comprehensive operating statement, balance sheet, statement of changes in equity and cash flow statement and accompanying notes, presents fairly the financial transactions during the year ended 30 June 2021 and the financial position of SV as at 30 June 2021.</w:t>
      </w:r>
    </w:p>
    <w:p w14:paraId="6AC49A12" w14:textId="7D4D7492" w:rsidR="000332E0" w:rsidRDefault="000332E0" w:rsidP="00D24412">
      <w:pPr>
        <w:pStyle w:val="Body"/>
      </w:pPr>
      <w:r>
        <w:t xml:space="preserve">At the date of signing, we are not aware of any circumstances which would render any particulars in the </w:t>
      </w:r>
      <w:r w:rsidR="000E7F94">
        <w:t>F</w:t>
      </w:r>
      <w:r>
        <w:t xml:space="preserve">inancial </w:t>
      </w:r>
      <w:r w:rsidR="000E7F94">
        <w:t>S</w:t>
      </w:r>
      <w:r>
        <w:t>tatements to be misleading or inaccurate.</w:t>
      </w:r>
    </w:p>
    <w:p w14:paraId="135798E8" w14:textId="77777777" w:rsidR="000332E0" w:rsidRDefault="000332E0" w:rsidP="00D24412">
      <w:pPr>
        <w:pStyle w:val="Body"/>
      </w:pPr>
      <w:r>
        <w:t xml:space="preserve">We also certify that SV has complied with the Ministerial Standing Direction 3.7.1 – Risk Management Framework and processes. SV’s Audit, Risk and Finance Committee verifies this.       </w:t>
      </w:r>
    </w:p>
    <w:p w14:paraId="2291B335" w14:textId="58160ED8" w:rsidR="000332E0" w:rsidRDefault="000332E0" w:rsidP="00D24412">
      <w:pPr>
        <w:pStyle w:val="Body"/>
      </w:pPr>
      <w:r>
        <w:t xml:space="preserve">We authorise the attached </w:t>
      </w:r>
      <w:r w:rsidR="00D267D7">
        <w:t>F</w:t>
      </w:r>
      <w:r>
        <w:t xml:space="preserve">inancial </w:t>
      </w:r>
      <w:r w:rsidR="00D267D7">
        <w:t>S</w:t>
      </w:r>
      <w:r>
        <w:t>tatements for issue on 28 Oct 2021.</w:t>
      </w:r>
    </w:p>
    <w:p w14:paraId="471504CA" w14:textId="77777777" w:rsidR="007A1674" w:rsidRPr="007A1674" w:rsidRDefault="007A1674" w:rsidP="00D24412">
      <w:pPr>
        <w:pStyle w:val="Body"/>
        <w:rPr>
          <w:rStyle w:val="Strong"/>
        </w:rPr>
      </w:pPr>
      <w:r w:rsidRPr="007A1674">
        <w:rPr>
          <w:rStyle w:val="Strong"/>
        </w:rPr>
        <w:t>Johan Scheffer</w:t>
      </w:r>
    </w:p>
    <w:p w14:paraId="263FBF1E" w14:textId="77777777" w:rsidR="002B39E4" w:rsidRDefault="007A1674" w:rsidP="00D24412">
      <w:pPr>
        <w:pStyle w:val="Body"/>
      </w:pPr>
      <w:r>
        <w:t>Chairperson</w:t>
      </w:r>
      <w:r w:rsidR="002B39E4">
        <w:t>, Sustainability Victoria</w:t>
      </w:r>
    </w:p>
    <w:p w14:paraId="7A0C8B17" w14:textId="7ACF5591" w:rsidR="007A1674" w:rsidRDefault="007A1674" w:rsidP="00D24412">
      <w:pPr>
        <w:pStyle w:val="Body"/>
      </w:pPr>
      <w:r>
        <w:t>Melbourne</w:t>
      </w:r>
    </w:p>
    <w:p w14:paraId="70740251" w14:textId="4E40F993" w:rsidR="00BD0ABB" w:rsidRDefault="007A1674" w:rsidP="00D24412">
      <w:pPr>
        <w:pStyle w:val="Body"/>
      </w:pPr>
      <w:r>
        <w:t>28 Oct 2021</w:t>
      </w:r>
    </w:p>
    <w:p w14:paraId="4239D611" w14:textId="77777777" w:rsidR="0060041C" w:rsidRPr="0060041C" w:rsidRDefault="0060041C" w:rsidP="00D24412">
      <w:pPr>
        <w:pStyle w:val="Body"/>
        <w:rPr>
          <w:rStyle w:val="Strong"/>
        </w:rPr>
      </w:pPr>
      <w:r w:rsidRPr="0060041C">
        <w:rPr>
          <w:rStyle w:val="Strong"/>
        </w:rPr>
        <w:t>Claire Ferres Miles</w:t>
      </w:r>
    </w:p>
    <w:p w14:paraId="495F3E87" w14:textId="24DBCD1D" w:rsidR="002B39E4" w:rsidRDefault="0060041C" w:rsidP="00D24412">
      <w:pPr>
        <w:pStyle w:val="Body"/>
      </w:pPr>
      <w:r>
        <w:t>Chief Executive Officer</w:t>
      </w:r>
      <w:r w:rsidR="002B39E4">
        <w:t>,</w:t>
      </w:r>
      <w:r w:rsidR="002B39E4" w:rsidRPr="002B39E4">
        <w:t xml:space="preserve"> </w:t>
      </w:r>
      <w:r w:rsidR="002B39E4">
        <w:t>Sustainability Victoria</w:t>
      </w:r>
    </w:p>
    <w:p w14:paraId="15779C36" w14:textId="77777777" w:rsidR="0060041C" w:rsidRDefault="0060041C" w:rsidP="00D24412">
      <w:pPr>
        <w:pStyle w:val="Body"/>
      </w:pPr>
      <w:r>
        <w:t>Melbourne</w:t>
      </w:r>
    </w:p>
    <w:p w14:paraId="534B8B53" w14:textId="28B07645" w:rsidR="009F149F" w:rsidRDefault="0060041C" w:rsidP="00D24412">
      <w:pPr>
        <w:pStyle w:val="Body"/>
      </w:pPr>
      <w:r>
        <w:t>28 Oct 2021</w:t>
      </w:r>
    </w:p>
    <w:p w14:paraId="3BAD86E6" w14:textId="77777777" w:rsidR="002B39E4" w:rsidRPr="002B39E4" w:rsidRDefault="002B39E4" w:rsidP="00D24412">
      <w:pPr>
        <w:pStyle w:val="Body"/>
        <w:rPr>
          <w:rStyle w:val="Strong"/>
        </w:rPr>
      </w:pPr>
      <w:r w:rsidRPr="002B39E4">
        <w:rPr>
          <w:rStyle w:val="Strong"/>
        </w:rPr>
        <w:t>Nigel Haskins</w:t>
      </w:r>
    </w:p>
    <w:p w14:paraId="75C6D5A5" w14:textId="77777777" w:rsidR="002B39E4" w:rsidRDefault="002B39E4" w:rsidP="00D24412">
      <w:pPr>
        <w:pStyle w:val="Body"/>
      </w:pPr>
      <w:r>
        <w:t>Chief Financial Officer, Sustainability Victoria</w:t>
      </w:r>
    </w:p>
    <w:p w14:paraId="5234AD7C" w14:textId="77777777" w:rsidR="002B39E4" w:rsidRDefault="002B39E4" w:rsidP="00D24412">
      <w:pPr>
        <w:pStyle w:val="Body"/>
      </w:pPr>
      <w:r>
        <w:t>Melbourne</w:t>
      </w:r>
    </w:p>
    <w:p w14:paraId="49F05E37" w14:textId="77777777" w:rsidR="002B39E4" w:rsidRDefault="002B39E4" w:rsidP="00D24412">
      <w:pPr>
        <w:pStyle w:val="Body"/>
      </w:pPr>
      <w:r>
        <w:t>28 Oct 2021</w:t>
      </w:r>
    </w:p>
    <w:p w14:paraId="02E2264A" w14:textId="38E3A552" w:rsidR="002B39E4" w:rsidRDefault="002B39E4" w:rsidP="00D24412">
      <w:r>
        <w:br w:type="page"/>
      </w:r>
    </w:p>
    <w:p w14:paraId="10DE9DAD" w14:textId="297F5116" w:rsidR="00B6242E" w:rsidRDefault="00B6242E" w:rsidP="00D24412">
      <w:pPr>
        <w:pStyle w:val="Heading2"/>
      </w:pPr>
      <w:r>
        <w:lastRenderedPageBreak/>
        <w:t>Independent Auditor</w:t>
      </w:r>
      <w:r w:rsidR="002317BB">
        <w:t>’</w:t>
      </w:r>
      <w:r>
        <w:t>s Report</w:t>
      </w:r>
    </w:p>
    <w:p w14:paraId="5E69AA4E" w14:textId="16B76BA6" w:rsidR="00674F3B" w:rsidRPr="00674F3B" w:rsidRDefault="00674F3B" w:rsidP="00D24412">
      <w:r>
        <w:rPr>
          <w:noProof/>
        </w:rPr>
        <w:drawing>
          <wp:inline distT="0" distB="0" distL="0" distR="0" wp14:anchorId="15A975B5" wp14:editId="5B50F5BA">
            <wp:extent cx="5721350" cy="8293100"/>
            <wp:effectExtent l="0" t="0" r="0" b="0"/>
            <wp:docPr id="1" name="Picture 1" descr="Page 1 of the signed independent auditor's report from VAGO to the Board of Sustainability Victo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Page 1 of the signed independent auditor's report from VAGO to the Board of Sustainability Victori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21350" cy="8293100"/>
                    </a:xfrm>
                    <a:prstGeom prst="rect">
                      <a:avLst/>
                    </a:prstGeom>
                    <a:noFill/>
                    <a:ln>
                      <a:noFill/>
                    </a:ln>
                  </pic:spPr>
                </pic:pic>
              </a:graphicData>
            </a:graphic>
          </wp:inline>
        </w:drawing>
      </w:r>
    </w:p>
    <w:p w14:paraId="104A1CBA" w14:textId="77777777" w:rsidR="002B39E4" w:rsidRDefault="002B39E4" w:rsidP="00D24412">
      <w:pPr>
        <w:pStyle w:val="Body"/>
      </w:pPr>
    </w:p>
    <w:p w14:paraId="3FA51D0D" w14:textId="751E9B01" w:rsidR="0060041C" w:rsidRDefault="002B39E4" w:rsidP="00D24412">
      <w:pPr>
        <w:pStyle w:val="Body"/>
      </w:pPr>
      <w:r>
        <w:lastRenderedPageBreak/>
        <w:t> </w:t>
      </w:r>
      <w:r w:rsidR="00E9139D">
        <w:rPr>
          <w:noProof/>
        </w:rPr>
        <w:drawing>
          <wp:inline distT="0" distB="0" distL="0" distR="0" wp14:anchorId="322D6B00" wp14:editId="4A8C54C0">
            <wp:extent cx="5721350" cy="8293100"/>
            <wp:effectExtent l="0" t="0" r="0" b="0"/>
            <wp:docPr id="6" name="Picture 3" descr="Page 1 of the signed independent auditor's report from VAGO to the Board of Sustainability Victo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3" descr="Page 1 of the signed independent auditor's report from VAGO to the Board of Sustainability Victori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21350" cy="8293100"/>
                    </a:xfrm>
                    <a:prstGeom prst="rect">
                      <a:avLst/>
                    </a:prstGeom>
                    <a:noFill/>
                    <a:ln>
                      <a:noFill/>
                    </a:ln>
                  </pic:spPr>
                </pic:pic>
              </a:graphicData>
            </a:graphic>
          </wp:inline>
        </w:drawing>
      </w:r>
    </w:p>
    <w:p w14:paraId="320D9932" w14:textId="5061D36E" w:rsidR="00753EC5" w:rsidRDefault="00753EC5" w:rsidP="00D24412">
      <w:pPr>
        <w:pStyle w:val="Body"/>
        <w:rPr>
          <w:rFonts w:asciiTheme="majorHAnsi" w:eastAsiaTheme="majorEastAsia" w:hAnsiTheme="majorHAnsi" w:cstheme="majorBidi"/>
          <w:color w:val="174F37"/>
          <w:sz w:val="34"/>
          <w:szCs w:val="34"/>
        </w:rPr>
      </w:pPr>
      <w:r>
        <w:br w:type="page"/>
      </w:r>
    </w:p>
    <w:p w14:paraId="34D20C7D" w14:textId="562C7F7E" w:rsidR="006438EA" w:rsidRDefault="006438EA" w:rsidP="00D24412">
      <w:pPr>
        <w:pStyle w:val="Heading2"/>
      </w:pPr>
      <w:bookmarkStart w:id="4" w:name="_Ref85009999"/>
      <w:bookmarkStart w:id="5" w:name="_Toc56627368"/>
      <w:bookmarkStart w:id="6" w:name="_Toc57039895"/>
      <w:bookmarkEnd w:id="1"/>
      <w:bookmarkEnd w:id="2"/>
      <w:r>
        <w:lastRenderedPageBreak/>
        <w:t xml:space="preserve">Comprehensive </w:t>
      </w:r>
      <w:r w:rsidR="002317BB">
        <w:t>operating s</w:t>
      </w:r>
      <w:r>
        <w:t xml:space="preserve">tatement </w:t>
      </w:r>
      <w:r w:rsidRPr="00541A32">
        <w:t>(a)</w:t>
      </w:r>
    </w:p>
    <w:p w14:paraId="7A5D2B7C" w14:textId="25F15199" w:rsidR="006438EA" w:rsidRDefault="006438EA" w:rsidP="00D24412">
      <w:pPr>
        <w:pStyle w:val="Body"/>
      </w:pPr>
      <w:r>
        <w:t>For the financial year ended 30 June 2021</w:t>
      </w:r>
      <w:r w:rsidR="002317BB">
        <w:t xml:space="preserve">. </w:t>
      </w:r>
    </w:p>
    <w:tbl>
      <w:tblPr>
        <w:tblStyle w:val="TableGrid1"/>
        <w:tblW w:w="5000" w:type="pct"/>
        <w:tblLook w:val="0000" w:firstRow="0" w:lastRow="0" w:firstColumn="0" w:lastColumn="0" w:noHBand="0" w:noVBand="0"/>
      </w:tblPr>
      <w:tblGrid>
        <w:gridCol w:w="5866"/>
        <w:gridCol w:w="860"/>
        <w:gridCol w:w="1145"/>
        <w:gridCol w:w="1145"/>
      </w:tblGrid>
      <w:tr w:rsidR="00535F97" w:rsidRPr="00291783" w14:paraId="27BCDB9C" w14:textId="77777777" w:rsidTr="002A02C4">
        <w:trPr>
          <w:trHeight w:val="60"/>
        </w:trPr>
        <w:tc>
          <w:tcPr>
            <w:tcW w:w="3253" w:type="pct"/>
          </w:tcPr>
          <w:p w14:paraId="54A1B104" w14:textId="7D295077" w:rsidR="00535F97" w:rsidRPr="000A01EE" w:rsidRDefault="00535F97" w:rsidP="00D24412">
            <w:pPr>
              <w:pStyle w:val="tableheader"/>
            </w:pPr>
          </w:p>
        </w:tc>
        <w:tc>
          <w:tcPr>
            <w:tcW w:w="477" w:type="pct"/>
          </w:tcPr>
          <w:p w14:paraId="5A10D472" w14:textId="77777777" w:rsidR="00535F97" w:rsidRPr="00291783" w:rsidRDefault="00535F97" w:rsidP="00D24412">
            <w:pPr>
              <w:pStyle w:val="tableheadright"/>
            </w:pPr>
            <w:r w:rsidRPr="00291783">
              <w:t>Notes</w:t>
            </w:r>
          </w:p>
        </w:tc>
        <w:tc>
          <w:tcPr>
            <w:tcW w:w="635" w:type="pct"/>
          </w:tcPr>
          <w:p w14:paraId="52B30C21" w14:textId="77777777" w:rsidR="00535F97" w:rsidRPr="00291783" w:rsidRDefault="00535F97" w:rsidP="00D24412">
            <w:pPr>
              <w:pStyle w:val="tableheadright"/>
            </w:pPr>
            <w:r w:rsidRPr="00291783">
              <w:t>2021</w:t>
            </w:r>
            <w:r w:rsidRPr="00291783">
              <w:br/>
              <w:t>$'000</w:t>
            </w:r>
          </w:p>
        </w:tc>
        <w:tc>
          <w:tcPr>
            <w:tcW w:w="635" w:type="pct"/>
          </w:tcPr>
          <w:p w14:paraId="39E52B5A" w14:textId="77777777" w:rsidR="00535F97" w:rsidRPr="00291783" w:rsidRDefault="00535F97" w:rsidP="00D24412">
            <w:pPr>
              <w:pStyle w:val="tableheadright"/>
            </w:pPr>
            <w:r w:rsidRPr="00291783">
              <w:t>2020</w:t>
            </w:r>
            <w:r w:rsidRPr="00291783">
              <w:br/>
              <w:t>$'000</w:t>
            </w:r>
          </w:p>
        </w:tc>
      </w:tr>
      <w:tr w:rsidR="00535F97" w:rsidRPr="00291783" w14:paraId="1FB392B0" w14:textId="77777777" w:rsidTr="002A02C4">
        <w:trPr>
          <w:trHeight w:val="60"/>
        </w:trPr>
        <w:tc>
          <w:tcPr>
            <w:tcW w:w="3253" w:type="pct"/>
          </w:tcPr>
          <w:p w14:paraId="76E79D2E" w14:textId="0154EB24" w:rsidR="00535F97" w:rsidRPr="00291783" w:rsidRDefault="00CB30CF" w:rsidP="00D24412">
            <w:pPr>
              <w:pStyle w:val="TableText"/>
            </w:pPr>
            <w:r w:rsidRPr="00CB30CF">
              <w:rPr>
                <w:rStyle w:val="Strong"/>
              </w:rPr>
              <w:t>Income from transactions:</w:t>
            </w:r>
            <w:r>
              <w:t xml:space="preserve"> </w:t>
            </w:r>
            <w:r w:rsidR="00535F97" w:rsidRPr="00291783">
              <w:t>Landfill levy</w:t>
            </w:r>
          </w:p>
        </w:tc>
        <w:tc>
          <w:tcPr>
            <w:tcW w:w="477" w:type="pct"/>
          </w:tcPr>
          <w:p w14:paraId="2E85E140" w14:textId="77777777" w:rsidR="00535F97" w:rsidRPr="00291783" w:rsidRDefault="00535F97" w:rsidP="00D24412">
            <w:pPr>
              <w:pStyle w:val="tableright"/>
            </w:pPr>
            <w:r w:rsidRPr="00291783">
              <w:t>2.1</w:t>
            </w:r>
          </w:p>
        </w:tc>
        <w:tc>
          <w:tcPr>
            <w:tcW w:w="635" w:type="pct"/>
          </w:tcPr>
          <w:p w14:paraId="611F31AF" w14:textId="77777777" w:rsidR="00535F97" w:rsidRPr="00291783" w:rsidRDefault="00535F97" w:rsidP="00D24412">
            <w:pPr>
              <w:pStyle w:val="tableright"/>
            </w:pPr>
            <w:r w:rsidRPr="00291783">
              <w:t>19,152</w:t>
            </w:r>
          </w:p>
        </w:tc>
        <w:tc>
          <w:tcPr>
            <w:tcW w:w="635" w:type="pct"/>
          </w:tcPr>
          <w:p w14:paraId="04C1F3D3" w14:textId="77777777" w:rsidR="00535F97" w:rsidRPr="00291783" w:rsidRDefault="00535F97" w:rsidP="00D24412">
            <w:pPr>
              <w:pStyle w:val="tableright"/>
            </w:pPr>
            <w:r w:rsidRPr="00291783">
              <w:t>19,105</w:t>
            </w:r>
          </w:p>
        </w:tc>
      </w:tr>
      <w:tr w:rsidR="00535F97" w:rsidRPr="00291783" w14:paraId="3E287AAD" w14:textId="77777777" w:rsidTr="002A02C4">
        <w:trPr>
          <w:trHeight w:val="60"/>
        </w:trPr>
        <w:tc>
          <w:tcPr>
            <w:tcW w:w="3253" w:type="pct"/>
          </w:tcPr>
          <w:p w14:paraId="470F23C8" w14:textId="39589C98" w:rsidR="00535F97" w:rsidRPr="00291783" w:rsidRDefault="00CB30CF" w:rsidP="00D24412">
            <w:pPr>
              <w:pStyle w:val="TableText"/>
            </w:pPr>
            <w:r w:rsidRPr="00CB30CF">
              <w:rPr>
                <w:rStyle w:val="Strong"/>
              </w:rPr>
              <w:t>Income from transactions:</w:t>
            </w:r>
            <w:r>
              <w:rPr>
                <w:rStyle w:val="Strong"/>
              </w:rPr>
              <w:t xml:space="preserve"> </w:t>
            </w:r>
            <w:r w:rsidR="00535F97" w:rsidRPr="00291783">
              <w:t>Government grants</w:t>
            </w:r>
          </w:p>
        </w:tc>
        <w:tc>
          <w:tcPr>
            <w:tcW w:w="477" w:type="pct"/>
          </w:tcPr>
          <w:p w14:paraId="2ADC9230" w14:textId="77777777" w:rsidR="00535F97" w:rsidRPr="00291783" w:rsidRDefault="00535F97" w:rsidP="00D24412">
            <w:pPr>
              <w:pStyle w:val="tableright"/>
            </w:pPr>
            <w:r w:rsidRPr="00291783">
              <w:t>2.1</w:t>
            </w:r>
          </w:p>
        </w:tc>
        <w:tc>
          <w:tcPr>
            <w:tcW w:w="635" w:type="pct"/>
          </w:tcPr>
          <w:p w14:paraId="6AE10FCE" w14:textId="77777777" w:rsidR="00535F97" w:rsidRPr="00291783" w:rsidRDefault="00535F97" w:rsidP="00D24412">
            <w:pPr>
              <w:pStyle w:val="tableright"/>
            </w:pPr>
            <w:r w:rsidRPr="00291783">
              <w:t>28,796</w:t>
            </w:r>
          </w:p>
        </w:tc>
        <w:tc>
          <w:tcPr>
            <w:tcW w:w="635" w:type="pct"/>
          </w:tcPr>
          <w:p w14:paraId="57283FE8" w14:textId="77777777" w:rsidR="00535F97" w:rsidRPr="00291783" w:rsidRDefault="00535F97" w:rsidP="00D24412">
            <w:pPr>
              <w:pStyle w:val="tableright"/>
            </w:pPr>
            <w:r w:rsidRPr="00291783">
              <w:t>28,797</w:t>
            </w:r>
          </w:p>
        </w:tc>
      </w:tr>
      <w:tr w:rsidR="00535F97" w:rsidRPr="00291783" w14:paraId="776B8890" w14:textId="77777777" w:rsidTr="002A02C4">
        <w:trPr>
          <w:trHeight w:val="60"/>
        </w:trPr>
        <w:tc>
          <w:tcPr>
            <w:tcW w:w="3253" w:type="pct"/>
          </w:tcPr>
          <w:p w14:paraId="31F71F0F" w14:textId="17B05E19" w:rsidR="00535F97" w:rsidRPr="00291783" w:rsidRDefault="00CB30CF" w:rsidP="00D24412">
            <w:pPr>
              <w:pStyle w:val="TableText"/>
            </w:pPr>
            <w:r w:rsidRPr="00CB30CF">
              <w:rPr>
                <w:rStyle w:val="Strong"/>
              </w:rPr>
              <w:t>Income from transactions:</w:t>
            </w:r>
            <w:r>
              <w:rPr>
                <w:rStyle w:val="Strong"/>
              </w:rPr>
              <w:t xml:space="preserve"> </w:t>
            </w:r>
            <w:r w:rsidR="00535F97" w:rsidRPr="00291783">
              <w:t>Other income from government</w:t>
            </w:r>
          </w:p>
        </w:tc>
        <w:tc>
          <w:tcPr>
            <w:tcW w:w="477" w:type="pct"/>
          </w:tcPr>
          <w:p w14:paraId="706F3E9D" w14:textId="77777777" w:rsidR="00535F97" w:rsidRPr="00291783" w:rsidRDefault="00535F97" w:rsidP="00D24412">
            <w:pPr>
              <w:pStyle w:val="tableright"/>
            </w:pPr>
            <w:r w:rsidRPr="00291783">
              <w:t>2.1</w:t>
            </w:r>
          </w:p>
        </w:tc>
        <w:tc>
          <w:tcPr>
            <w:tcW w:w="635" w:type="pct"/>
          </w:tcPr>
          <w:p w14:paraId="76C207C4" w14:textId="77777777" w:rsidR="00535F97" w:rsidRPr="00291783" w:rsidRDefault="00535F97" w:rsidP="00D24412">
            <w:pPr>
              <w:pStyle w:val="tableright"/>
            </w:pPr>
            <w:r w:rsidRPr="00291783">
              <w:t>171</w:t>
            </w:r>
          </w:p>
        </w:tc>
        <w:tc>
          <w:tcPr>
            <w:tcW w:w="635" w:type="pct"/>
          </w:tcPr>
          <w:p w14:paraId="0CB0D86D" w14:textId="77777777" w:rsidR="00535F97" w:rsidRPr="00291783" w:rsidRDefault="00535F97" w:rsidP="00D24412">
            <w:pPr>
              <w:pStyle w:val="tableright"/>
            </w:pPr>
            <w:r w:rsidRPr="00291783">
              <w:t>182</w:t>
            </w:r>
          </w:p>
        </w:tc>
      </w:tr>
      <w:tr w:rsidR="00535F97" w:rsidRPr="00291783" w14:paraId="29679489" w14:textId="77777777" w:rsidTr="002A02C4">
        <w:trPr>
          <w:trHeight w:val="60"/>
        </w:trPr>
        <w:tc>
          <w:tcPr>
            <w:tcW w:w="3253" w:type="pct"/>
          </w:tcPr>
          <w:p w14:paraId="7362FAA4" w14:textId="51E497C0" w:rsidR="00535F97" w:rsidRPr="00291783" w:rsidRDefault="00CB30CF" w:rsidP="00D24412">
            <w:pPr>
              <w:pStyle w:val="TableText"/>
            </w:pPr>
            <w:r w:rsidRPr="00CB30CF">
              <w:rPr>
                <w:rStyle w:val="Strong"/>
              </w:rPr>
              <w:t>Income from transactions:</w:t>
            </w:r>
            <w:r>
              <w:rPr>
                <w:rStyle w:val="Strong"/>
              </w:rPr>
              <w:t xml:space="preserve"> </w:t>
            </w:r>
            <w:r w:rsidR="00535F97" w:rsidRPr="00291783">
              <w:t>Interest</w:t>
            </w:r>
          </w:p>
        </w:tc>
        <w:tc>
          <w:tcPr>
            <w:tcW w:w="477" w:type="pct"/>
          </w:tcPr>
          <w:p w14:paraId="37364902" w14:textId="77777777" w:rsidR="00535F97" w:rsidRPr="00291783" w:rsidRDefault="00535F97" w:rsidP="00D24412">
            <w:pPr>
              <w:pStyle w:val="tableright"/>
            </w:pPr>
            <w:r w:rsidRPr="00291783">
              <w:t>2.1</w:t>
            </w:r>
          </w:p>
        </w:tc>
        <w:tc>
          <w:tcPr>
            <w:tcW w:w="635" w:type="pct"/>
          </w:tcPr>
          <w:p w14:paraId="389BAD11" w14:textId="77777777" w:rsidR="00535F97" w:rsidRPr="00291783" w:rsidRDefault="00535F97" w:rsidP="00D24412">
            <w:pPr>
              <w:pStyle w:val="tableright"/>
            </w:pPr>
            <w:r w:rsidRPr="00291783">
              <w:t>127</w:t>
            </w:r>
          </w:p>
        </w:tc>
        <w:tc>
          <w:tcPr>
            <w:tcW w:w="635" w:type="pct"/>
          </w:tcPr>
          <w:p w14:paraId="474B28C3" w14:textId="77777777" w:rsidR="00535F97" w:rsidRPr="00291783" w:rsidRDefault="00535F97" w:rsidP="00D24412">
            <w:pPr>
              <w:pStyle w:val="tableright"/>
            </w:pPr>
            <w:r w:rsidRPr="00291783">
              <w:t>516</w:t>
            </w:r>
          </w:p>
        </w:tc>
      </w:tr>
      <w:tr w:rsidR="00535F97" w:rsidRPr="00291783" w14:paraId="676081C3" w14:textId="77777777" w:rsidTr="002A02C4">
        <w:trPr>
          <w:trHeight w:val="60"/>
        </w:trPr>
        <w:tc>
          <w:tcPr>
            <w:tcW w:w="3253" w:type="pct"/>
            <w:tcBorders>
              <w:bottom w:val="single" w:sz="4" w:space="0" w:color="auto"/>
            </w:tcBorders>
          </w:tcPr>
          <w:p w14:paraId="05BA217E" w14:textId="605E9E30" w:rsidR="00535F97" w:rsidRPr="00291783" w:rsidRDefault="00CB30CF" w:rsidP="00D24412">
            <w:pPr>
              <w:pStyle w:val="TableText"/>
            </w:pPr>
            <w:r w:rsidRPr="00CB30CF">
              <w:rPr>
                <w:rStyle w:val="Strong"/>
              </w:rPr>
              <w:t>Income from transactions:</w:t>
            </w:r>
            <w:r>
              <w:rPr>
                <w:rStyle w:val="Strong"/>
              </w:rPr>
              <w:t xml:space="preserve"> </w:t>
            </w:r>
            <w:r w:rsidR="00535F97" w:rsidRPr="00291783">
              <w:t>Other income</w:t>
            </w:r>
          </w:p>
        </w:tc>
        <w:tc>
          <w:tcPr>
            <w:tcW w:w="477" w:type="pct"/>
            <w:tcBorders>
              <w:bottom w:val="single" w:sz="4" w:space="0" w:color="auto"/>
            </w:tcBorders>
          </w:tcPr>
          <w:p w14:paraId="50A38A75" w14:textId="77777777" w:rsidR="00535F97" w:rsidRPr="00291783" w:rsidRDefault="00535F97" w:rsidP="00D24412">
            <w:pPr>
              <w:pStyle w:val="tableright"/>
            </w:pPr>
            <w:r w:rsidRPr="00291783">
              <w:t>2.1</w:t>
            </w:r>
          </w:p>
        </w:tc>
        <w:tc>
          <w:tcPr>
            <w:tcW w:w="635" w:type="pct"/>
            <w:tcBorders>
              <w:bottom w:val="single" w:sz="4" w:space="0" w:color="auto"/>
            </w:tcBorders>
          </w:tcPr>
          <w:p w14:paraId="2D038060" w14:textId="77777777" w:rsidR="00535F97" w:rsidRPr="00291783" w:rsidRDefault="00535F97" w:rsidP="00D24412">
            <w:pPr>
              <w:pStyle w:val="tableright"/>
            </w:pPr>
            <w:r w:rsidRPr="00291783">
              <w:t>3,617</w:t>
            </w:r>
          </w:p>
        </w:tc>
        <w:tc>
          <w:tcPr>
            <w:tcW w:w="635" w:type="pct"/>
            <w:tcBorders>
              <w:bottom w:val="single" w:sz="4" w:space="0" w:color="auto"/>
            </w:tcBorders>
          </w:tcPr>
          <w:p w14:paraId="7A609C7E" w14:textId="77777777" w:rsidR="00535F97" w:rsidRPr="00291783" w:rsidRDefault="00535F97" w:rsidP="00D24412">
            <w:pPr>
              <w:pStyle w:val="tableright"/>
            </w:pPr>
            <w:r w:rsidRPr="00291783">
              <w:t>3,278</w:t>
            </w:r>
          </w:p>
        </w:tc>
      </w:tr>
      <w:tr w:rsidR="00535F97" w:rsidRPr="00D20814" w14:paraId="375F37A2" w14:textId="77777777" w:rsidTr="002A02C4">
        <w:trPr>
          <w:trHeight w:val="60"/>
        </w:trPr>
        <w:tc>
          <w:tcPr>
            <w:tcW w:w="3253" w:type="pct"/>
            <w:tcBorders>
              <w:top w:val="single" w:sz="4" w:space="0" w:color="auto"/>
              <w:left w:val="single" w:sz="4" w:space="0" w:color="auto"/>
              <w:bottom w:val="single" w:sz="4" w:space="0" w:color="auto"/>
            </w:tcBorders>
            <w:shd w:val="clear" w:color="auto" w:fill="D9D9D9" w:themeFill="background2" w:themeFillShade="D9"/>
          </w:tcPr>
          <w:p w14:paraId="7C5EF692" w14:textId="77777777" w:rsidR="00535F97" w:rsidRPr="00D20814" w:rsidRDefault="00535F97" w:rsidP="00D24412">
            <w:pPr>
              <w:pStyle w:val="TableText"/>
              <w:rPr>
                <w:rStyle w:val="Strong"/>
              </w:rPr>
            </w:pPr>
            <w:r w:rsidRPr="00D20814">
              <w:rPr>
                <w:rStyle w:val="Strong"/>
              </w:rPr>
              <w:t>Total income from transactions</w:t>
            </w:r>
          </w:p>
        </w:tc>
        <w:tc>
          <w:tcPr>
            <w:tcW w:w="477" w:type="pct"/>
            <w:tcBorders>
              <w:top w:val="single" w:sz="4" w:space="0" w:color="auto"/>
              <w:bottom w:val="single" w:sz="4" w:space="0" w:color="auto"/>
            </w:tcBorders>
            <w:shd w:val="clear" w:color="auto" w:fill="D9D9D9" w:themeFill="background2" w:themeFillShade="D9"/>
          </w:tcPr>
          <w:p w14:paraId="62262BFC" w14:textId="77777777" w:rsidR="00535F97" w:rsidRPr="00D20814" w:rsidRDefault="00535F97" w:rsidP="00D24412">
            <w:pPr>
              <w:pStyle w:val="tableright"/>
              <w:rPr>
                <w:rStyle w:val="Strong"/>
              </w:rPr>
            </w:pPr>
          </w:p>
        </w:tc>
        <w:tc>
          <w:tcPr>
            <w:tcW w:w="635" w:type="pct"/>
            <w:tcBorders>
              <w:top w:val="single" w:sz="4" w:space="0" w:color="auto"/>
              <w:bottom w:val="single" w:sz="4" w:space="0" w:color="auto"/>
            </w:tcBorders>
            <w:shd w:val="clear" w:color="auto" w:fill="D9D9D9" w:themeFill="background2" w:themeFillShade="D9"/>
          </w:tcPr>
          <w:p w14:paraId="6D724094" w14:textId="77777777" w:rsidR="00535F97" w:rsidRPr="00D20814" w:rsidRDefault="00535F97" w:rsidP="00D24412">
            <w:pPr>
              <w:pStyle w:val="tableright"/>
              <w:rPr>
                <w:rStyle w:val="Strong"/>
              </w:rPr>
            </w:pPr>
            <w:r w:rsidRPr="00D20814">
              <w:rPr>
                <w:rStyle w:val="Strong"/>
              </w:rPr>
              <w:t>51,863</w:t>
            </w:r>
          </w:p>
        </w:tc>
        <w:tc>
          <w:tcPr>
            <w:tcW w:w="635" w:type="pct"/>
            <w:tcBorders>
              <w:top w:val="single" w:sz="4" w:space="0" w:color="auto"/>
              <w:bottom w:val="single" w:sz="4" w:space="0" w:color="auto"/>
              <w:right w:val="single" w:sz="4" w:space="0" w:color="auto"/>
            </w:tcBorders>
            <w:shd w:val="clear" w:color="auto" w:fill="D9D9D9" w:themeFill="background2" w:themeFillShade="D9"/>
          </w:tcPr>
          <w:p w14:paraId="53246C65" w14:textId="77777777" w:rsidR="00535F97" w:rsidRPr="00D20814" w:rsidRDefault="00535F97" w:rsidP="00D24412">
            <w:pPr>
              <w:pStyle w:val="tableright"/>
              <w:rPr>
                <w:rStyle w:val="Strong"/>
              </w:rPr>
            </w:pPr>
            <w:r w:rsidRPr="00D20814">
              <w:rPr>
                <w:rStyle w:val="Strong"/>
              </w:rPr>
              <w:t>51,877</w:t>
            </w:r>
          </w:p>
        </w:tc>
      </w:tr>
      <w:tr w:rsidR="00535F97" w:rsidRPr="00291783" w14:paraId="67B2668B" w14:textId="77777777" w:rsidTr="002A02C4">
        <w:trPr>
          <w:trHeight w:val="60"/>
        </w:trPr>
        <w:tc>
          <w:tcPr>
            <w:tcW w:w="3253" w:type="pct"/>
            <w:tcBorders>
              <w:top w:val="single" w:sz="4" w:space="0" w:color="auto"/>
            </w:tcBorders>
          </w:tcPr>
          <w:p w14:paraId="6BBD0BAC" w14:textId="4D9CC613" w:rsidR="00535F97" w:rsidRPr="00291783" w:rsidRDefault="00D3053B" w:rsidP="00D24412">
            <w:pPr>
              <w:pStyle w:val="TableText"/>
            </w:pPr>
            <w:r w:rsidRPr="000A01EE">
              <w:rPr>
                <w:rStyle w:val="Strong"/>
                <w:bCs/>
              </w:rPr>
              <w:t>Expenses from transactions (b)</w:t>
            </w:r>
            <w:r>
              <w:rPr>
                <w:rStyle w:val="Strong"/>
                <w:bCs/>
              </w:rPr>
              <w:t xml:space="preserve">: </w:t>
            </w:r>
            <w:r w:rsidR="00535F97" w:rsidRPr="00291783">
              <w:t>Grant expenses</w:t>
            </w:r>
          </w:p>
        </w:tc>
        <w:tc>
          <w:tcPr>
            <w:tcW w:w="477" w:type="pct"/>
            <w:tcBorders>
              <w:top w:val="single" w:sz="4" w:space="0" w:color="auto"/>
            </w:tcBorders>
          </w:tcPr>
          <w:p w14:paraId="4E75AD7C" w14:textId="77777777" w:rsidR="00535F97" w:rsidRPr="00291783" w:rsidRDefault="00535F97" w:rsidP="00D24412">
            <w:pPr>
              <w:pStyle w:val="tableright"/>
            </w:pPr>
            <w:r w:rsidRPr="00291783">
              <w:t>3.1</w:t>
            </w:r>
          </w:p>
        </w:tc>
        <w:tc>
          <w:tcPr>
            <w:tcW w:w="635" w:type="pct"/>
            <w:tcBorders>
              <w:top w:val="single" w:sz="4" w:space="0" w:color="auto"/>
            </w:tcBorders>
          </w:tcPr>
          <w:p w14:paraId="138D4C62" w14:textId="77777777" w:rsidR="00535F97" w:rsidRPr="00291783" w:rsidRDefault="00535F97" w:rsidP="00D24412">
            <w:pPr>
              <w:pStyle w:val="tableright"/>
            </w:pPr>
            <w:r w:rsidRPr="00291783">
              <w:t>8,345</w:t>
            </w:r>
          </w:p>
        </w:tc>
        <w:tc>
          <w:tcPr>
            <w:tcW w:w="635" w:type="pct"/>
            <w:tcBorders>
              <w:top w:val="single" w:sz="4" w:space="0" w:color="auto"/>
            </w:tcBorders>
          </w:tcPr>
          <w:p w14:paraId="2EB81961" w14:textId="77777777" w:rsidR="00535F97" w:rsidRPr="00291783" w:rsidRDefault="00535F97" w:rsidP="00D24412">
            <w:pPr>
              <w:pStyle w:val="tableright"/>
            </w:pPr>
            <w:r w:rsidRPr="00291783">
              <w:t>11,685</w:t>
            </w:r>
          </w:p>
        </w:tc>
      </w:tr>
      <w:tr w:rsidR="00535F97" w:rsidRPr="00291783" w14:paraId="71E2A769" w14:textId="77777777" w:rsidTr="002A02C4">
        <w:trPr>
          <w:trHeight w:val="60"/>
        </w:trPr>
        <w:tc>
          <w:tcPr>
            <w:tcW w:w="3253" w:type="pct"/>
          </w:tcPr>
          <w:p w14:paraId="4214C733" w14:textId="65F47AAC" w:rsidR="00535F97" w:rsidRPr="00291783" w:rsidRDefault="00D3053B" w:rsidP="00D24412">
            <w:pPr>
              <w:pStyle w:val="TableText"/>
            </w:pPr>
            <w:r w:rsidRPr="000A01EE">
              <w:rPr>
                <w:rStyle w:val="Strong"/>
                <w:bCs/>
              </w:rPr>
              <w:t>Expenses from transactions (b)</w:t>
            </w:r>
            <w:r>
              <w:rPr>
                <w:rStyle w:val="Strong"/>
                <w:bCs/>
              </w:rPr>
              <w:t xml:space="preserve">: </w:t>
            </w:r>
            <w:r w:rsidR="00535F97" w:rsidRPr="00291783">
              <w:t xml:space="preserve">Contractors </w:t>
            </w:r>
            <w:r w:rsidR="00D306B0">
              <w:t>and</w:t>
            </w:r>
            <w:r w:rsidR="00535F97" w:rsidRPr="00291783">
              <w:t xml:space="preserve"> </w:t>
            </w:r>
            <w:r w:rsidR="00D306B0">
              <w:t>c</w:t>
            </w:r>
            <w:r w:rsidR="00535F97" w:rsidRPr="00291783">
              <w:t>onsultants</w:t>
            </w:r>
          </w:p>
        </w:tc>
        <w:tc>
          <w:tcPr>
            <w:tcW w:w="477" w:type="pct"/>
          </w:tcPr>
          <w:p w14:paraId="322ACE2A" w14:textId="77777777" w:rsidR="00535F97" w:rsidRPr="00291783" w:rsidRDefault="00535F97" w:rsidP="00D24412">
            <w:pPr>
              <w:pStyle w:val="tableright"/>
            </w:pPr>
            <w:r w:rsidRPr="00291783">
              <w:t>3.1</w:t>
            </w:r>
          </w:p>
        </w:tc>
        <w:tc>
          <w:tcPr>
            <w:tcW w:w="635" w:type="pct"/>
          </w:tcPr>
          <w:p w14:paraId="2F33E48B" w14:textId="77777777" w:rsidR="00535F97" w:rsidRPr="00291783" w:rsidRDefault="00535F97" w:rsidP="00D24412">
            <w:pPr>
              <w:pStyle w:val="tableright"/>
            </w:pPr>
            <w:r w:rsidRPr="00291783">
              <w:t>9,967</w:t>
            </w:r>
          </w:p>
        </w:tc>
        <w:tc>
          <w:tcPr>
            <w:tcW w:w="635" w:type="pct"/>
          </w:tcPr>
          <w:p w14:paraId="74D386AE" w14:textId="77777777" w:rsidR="00535F97" w:rsidRPr="00291783" w:rsidRDefault="00535F97" w:rsidP="00D24412">
            <w:pPr>
              <w:pStyle w:val="tableright"/>
            </w:pPr>
            <w:r w:rsidRPr="00291783">
              <w:t>15,360</w:t>
            </w:r>
          </w:p>
        </w:tc>
      </w:tr>
      <w:tr w:rsidR="00535F97" w:rsidRPr="00291783" w14:paraId="130E7BCF" w14:textId="77777777" w:rsidTr="002A02C4">
        <w:trPr>
          <w:trHeight w:val="60"/>
        </w:trPr>
        <w:tc>
          <w:tcPr>
            <w:tcW w:w="3253" w:type="pct"/>
          </w:tcPr>
          <w:p w14:paraId="1F3D5E0F" w14:textId="7FA58DBE" w:rsidR="00535F97" w:rsidRPr="00291783" w:rsidRDefault="00D3053B" w:rsidP="00D24412">
            <w:pPr>
              <w:pStyle w:val="TableText"/>
            </w:pPr>
            <w:r w:rsidRPr="000A01EE">
              <w:rPr>
                <w:rStyle w:val="Strong"/>
                <w:bCs/>
              </w:rPr>
              <w:t>Expenses from transactions (b)</w:t>
            </w:r>
            <w:r>
              <w:rPr>
                <w:rStyle w:val="Strong"/>
                <w:bCs/>
              </w:rPr>
              <w:t xml:space="preserve">: </w:t>
            </w:r>
            <w:r w:rsidR="00535F97" w:rsidRPr="00291783">
              <w:t>Employee benefits</w:t>
            </w:r>
          </w:p>
        </w:tc>
        <w:tc>
          <w:tcPr>
            <w:tcW w:w="477" w:type="pct"/>
          </w:tcPr>
          <w:p w14:paraId="104E231E" w14:textId="77777777" w:rsidR="00535F97" w:rsidRPr="00291783" w:rsidRDefault="00535F97" w:rsidP="00D24412">
            <w:pPr>
              <w:pStyle w:val="tableright"/>
            </w:pPr>
            <w:r w:rsidRPr="00291783">
              <w:t>3.1</w:t>
            </w:r>
          </w:p>
        </w:tc>
        <w:tc>
          <w:tcPr>
            <w:tcW w:w="635" w:type="pct"/>
          </w:tcPr>
          <w:p w14:paraId="20A5FC2F" w14:textId="77777777" w:rsidR="00535F97" w:rsidRPr="00291783" w:rsidRDefault="00535F97" w:rsidP="00D24412">
            <w:pPr>
              <w:pStyle w:val="tableright"/>
            </w:pPr>
            <w:r w:rsidRPr="00291783">
              <w:t>20,209</w:t>
            </w:r>
          </w:p>
        </w:tc>
        <w:tc>
          <w:tcPr>
            <w:tcW w:w="635" w:type="pct"/>
          </w:tcPr>
          <w:p w14:paraId="1AC85917" w14:textId="77777777" w:rsidR="00535F97" w:rsidRPr="00291783" w:rsidRDefault="00535F97" w:rsidP="00D24412">
            <w:pPr>
              <w:pStyle w:val="tableright"/>
            </w:pPr>
            <w:r w:rsidRPr="00291783">
              <w:t>18,538</w:t>
            </w:r>
          </w:p>
        </w:tc>
      </w:tr>
      <w:tr w:rsidR="00535F97" w:rsidRPr="00291783" w14:paraId="62EF7DFA" w14:textId="77777777" w:rsidTr="002A02C4">
        <w:trPr>
          <w:trHeight w:val="60"/>
        </w:trPr>
        <w:tc>
          <w:tcPr>
            <w:tcW w:w="3253" w:type="pct"/>
          </w:tcPr>
          <w:p w14:paraId="2DB06D5F" w14:textId="2ED1FE2C" w:rsidR="00535F97" w:rsidRPr="00291783" w:rsidRDefault="00D3053B" w:rsidP="00D24412">
            <w:pPr>
              <w:pStyle w:val="TableText"/>
            </w:pPr>
            <w:r w:rsidRPr="000A01EE">
              <w:rPr>
                <w:rStyle w:val="Strong"/>
                <w:bCs/>
              </w:rPr>
              <w:t>Expenses from transactions (b)</w:t>
            </w:r>
            <w:r>
              <w:rPr>
                <w:rStyle w:val="Strong"/>
                <w:bCs/>
              </w:rPr>
              <w:t xml:space="preserve">: </w:t>
            </w:r>
            <w:r w:rsidR="00535F97" w:rsidRPr="00291783">
              <w:t xml:space="preserve">Depreciation and </w:t>
            </w:r>
            <w:r>
              <w:t>a</w:t>
            </w:r>
            <w:r w:rsidR="00535F97" w:rsidRPr="00291783">
              <w:t>mortisation</w:t>
            </w:r>
          </w:p>
        </w:tc>
        <w:tc>
          <w:tcPr>
            <w:tcW w:w="477" w:type="pct"/>
          </w:tcPr>
          <w:p w14:paraId="64609FB0" w14:textId="77777777" w:rsidR="00535F97" w:rsidRPr="00291783" w:rsidRDefault="00535F97" w:rsidP="00D24412">
            <w:pPr>
              <w:pStyle w:val="tableright"/>
            </w:pPr>
            <w:r w:rsidRPr="00291783">
              <w:t>4.1.1</w:t>
            </w:r>
          </w:p>
        </w:tc>
        <w:tc>
          <w:tcPr>
            <w:tcW w:w="635" w:type="pct"/>
          </w:tcPr>
          <w:p w14:paraId="69DB1C65" w14:textId="77777777" w:rsidR="00535F97" w:rsidRPr="00291783" w:rsidRDefault="00535F97" w:rsidP="00D24412">
            <w:pPr>
              <w:pStyle w:val="tableright"/>
            </w:pPr>
            <w:r w:rsidRPr="00291783">
              <w:t>1,495</w:t>
            </w:r>
          </w:p>
        </w:tc>
        <w:tc>
          <w:tcPr>
            <w:tcW w:w="635" w:type="pct"/>
          </w:tcPr>
          <w:p w14:paraId="15DD3964" w14:textId="77777777" w:rsidR="00535F97" w:rsidRPr="00291783" w:rsidRDefault="00535F97" w:rsidP="00D24412">
            <w:pPr>
              <w:pStyle w:val="tableright"/>
            </w:pPr>
            <w:r w:rsidRPr="00291783">
              <w:t>1,682</w:t>
            </w:r>
          </w:p>
        </w:tc>
      </w:tr>
      <w:tr w:rsidR="00535F97" w:rsidRPr="00291783" w14:paraId="1B3F6048" w14:textId="77777777" w:rsidTr="002A02C4">
        <w:trPr>
          <w:trHeight w:val="60"/>
        </w:trPr>
        <w:tc>
          <w:tcPr>
            <w:tcW w:w="3253" w:type="pct"/>
          </w:tcPr>
          <w:p w14:paraId="18C0D90F" w14:textId="744A4DBE" w:rsidR="00535F97" w:rsidRPr="00291783" w:rsidRDefault="00D3053B" w:rsidP="00D24412">
            <w:pPr>
              <w:pStyle w:val="TableText"/>
            </w:pPr>
            <w:r w:rsidRPr="000A01EE">
              <w:rPr>
                <w:rStyle w:val="Strong"/>
                <w:bCs/>
              </w:rPr>
              <w:t>Expenses from transactions (b)</w:t>
            </w:r>
            <w:r>
              <w:rPr>
                <w:rStyle w:val="Strong"/>
                <w:bCs/>
              </w:rPr>
              <w:t xml:space="preserve">: </w:t>
            </w:r>
            <w:r w:rsidR="00535F97" w:rsidRPr="00291783">
              <w:t xml:space="preserve">IT </w:t>
            </w:r>
            <w:r>
              <w:t>and t</w:t>
            </w:r>
            <w:r w:rsidR="00535F97" w:rsidRPr="00291783">
              <w:t>elecommunications</w:t>
            </w:r>
          </w:p>
        </w:tc>
        <w:tc>
          <w:tcPr>
            <w:tcW w:w="477" w:type="pct"/>
          </w:tcPr>
          <w:p w14:paraId="3953C3E1" w14:textId="77777777" w:rsidR="00535F97" w:rsidRPr="00291783" w:rsidRDefault="00535F97" w:rsidP="00D24412">
            <w:pPr>
              <w:pStyle w:val="tableright"/>
            </w:pPr>
            <w:r w:rsidRPr="00291783">
              <w:t>3.1</w:t>
            </w:r>
          </w:p>
        </w:tc>
        <w:tc>
          <w:tcPr>
            <w:tcW w:w="635" w:type="pct"/>
          </w:tcPr>
          <w:p w14:paraId="5D8E67C0" w14:textId="77777777" w:rsidR="00535F97" w:rsidRPr="00291783" w:rsidRDefault="00535F97" w:rsidP="00D24412">
            <w:pPr>
              <w:pStyle w:val="tableright"/>
            </w:pPr>
            <w:r w:rsidRPr="00291783">
              <w:t>2,822</w:t>
            </w:r>
          </w:p>
        </w:tc>
        <w:tc>
          <w:tcPr>
            <w:tcW w:w="635" w:type="pct"/>
          </w:tcPr>
          <w:p w14:paraId="3B2F28DC" w14:textId="77777777" w:rsidR="00535F97" w:rsidRPr="00291783" w:rsidRDefault="00535F97" w:rsidP="00D24412">
            <w:pPr>
              <w:pStyle w:val="tableright"/>
            </w:pPr>
            <w:r w:rsidRPr="00291783">
              <w:t>2,006</w:t>
            </w:r>
          </w:p>
        </w:tc>
      </w:tr>
      <w:tr w:rsidR="00535F97" w:rsidRPr="00291783" w14:paraId="3D37FF65" w14:textId="77777777" w:rsidTr="002A02C4">
        <w:trPr>
          <w:trHeight w:val="60"/>
        </w:trPr>
        <w:tc>
          <w:tcPr>
            <w:tcW w:w="3253" w:type="pct"/>
          </w:tcPr>
          <w:p w14:paraId="695D7442" w14:textId="1EFB2BCD" w:rsidR="00535F97" w:rsidRPr="00291783" w:rsidRDefault="00535F97" w:rsidP="00D24412">
            <w:pPr>
              <w:pStyle w:val="TableText"/>
            </w:pPr>
            <w:r w:rsidRPr="00291783">
              <w:t xml:space="preserve">Interest </w:t>
            </w:r>
            <w:r w:rsidR="00D306B0">
              <w:t>e</w:t>
            </w:r>
            <w:r w:rsidRPr="00291783">
              <w:t>xpense</w:t>
            </w:r>
          </w:p>
        </w:tc>
        <w:tc>
          <w:tcPr>
            <w:tcW w:w="477" w:type="pct"/>
          </w:tcPr>
          <w:p w14:paraId="4141FA78" w14:textId="77777777" w:rsidR="00535F97" w:rsidRPr="00291783" w:rsidRDefault="00535F97" w:rsidP="00D24412">
            <w:pPr>
              <w:pStyle w:val="tableright"/>
            </w:pPr>
            <w:r w:rsidRPr="00291783">
              <w:t>6.1</w:t>
            </w:r>
          </w:p>
        </w:tc>
        <w:tc>
          <w:tcPr>
            <w:tcW w:w="635" w:type="pct"/>
          </w:tcPr>
          <w:p w14:paraId="1B32960D" w14:textId="77777777" w:rsidR="00535F97" w:rsidRPr="00291783" w:rsidRDefault="00535F97" w:rsidP="00D24412">
            <w:pPr>
              <w:pStyle w:val="tableright"/>
            </w:pPr>
            <w:r w:rsidRPr="00291783">
              <w:t>6</w:t>
            </w:r>
          </w:p>
        </w:tc>
        <w:tc>
          <w:tcPr>
            <w:tcW w:w="635" w:type="pct"/>
          </w:tcPr>
          <w:p w14:paraId="7EB33CFF" w14:textId="77777777" w:rsidR="00535F97" w:rsidRPr="00291783" w:rsidRDefault="00535F97" w:rsidP="00D24412">
            <w:pPr>
              <w:pStyle w:val="tableright"/>
            </w:pPr>
            <w:r w:rsidRPr="00291783">
              <w:t>34</w:t>
            </w:r>
          </w:p>
        </w:tc>
      </w:tr>
      <w:tr w:rsidR="00535F97" w:rsidRPr="00291783" w14:paraId="35AF4BB9" w14:textId="77777777" w:rsidTr="002A02C4">
        <w:trPr>
          <w:trHeight w:val="60"/>
        </w:trPr>
        <w:tc>
          <w:tcPr>
            <w:tcW w:w="3253" w:type="pct"/>
          </w:tcPr>
          <w:p w14:paraId="284D89CE" w14:textId="4456AC3B" w:rsidR="00535F97" w:rsidRPr="00291783" w:rsidRDefault="00535F97" w:rsidP="00D24412">
            <w:pPr>
              <w:pStyle w:val="TableText"/>
            </w:pPr>
            <w:r w:rsidRPr="00291783">
              <w:t xml:space="preserve">Other </w:t>
            </w:r>
            <w:r w:rsidR="00D306B0" w:rsidRPr="00291783">
              <w:t>operating expenses</w:t>
            </w:r>
          </w:p>
        </w:tc>
        <w:tc>
          <w:tcPr>
            <w:tcW w:w="477" w:type="pct"/>
          </w:tcPr>
          <w:p w14:paraId="41AC5B95" w14:textId="77777777" w:rsidR="00535F97" w:rsidRPr="00291783" w:rsidRDefault="00535F97" w:rsidP="00D24412">
            <w:pPr>
              <w:pStyle w:val="tableright"/>
            </w:pPr>
            <w:r w:rsidRPr="00291783">
              <w:t>3.1</w:t>
            </w:r>
          </w:p>
        </w:tc>
        <w:tc>
          <w:tcPr>
            <w:tcW w:w="635" w:type="pct"/>
          </w:tcPr>
          <w:p w14:paraId="0C42425E" w14:textId="77777777" w:rsidR="00535F97" w:rsidRPr="00291783" w:rsidRDefault="00535F97" w:rsidP="00D24412">
            <w:pPr>
              <w:pStyle w:val="tableright"/>
            </w:pPr>
            <w:r w:rsidRPr="00291783">
              <w:t>4,273</w:t>
            </w:r>
          </w:p>
        </w:tc>
        <w:tc>
          <w:tcPr>
            <w:tcW w:w="635" w:type="pct"/>
          </w:tcPr>
          <w:p w14:paraId="64F8BE74" w14:textId="77777777" w:rsidR="00535F97" w:rsidRPr="00291783" w:rsidRDefault="00535F97" w:rsidP="00D24412">
            <w:pPr>
              <w:pStyle w:val="tableright"/>
            </w:pPr>
            <w:r w:rsidRPr="00291783">
              <w:t>8,811</w:t>
            </w:r>
          </w:p>
        </w:tc>
      </w:tr>
      <w:tr w:rsidR="00535F97" w:rsidRPr="00D20814" w14:paraId="1C9863B8" w14:textId="77777777" w:rsidTr="002A02C4">
        <w:trPr>
          <w:trHeight w:val="60"/>
        </w:trPr>
        <w:tc>
          <w:tcPr>
            <w:tcW w:w="3253" w:type="pct"/>
            <w:shd w:val="clear" w:color="auto" w:fill="D9D9D9" w:themeFill="background2" w:themeFillShade="D9"/>
          </w:tcPr>
          <w:p w14:paraId="20F8BB0C" w14:textId="77777777" w:rsidR="00535F97" w:rsidRPr="00D20814" w:rsidRDefault="00535F97" w:rsidP="00D24412">
            <w:pPr>
              <w:pStyle w:val="TableText"/>
              <w:rPr>
                <w:rStyle w:val="Strong"/>
              </w:rPr>
            </w:pPr>
            <w:r w:rsidRPr="00D20814">
              <w:rPr>
                <w:rStyle w:val="Strong"/>
              </w:rPr>
              <w:t>Total expenses from transactions</w:t>
            </w:r>
          </w:p>
        </w:tc>
        <w:tc>
          <w:tcPr>
            <w:tcW w:w="477" w:type="pct"/>
            <w:shd w:val="clear" w:color="auto" w:fill="D9D9D9" w:themeFill="background2" w:themeFillShade="D9"/>
          </w:tcPr>
          <w:p w14:paraId="012C6FBD" w14:textId="77777777" w:rsidR="00535F97" w:rsidRPr="00D20814" w:rsidRDefault="00535F97" w:rsidP="00D24412">
            <w:pPr>
              <w:pStyle w:val="tableright"/>
              <w:rPr>
                <w:rStyle w:val="Strong"/>
              </w:rPr>
            </w:pPr>
          </w:p>
        </w:tc>
        <w:tc>
          <w:tcPr>
            <w:tcW w:w="635" w:type="pct"/>
            <w:shd w:val="clear" w:color="auto" w:fill="D9D9D9" w:themeFill="background2" w:themeFillShade="D9"/>
          </w:tcPr>
          <w:p w14:paraId="20C757DD" w14:textId="77777777" w:rsidR="00535F97" w:rsidRPr="00D20814" w:rsidRDefault="00535F97" w:rsidP="00D24412">
            <w:pPr>
              <w:pStyle w:val="tableright"/>
              <w:rPr>
                <w:rStyle w:val="Strong"/>
              </w:rPr>
            </w:pPr>
            <w:r w:rsidRPr="00D20814">
              <w:rPr>
                <w:rStyle w:val="Strong"/>
              </w:rPr>
              <w:t>47,117</w:t>
            </w:r>
          </w:p>
        </w:tc>
        <w:tc>
          <w:tcPr>
            <w:tcW w:w="635" w:type="pct"/>
            <w:shd w:val="clear" w:color="auto" w:fill="D9D9D9" w:themeFill="background2" w:themeFillShade="D9"/>
          </w:tcPr>
          <w:p w14:paraId="1A828797" w14:textId="77777777" w:rsidR="00535F97" w:rsidRPr="00D20814" w:rsidRDefault="00535F97" w:rsidP="00D24412">
            <w:pPr>
              <w:pStyle w:val="tableright"/>
              <w:rPr>
                <w:rStyle w:val="Strong"/>
              </w:rPr>
            </w:pPr>
            <w:r w:rsidRPr="00D20814">
              <w:rPr>
                <w:rStyle w:val="Strong"/>
              </w:rPr>
              <w:t>58,116</w:t>
            </w:r>
          </w:p>
        </w:tc>
      </w:tr>
      <w:tr w:rsidR="00535F97" w:rsidRPr="00D20814" w14:paraId="28945CCF" w14:textId="77777777" w:rsidTr="002A02C4">
        <w:trPr>
          <w:trHeight w:val="60"/>
        </w:trPr>
        <w:tc>
          <w:tcPr>
            <w:tcW w:w="3253" w:type="pct"/>
            <w:shd w:val="clear" w:color="auto" w:fill="D9D9D9" w:themeFill="background2" w:themeFillShade="D9"/>
          </w:tcPr>
          <w:p w14:paraId="1D3639FD" w14:textId="77777777" w:rsidR="00535F97" w:rsidRPr="00D20814" w:rsidRDefault="00535F97" w:rsidP="00D24412">
            <w:pPr>
              <w:pStyle w:val="TableText"/>
              <w:rPr>
                <w:rStyle w:val="Strong"/>
              </w:rPr>
            </w:pPr>
            <w:r w:rsidRPr="00D20814">
              <w:rPr>
                <w:rStyle w:val="Strong"/>
              </w:rPr>
              <w:t>Net result from transactions (net operating balance)</w:t>
            </w:r>
          </w:p>
        </w:tc>
        <w:tc>
          <w:tcPr>
            <w:tcW w:w="477" w:type="pct"/>
            <w:shd w:val="clear" w:color="auto" w:fill="D9D9D9" w:themeFill="background2" w:themeFillShade="D9"/>
          </w:tcPr>
          <w:p w14:paraId="445B5A37" w14:textId="77777777" w:rsidR="00535F97" w:rsidRPr="00D20814" w:rsidRDefault="00535F97" w:rsidP="00D24412">
            <w:pPr>
              <w:pStyle w:val="tableright"/>
              <w:rPr>
                <w:rStyle w:val="Strong"/>
              </w:rPr>
            </w:pPr>
          </w:p>
        </w:tc>
        <w:tc>
          <w:tcPr>
            <w:tcW w:w="635" w:type="pct"/>
            <w:shd w:val="clear" w:color="auto" w:fill="D9D9D9" w:themeFill="background2" w:themeFillShade="D9"/>
          </w:tcPr>
          <w:p w14:paraId="7FA0D41E" w14:textId="77777777" w:rsidR="00535F97" w:rsidRPr="00D20814" w:rsidRDefault="00535F97" w:rsidP="00D24412">
            <w:pPr>
              <w:pStyle w:val="tableright"/>
              <w:rPr>
                <w:rStyle w:val="Strong"/>
              </w:rPr>
            </w:pPr>
            <w:r w:rsidRPr="00D20814">
              <w:rPr>
                <w:rStyle w:val="Strong"/>
              </w:rPr>
              <w:t>4,746</w:t>
            </w:r>
          </w:p>
        </w:tc>
        <w:tc>
          <w:tcPr>
            <w:tcW w:w="635" w:type="pct"/>
            <w:shd w:val="clear" w:color="auto" w:fill="D9D9D9" w:themeFill="background2" w:themeFillShade="D9"/>
          </w:tcPr>
          <w:p w14:paraId="57F68D37" w14:textId="77777777" w:rsidR="00535F97" w:rsidRPr="00D20814" w:rsidRDefault="00535F97" w:rsidP="00D24412">
            <w:pPr>
              <w:pStyle w:val="tableright"/>
              <w:rPr>
                <w:rStyle w:val="Strong"/>
              </w:rPr>
            </w:pPr>
            <w:r w:rsidRPr="00D20814">
              <w:rPr>
                <w:rStyle w:val="Strong"/>
              </w:rPr>
              <w:t>(6,238)</w:t>
            </w:r>
          </w:p>
        </w:tc>
      </w:tr>
      <w:tr w:rsidR="00535F97" w:rsidRPr="00291783" w14:paraId="5AAAD073" w14:textId="77777777" w:rsidTr="002A02C4">
        <w:trPr>
          <w:trHeight w:val="60"/>
        </w:trPr>
        <w:tc>
          <w:tcPr>
            <w:tcW w:w="3253" w:type="pct"/>
          </w:tcPr>
          <w:p w14:paraId="5EB94544" w14:textId="77777777" w:rsidR="00535F97" w:rsidRPr="00291783" w:rsidRDefault="00535F97" w:rsidP="00D24412">
            <w:pPr>
              <w:pStyle w:val="TableText"/>
            </w:pPr>
            <w:r w:rsidRPr="00291783">
              <w:t>Other economic flows included in net result</w:t>
            </w:r>
          </w:p>
        </w:tc>
        <w:tc>
          <w:tcPr>
            <w:tcW w:w="477" w:type="pct"/>
          </w:tcPr>
          <w:p w14:paraId="04A33A44" w14:textId="77777777" w:rsidR="00535F97" w:rsidRPr="00291783" w:rsidRDefault="00535F97" w:rsidP="00D24412">
            <w:pPr>
              <w:pStyle w:val="tableright"/>
            </w:pPr>
          </w:p>
        </w:tc>
        <w:tc>
          <w:tcPr>
            <w:tcW w:w="635" w:type="pct"/>
          </w:tcPr>
          <w:p w14:paraId="04FF0026" w14:textId="77777777" w:rsidR="00535F97" w:rsidRPr="00291783" w:rsidRDefault="00535F97" w:rsidP="00D24412">
            <w:pPr>
              <w:pStyle w:val="tableright"/>
            </w:pPr>
          </w:p>
        </w:tc>
        <w:tc>
          <w:tcPr>
            <w:tcW w:w="635" w:type="pct"/>
          </w:tcPr>
          <w:p w14:paraId="45B5632F" w14:textId="77777777" w:rsidR="00535F97" w:rsidRPr="00291783" w:rsidRDefault="00535F97" w:rsidP="00D24412">
            <w:pPr>
              <w:pStyle w:val="tableright"/>
            </w:pPr>
          </w:p>
        </w:tc>
      </w:tr>
      <w:tr w:rsidR="00535F97" w:rsidRPr="00291783" w14:paraId="64F767F3" w14:textId="77777777" w:rsidTr="002A02C4">
        <w:trPr>
          <w:trHeight w:val="60"/>
        </w:trPr>
        <w:tc>
          <w:tcPr>
            <w:tcW w:w="3253" w:type="pct"/>
          </w:tcPr>
          <w:p w14:paraId="660BA577" w14:textId="151277A6" w:rsidR="00535F97" w:rsidRPr="00291783" w:rsidRDefault="00535F97" w:rsidP="00D24412">
            <w:pPr>
              <w:pStyle w:val="TableText"/>
            </w:pPr>
            <w:r w:rsidRPr="00291783">
              <w:t xml:space="preserve">Net </w:t>
            </w:r>
            <w:r w:rsidR="00D267D7">
              <w:t>g</w:t>
            </w:r>
            <w:r w:rsidRPr="00291783">
              <w:t xml:space="preserve">ain / (loss) on </w:t>
            </w:r>
            <w:r w:rsidR="00524A37" w:rsidRPr="00291783">
              <w:t>non-financial</w:t>
            </w:r>
            <w:r w:rsidRPr="00291783">
              <w:t xml:space="preserve"> assets</w:t>
            </w:r>
            <w:r w:rsidR="007B2936">
              <w:t xml:space="preserve"> </w:t>
            </w:r>
            <w:r w:rsidRPr="00291783">
              <w:t>(c)</w:t>
            </w:r>
          </w:p>
        </w:tc>
        <w:tc>
          <w:tcPr>
            <w:tcW w:w="477" w:type="pct"/>
          </w:tcPr>
          <w:p w14:paraId="67D7B054" w14:textId="77777777" w:rsidR="00535F97" w:rsidRPr="00291783" w:rsidRDefault="00535F97" w:rsidP="00D24412">
            <w:pPr>
              <w:pStyle w:val="tableright"/>
            </w:pPr>
          </w:p>
        </w:tc>
        <w:tc>
          <w:tcPr>
            <w:tcW w:w="635" w:type="pct"/>
          </w:tcPr>
          <w:p w14:paraId="58946825" w14:textId="77777777" w:rsidR="00535F97" w:rsidRPr="00291783" w:rsidRDefault="00535F97" w:rsidP="00D24412">
            <w:pPr>
              <w:pStyle w:val="tableright"/>
            </w:pPr>
            <w:r w:rsidRPr="00291783">
              <w:t>(122)</w:t>
            </w:r>
          </w:p>
        </w:tc>
        <w:tc>
          <w:tcPr>
            <w:tcW w:w="635" w:type="pct"/>
          </w:tcPr>
          <w:p w14:paraId="506C4748" w14:textId="77777777" w:rsidR="00535F97" w:rsidRPr="00291783" w:rsidRDefault="00535F97" w:rsidP="00D24412">
            <w:pPr>
              <w:pStyle w:val="tableright"/>
            </w:pPr>
            <w:r w:rsidRPr="00291783">
              <w:t>36</w:t>
            </w:r>
          </w:p>
        </w:tc>
      </w:tr>
      <w:tr w:rsidR="00535F97" w:rsidRPr="00291783" w14:paraId="2A28E22C" w14:textId="77777777" w:rsidTr="002A02C4">
        <w:trPr>
          <w:trHeight w:val="60"/>
        </w:trPr>
        <w:tc>
          <w:tcPr>
            <w:tcW w:w="3253" w:type="pct"/>
          </w:tcPr>
          <w:p w14:paraId="025BCA78" w14:textId="044DC5B1" w:rsidR="00535F97" w:rsidRPr="00291783" w:rsidRDefault="00535F97" w:rsidP="00D24412">
            <w:pPr>
              <w:pStyle w:val="TableText"/>
            </w:pPr>
            <w:r w:rsidRPr="00291783">
              <w:t xml:space="preserve">Net </w:t>
            </w:r>
            <w:r w:rsidR="00D267D7">
              <w:t>g</w:t>
            </w:r>
            <w:r w:rsidRPr="00291783">
              <w:t>ain / (loss) from other economic flows</w:t>
            </w:r>
            <w:r w:rsidR="007B2936">
              <w:t xml:space="preserve"> </w:t>
            </w:r>
            <w:r w:rsidRPr="00291783">
              <w:t>(d)</w:t>
            </w:r>
          </w:p>
        </w:tc>
        <w:tc>
          <w:tcPr>
            <w:tcW w:w="477" w:type="pct"/>
          </w:tcPr>
          <w:p w14:paraId="1673145F" w14:textId="77777777" w:rsidR="00535F97" w:rsidRPr="00291783" w:rsidRDefault="00535F97" w:rsidP="00D24412">
            <w:pPr>
              <w:pStyle w:val="tableright"/>
            </w:pPr>
          </w:p>
        </w:tc>
        <w:tc>
          <w:tcPr>
            <w:tcW w:w="635" w:type="pct"/>
          </w:tcPr>
          <w:p w14:paraId="57E12B86" w14:textId="77777777" w:rsidR="00535F97" w:rsidRPr="00291783" w:rsidRDefault="00535F97" w:rsidP="00D24412">
            <w:pPr>
              <w:pStyle w:val="tableright"/>
            </w:pPr>
            <w:r w:rsidRPr="00291783">
              <w:t>22</w:t>
            </w:r>
          </w:p>
        </w:tc>
        <w:tc>
          <w:tcPr>
            <w:tcW w:w="635" w:type="pct"/>
          </w:tcPr>
          <w:p w14:paraId="744F8832" w14:textId="77777777" w:rsidR="00535F97" w:rsidRPr="00291783" w:rsidRDefault="00535F97" w:rsidP="00D24412">
            <w:pPr>
              <w:pStyle w:val="tableright"/>
            </w:pPr>
            <w:r w:rsidRPr="00291783">
              <w:t>(21)</w:t>
            </w:r>
          </w:p>
        </w:tc>
      </w:tr>
      <w:tr w:rsidR="00535F97" w:rsidRPr="00291783" w14:paraId="6D194A6A" w14:textId="77777777" w:rsidTr="002A02C4">
        <w:trPr>
          <w:trHeight w:val="60"/>
        </w:trPr>
        <w:tc>
          <w:tcPr>
            <w:tcW w:w="3253" w:type="pct"/>
          </w:tcPr>
          <w:p w14:paraId="7D797D22" w14:textId="77777777" w:rsidR="00535F97" w:rsidRPr="00291783" w:rsidRDefault="00535F97" w:rsidP="00D24412">
            <w:pPr>
              <w:pStyle w:val="TableText"/>
            </w:pPr>
            <w:r w:rsidRPr="00291783">
              <w:t>Total other economic flows included in net result</w:t>
            </w:r>
          </w:p>
        </w:tc>
        <w:tc>
          <w:tcPr>
            <w:tcW w:w="477" w:type="pct"/>
          </w:tcPr>
          <w:p w14:paraId="38C288AC" w14:textId="77777777" w:rsidR="00535F97" w:rsidRPr="00291783" w:rsidRDefault="00535F97" w:rsidP="00D24412">
            <w:pPr>
              <w:pStyle w:val="tableright"/>
            </w:pPr>
          </w:p>
        </w:tc>
        <w:tc>
          <w:tcPr>
            <w:tcW w:w="635" w:type="pct"/>
          </w:tcPr>
          <w:p w14:paraId="1A020A20" w14:textId="77777777" w:rsidR="00535F97" w:rsidRPr="00291783" w:rsidRDefault="00535F97" w:rsidP="00D24412">
            <w:pPr>
              <w:pStyle w:val="tableright"/>
            </w:pPr>
            <w:r w:rsidRPr="00291783">
              <w:t>(100)</w:t>
            </w:r>
          </w:p>
        </w:tc>
        <w:tc>
          <w:tcPr>
            <w:tcW w:w="635" w:type="pct"/>
          </w:tcPr>
          <w:p w14:paraId="5B4B26B8" w14:textId="77777777" w:rsidR="00535F97" w:rsidRPr="00291783" w:rsidRDefault="00535F97" w:rsidP="00D24412">
            <w:pPr>
              <w:pStyle w:val="tableright"/>
            </w:pPr>
            <w:r w:rsidRPr="00291783">
              <w:t>15</w:t>
            </w:r>
          </w:p>
        </w:tc>
      </w:tr>
      <w:tr w:rsidR="00535F97" w:rsidRPr="00D20814" w14:paraId="08EB196A" w14:textId="77777777" w:rsidTr="002A02C4">
        <w:trPr>
          <w:trHeight w:val="60"/>
        </w:trPr>
        <w:tc>
          <w:tcPr>
            <w:tcW w:w="3253" w:type="pct"/>
            <w:shd w:val="clear" w:color="auto" w:fill="D9D9D9" w:themeFill="background2" w:themeFillShade="D9"/>
          </w:tcPr>
          <w:p w14:paraId="7E48C216" w14:textId="77777777" w:rsidR="00535F97" w:rsidRPr="00D20814" w:rsidRDefault="00535F97" w:rsidP="00D24412">
            <w:pPr>
              <w:pStyle w:val="TableText"/>
              <w:rPr>
                <w:rStyle w:val="Strong"/>
              </w:rPr>
            </w:pPr>
            <w:r w:rsidRPr="00D20814">
              <w:rPr>
                <w:rStyle w:val="Strong"/>
              </w:rPr>
              <w:t>Net result</w:t>
            </w:r>
          </w:p>
        </w:tc>
        <w:tc>
          <w:tcPr>
            <w:tcW w:w="477" w:type="pct"/>
            <w:shd w:val="clear" w:color="auto" w:fill="D9D9D9" w:themeFill="background2" w:themeFillShade="D9"/>
          </w:tcPr>
          <w:p w14:paraId="484AB051" w14:textId="77777777" w:rsidR="00535F97" w:rsidRPr="00D20814" w:rsidRDefault="00535F97" w:rsidP="00D24412">
            <w:pPr>
              <w:pStyle w:val="tableright"/>
              <w:rPr>
                <w:rStyle w:val="Strong"/>
              </w:rPr>
            </w:pPr>
          </w:p>
        </w:tc>
        <w:tc>
          <w:tcPr>
            <w:tcW w:w="635" w:type="pct"/>
            <w:shd w:val="clear" w:color="auto" w:fill="D9D9D9" w:themeFill="background2" w:themeFillShade="D9"/>
          </w:tcPr>
          <w:p w14:paraId="745AE3AC" w14:textId="77777777" w:rsidR="00535F97" w:rsidRPr="00D20814" w:rsidRDefault="00535F97" w:rsidP="00D24412">
            <w:pPr>
              <w:pStyle w:val="tableright"/>
              <w:rPr>
                <w:rStyle w:val="Strong"/>
              </w:rPr>
            </w:pPr>
            <w:r w:rsidRPr="00D20814">
              <w:rPr>
                <w:rStyle w:val="Strong"/>
              </w:rPr>
              <w:t>4,646</w:t>
            </w:r>
          </w:p>
        </w:tc>
        <w:tc>
          <w:tcPr>
            <w:tcW w:w="635" w:type="pct"/>
            <w:shd w:val="clear" w:color="auto" w:fill="D9D9D9" w:themeFill="background2" w:themeFillShade="D9"/>
          </w:tcPr>
          <w:p w14:paraId="5DDD2BED" w14:textId="77777777" w:rsidR="00535F97" w:rsidRPr="00D20814" w:rsidRDefault="00535F97" w:rsidP="00D24412">
            <w:pPr>
              <w:pStyle w:val="tableright"/>
              <w:rPr>
                <w:rStyle w:val="Strong"/>
              </w:rPr>
            </w:pPr>
            <w:r w:rsidRPr="00D20814">
              <w:rPr>
                <w:rStyle w:val="Strong"/>
              </w:rPr>
              <w:t>(6,223)</w:t>
            </w:r>
          </w:p>
        </w:tc>
      </w:tr>
      <w:tr w:rsidR="00535F97" w:rsidRPr="00D20814" w14:paraId="0393AFA5" w14:textId="77777777" w:rsidTr="002A02C4">
        <w:trPr>
          <w:trHeight w:val="60"/>
        </w:trPr>
        <w:tc>
          <w:tcPr>
            <w:tcW w:w="3253" w:type="pct"/>
            <w:shd w:val="clear" w:color="auto" w:fill="D9D9D9" w:themeFill="background2" w:themeFillShade="D9"/>
          </w:tcPr>
          <w:p w14:paraId="3E3AA3B7" w14:textId="77777777" w:rsidR="00535F97" w:rsidRPr="00D20814" w:rsidRDefault="00535F97" w:rsidP="00D24412">
            <w:pPr>
              <w:pStyle w:val="TableText"/>
              <w:rPr>
                <w:rStyle w:val="Strong"/>
              </w:rPr>
            </w:pPr>
            <w:r w:rsidRPr="00D20814">
              <w:rPr>
                <w:rStyle w:val="Strong"/>
              </w:rPr>
              <w:t>Comprehensive result</w:t>
            </w:r>
          </w:p>
        </w:tc>
        <w:tc>
          <w:tcPr>
            <w:tcW w:w="477" w:type="pct"/>
            <w:shd w:val="clear" w:color="auto" w:fill="D9D9D9" w:themeFill="background2" w:themeFillShade="D9"/>
          </w:tcPr>
          <w:p w14:paraId="6AA783C3" w14:textId="77777777" w:rsidR="00535F97" w:rsidRPr="00D20814" w:rsidRDefault="00535F97" w:rsidP="00D24412">
            <w:pPr>
              <w:pStyle w:val="tableright"/>
              <w:rPr>
                <w:rStyle w:val="Strong"/>
              </w:rPr>
            </w:pPr>
          </w:p>
        </w:tc>
        <w:tc>
          <w:tcPr>
            <w:tcW w:w="635" w:type="pct"/>
            <w:shd w:val="clear" w:color="auto" w:fill="D9D9D9" w:themeFill="background2" w:themeFillShade="D9"/>
          </w:tcPr>
          <w:p w14:paraId="3776B957" w14:textId="77777777" w:rsidR="00535F97" w:rsidRPr="00D20814" w:rsidRDefault="00535F97" w:rsidP="00D24412">
            <w:pPr>
              <w:pStyle w:val="tableright"/>
              <w:rPr>
                <w:rStyle w:val="Strong"/>
              </w:rPr>
            </w:pPr>
            <w:r w:rsidRPr="00D20814">
              <w:rPr>
                <w:rStyle w:val="Strong"/>
              </w:rPr>
              <w:t>4,646</w:t>
            </w:r>
          </w:p>
        </w:tc>
        <w:tc>
          <w:tcPr>
            <w:tcW w:w="635" w:type="pct"/>
            <w:shd w:val="clear" w:color="auto" w:fill="D9D9D9" w:themeFill="background2" w:themeFillShade="D9"/>
          </w:tcPr>
          <w:p w14:paraId="60B10EDA" w14:textId="77777777" w:rsidR="00535F97" w:rsidRPr="00D20814" w:rsidRDefault="00535F97" w:rsidP="00D24412">
            <w:pPr>
              <w:pStyle w:val="tableright"/>
              <w:rPr>
                <w:rStyle w:val="Strong"/>
              </w:rPr>
            </w:pPr>
            <w:r w:rsidRPr="00D20814">
              <w:rPr>
                <w:rStyle w:val="Strong"/>
              </w:rPr>
              <w:t>(6,223)</w:t>
            </w:r>
          </w:p>
        </w:tc>
      </w:tr>
    </w:tbl>
    <w:p w14:paraId="34E7CDF6" w14:textId="70095611" w:rsidR="00524A37" w:rsidRDefault="00524A37" w:rsidP="00D24412">
      <w:pPr>
        <w:pStyle w:val="Tablenote"/>
      </w:pPr>
      <w:r w:rsidRPr="00291783">
        <w:t xml:space="preserve">The accompanying notes form part of these </w:t>
      </w:r>
      <w:r w:rsidR="000E7F94">
        <w:t>F</w:t>
      </w:r>
      <w:r w:rsidRPr="00291783">
        <w:t xml:space="preserve">inancial </w:t>
      </w:r>
      <w:r w:rsidR="000E7F94">
        <w:t>S</w:t>
      </w:r>
      <w:r w:rsidRPr="00291783">
        <w:t>tatements.</w:t>
      </w:r>
    </w:p>
    <w:p w14:paraId="2641B715" w14:textId="6C5FDE80" w:rsidR="00535F97" w:rsidRPr="00291783" w:rsidRDefault="00535F97" w:rsidP="00D24412">
      <w:pPr>
        <w:pStyle w:val="Tablenote"/>
      </w:pPr>
      <w:r w:rsidRPr="00291783">
        <w:t>Note</w:t>
      </w:r>
      <w:r>
        <w:t>s</w:t>
      </w:r>
      <w:r w:rsidRPr="00291783">
        <w:t>:</w:t>
      </w:r>
    </w:p>
    <w:p w14:paraId="421977B2" w14:textId="5085DF4F" w:rsidR="00535F97" w:rsidRPr="00291783" w:rsidRDefault="00535F97" w:rsidP="00D24412">
      <w:pPr>
        <w:pStyle w:val="Tablenote"/>
        <w:numPr>
          <w:ilvl w:val="0"/>
          <w:numId w:val="37"/>
        </w:numPr>
      </w:pPr>
      <w:r w:rsidRPr="00291783">
        <w:t>This format is aligned to AASB 1049</w:t>
      </w:r>
      <w:r w:rsidRPr="00535F97">
        <w:t xml:space="preserve"> Whole of Government and General Government Sector Financial Reporting</w:t>
      </w:r>
      <w:r>
        <w:t>.</w:t>
      </w:r>
    </w:p>
    <w:p w14:paraId="6611C40C" w14:textId="10921AC7" w:rsidR="00535F97" w:rsidRPr="00291783" w:rsidRDefault="00535F97" w:rsidP="00D24412">
      <w:pPr>
        <w:pStyle w:val="Tablenote"/>
        <w:numPr>
          <w:ilvl w:val="0"/>
          <w:numId w:val="37"/>
        </w:numPr>
      </w:pPr>
      <w:r w:rsidRPr="00291783">
        <w:t xml:space="preserve">Expenses from transactions have been reclassified based on expense nature. More information and reconciliation can be found at </w:t>
      </w:r>
      <w:r w:rsidR="00D267D7">
        <w:t>N</w:t>
      </w:r>
      <w:r w:rsidRPr="00291783">
        <w:t>ote 3.1</w:t>
      </w:r>
      <w:r>
        <w:t>.</w:t>
      </w:r>
    </w:p>
    <w:p w14:paraId="529AFF23" w14:textId="0C716CE3" w:rsidR="00535F97" w:rsidRPr="00291783" w:rsidRDefault="00535F97" w:rsidP="00D24412">
      <w:pPr>
        <w:pStyle w:val="Tablenote"/>
        <w:numPr>
          <w:ilvl w:val="0"/>
          <w:numId w:val="37"/>
        </w:numPr>
      </w:pPr>
      <w:r w:rsidRPr="00291783">
        <w:t>Net gain/(loss) on non-financial assets includes disposals of all physical assets</w:t>
      </w:r>
      <w:r>
        <w:t>.</w:t>
      </w:r>
    </w:p>
    <w:p w14:paraId="0B8B1DAA" w14:textId="2AEFDE18" w:rsidR="0048178C" w:rsidRDefault="00535F97" w:rsidP="00D24412">
      <w:pPr>
        <w:pStyle w:val="Tablenote"/>
        <w:numPr>
          <w:ilvl w:val="0"/>
          <w:numId w:val="37"/>
        </w:numPr>
      </w:pPr>
      <w:r w:rsidRPr="00291783">
        <w:t xml:space="preserve">Net gain/(loss) from revaluation of employee benefits </w:t>
      </w:r>
      <w:r>
        <w:t>–</w:t>
      </w:r>
      <w:r w:rsidRPr="00291783">
        <w:t xml:space="preserve"> Provision for Long Service Leave</w:t>
      </w:r>
      <w:r>
        <w:t>.</w:t>
      </w:r>
    </w:p>
    <w:p w14:paraId="58294B2F" w14:textId="77777777" w:rsidR="00ED7FF4" w:rsidRDefault="00ED7FF4" w:rsidP="00D24412">
      <w:pPr>
        <w:pStyle w:val="Heading2"/>
      </w:pPr>
      <w:r>
        <w:lastRenderedPageBreak/>
        <w:t xml:space="preserve">Balance Sheet </w:t>
      </w:r>
      <w:r w:rsidRPr="00541A32">
        <w:t>(a)</w:t>
      </w:r>
    </w:p>
    <w:p w14:paraId="0C221801" w14:textId="433622A4" w:rsidR="0048178C" w:rsidRDefault="00ED7FF4" w:rsidP="00D24412">
      <w:pPr>
        <w:pStyle w:val="Body"/>
      </w:pPr>
      <w:r>
        <w:t>As at 30 June 2021</w:t>
      </w:r>
    </w:p>
    <w:tbl>
      <w:tblPr>
        <w:tblStyle w:val="TableGrid1"/>
        <w:tblW w:w="5000" w:type="pct"/>
        <w:tblLook w:val="0000" w:firstRow="0" w:lastRow="0" w:firstColumn="0" w:lastColumn="0" w:noHBand="0" w:noVBand="0"/>
      </w:tblPr>
      <w:tblGrid>
        <w:gridCol w:w="4770"/>
        <w:gridCol w:w="1078"/>
        <w:gridCol w:w="1585"/>
        <w:gridCol w:w="1583"/>
      </w:tblGrid>
      <w:tr w:rsidR="00195310" w:rsidRPr="00291783" w14:paraId="383ABEB5" w14:textId="77777777" w:rsidTr="002A02C4">
        <w:trPr>
          <w:trHeight w:val="60"/>
        </w:trPr>
        <w:tc>
          <w:tcPr>
            <w:tcW w:w="2645" w:type="pct"/>
          </w:tcPr>
          <w:p w14:paraId="23DFA42A" w14:textId="77777777" w:rsidR="00195310" w:rsidRPr="00291783" w:rsidRDefault="00195310" w:rsidP="00D24412">
            <w:pPr>
              <w:pStyle w:val="tableheadright"/>
            </w:pPr>
          </w:p>
        </w:tc>
        <w:tc>
          <w:tcPr>
            <w:tcW w:w="598" w:type="pct"/>
          </w:tcPr>
          <w:p w14:paraId="55A9B640" w14:textId="77777777" w:rsidR="00195310" w:rsidRPr="00291783" w:rsidRDefault="00195310" w:rsidP="00D24412">
            <w:pPr>
              <w:pStyle w:val="tableheadright"/>
            </w:pPr>
            <w:r w:rsidRPr="00291783">
              <w:t>Notes</w:t>
            </w:r>
          </w:p>
        </w:tc>
        <w:tc>
          <w:tcPr>
            <w:tcW w:w="879" w:type="pct"/>
          </w:tcPr>
          <w:p w14:paraId="6AC18AAA" w14:textId="77777777" w:rsidR="00195310" w:rsidRPr="00291783" w:rsidRDefault="00195310" w:rsidP="00D24412">
            <w:pPr>
              <w:pStyle w:val="tableheadright"/>
            </w:pPr>
            <w:r w:rsidRPr="00291783">
              <w:t>2021</w:t>
            </w:r>
          </w:p>
          <w:p w14:paraId="1DF19EA9" w14:textId="77777777" w:rsidR="00195310" w:rsidRPr="00291783" w:rsidRDefault="00195310" w:rsidP="00D24412">
            <w:pPr>
              <w:pStyle w:val="tableheadright"/>
            </w:pPr>
            <w:r w:rsidRPr="00291783">
              <w:t>$’000</w:t>
            </w:r>
          </w:p>
        </w:tc>
        <w:tc>
          <w:tcPr>
            <w:tcW w:w="878" w:type="pct"/>
          </w:tcPr>
          <w:p w14:paraId="59607962" w14:textId="77777777" w:rsidR="00195310" w:rsidRPr="00291783" w:rsidRDefault="00195310" w:rsidP="00D24412">
            <w:pPr>
              <w:pStyle w:val="tableheadright"/>
            </w:pPr>
            <w:r w:rsidRPr="00291783">
              <w:t>2020</w:t>
            </w:r>
          </w:p>
          <w:p w14:paraId="651D8316" w14:textId="77777777" w:rsidR="00195310" w:rsidRPr="00291783" w:rsidRDefault="00195310" w:rsidP="00D24412">
            <w:pPr>
              <w:pStyle w:val="tableheadright"/>
            </w:pPr>
            <w:r w:rsidRPr="00291783">
              <w:t>$’000</w:t>
            </w:r>
          </w:p>
        </w:tc>
      </w:tr>
      <w:tr w:rsidR="00195310" w:rsidRPr="00F93A1D" w14:paraId="714C15C2" w14:textId="77777777" w:rsidTr="002A02C4">
        <w:trPr>
          <w:trHeight w:val="60"/>
        </w:trPr>
        <w:tc>
          <w:tcPr>
            <w:tcW w:w="2645" w:type="pct"/>
          </w:tcPr>
          <w:p w14:paraId="0BEBCE12" w14:textId="7DD36F9B" w:rsidR="00195310" w:rsidRPr="00F93A1D" w:rsidRDefault="00B829C6" w:rsidP="00D24412">
            <w:pPr>
              <w:pStyle w:val="TableText"/>
            </w:pPr>
            <w:r w:rsidRPr="00F93A1D">
              <w:rPr>
                <w:rStyle w:val="DINBoldDIN"/>
                <w:rFonts w:asciiTheme="minorHAnsi" w:hAnsiTheme="minorHAnsi" w:cstheme="minorHAnsi"/>
              </w:rPr>
              <w:t xml:space="preserve">Financial assets: </w:t>
            </w:r>
            <w:r w:rsidR="00195310" w:rsidRPr="00F93A1D">
              <w:t xml:space="preserve">Cash </w:t>
            </w:r>
            <w:r w:rsidR="00E44B0E">
              <w:t>and</w:t>
            </w:r>
            <w:r w:rsidR="00195310" w:rsidRPr="00F93A1D">
              <w:t xml:space="preserve"> deposits</w:t>
            </w:r>
          </w:p>
        </w:tc>
        <w:tc>
          <w:tcPr>
            <w:tcW w:w="598" w:type="pct"/>
          </w:tcPr>
          <w:p w14:paraId="704D472D" w14:textId="77777777" w:rsidR="00195310" w:rsidRPr="00F93A1D" w:rsidRDefault="00195310" w:rsidP="00D24412">
            <w:pPr>
              <w:pStyle w:val="tableright"/>
            </w:pPr>
            <w:r w:rsidRPr="00F93A1D">
              <w:t>6.3</w:t>
            </w:r>
          </w:p>
        </w:tc>
        <w:tc>
          <w:tcPr>
            <w:tcW w:w="879" w:type="pct"/>
          </w:tcPr>
          <w:p w14:paraId="5FB083DB" w14:textId="77777777" w:rsidR="00195310" w:rsidRPr="00F93A1D" w:rsidRDefault="00195310" w:rsidP="00D24412">
            <w:pPr>
              <w:pStyle w:val="tableright"/>
            </w:pPr>
            <w:r w:rsidRPr="00F93A1D">
              <w:t>70,633</w:t>
            </w:r>
          </w:p>
        </w:tc>
        <w:tc>
          <w:tcPr>
            <w:tcW w:w="878" w:type="pct"/>
          </w:tcPr>
          <w:p w14:paraId="11BF41CD" w14:textId="77777777" w:rsidR="00195310" w:rsidRPr="00F93A1D" w:rsidRDefault="00195310" w:rsidP="00D24412">
            <w:pPr>
              <w:pStyle w:val="tableright"/>
            </w:pPr>
            <w:r w:rsidRPr="00F93A1D">
              <w:t>42,977</w:t>
            </w:r>
          </w:p>
        </w:tc>
      </w:tr>
      <w:tr w:rsidR="00195310" w:rsidRPr="00F93A1D" w14:paraId="3F17CA2D" w14:textId="77777777" w:rsidTr="002A02C4">
        <w:trPr>
          <w:trHeight w:val="60"/>
        </w:trPr>
        <w:tc>
          <w:tcPr>
            <w:tcW w:w="2645" w:type="pct"/>
          </w:tcPr>
          <w:p w14:paraId="0EEBADD6" w14:textId="22096C81" w:rsidR="00195310" w:rsidRPr="00F93A1D" w:rsidRDefault="00B829C6" w:rsidP="00D24412">
            <w:pPr>
              <w:pStyle w:val="TableText"/>
            </w:pPr>
            <w:r w:rsidRPr="00F93A1D">
              <w:rPr>
                <w:rStyle w:val="DINBoldDIN"/>
                <w:rFonts w:asciiTheme="minorHAnsi" w:hAnsiTheme="minorHAnsi" w:cstheme="minorHAnsi"/>
              </w:rPr>
              <w:t xml:space="preserve">Financial assets: </w:t>
            </w:r>
            <w:r w:rsidR="00195310" w:rsidRPr="00F93A1D">
              <w:t>Receivables</w:t>
            </w:r>
          </w:p>
        </w:tc>
        <w:tc>
          <w:tcPr>
            <w:tcW w:w="598" w:type="pct"/>
          </w:tcPr>
          <w:p w14:paraId="0278B60D" w14:textId="77777777" w:rsidR="00195310" w:rsidRPr="00F93A1D" w:rsidRDefault="00195310" w:rsidP="00D24412">
            <w:pPr>
              <w:pStyle w:val="tableright"/>
            </w:pPr>
            <w:r w:rsidRPr="00F93A1D">
              <w:t>5.1</w:t>
            </w:r>
          </w:p>
        </w:tc>
        <w:tc>
          <w:tcPr>
            <w:tcW w:w="879" w:type="pct"/>
          </w:tcPr>
          <w:p w14:paraId="6BECB2E3" w14:textId="77777777" w:rsidR="00195310" w:rsidRPr="00F93A1D" w:rsidRDefault="00195310" w:rsidP="00D24412">
            <w:pPr>
              <w:pStyle w:val="tableright"/>
            </w:pPr>
            <w:r w:rsidRPr="00F93A1D">
              <w:t>21,351</w:t>
            </w:r>
          </w:p>
        </w:tc>
        <w:tc>
          <w:tcPr>
            <w:tcW w:w="878" w:type="pct"/>
          </w:tcPr>
          <w:p w14:paraId="7297A813" w14:textId="77777777" w:rsidR="00195310" w:rsidRPr="00F93A1D" w:rsidRDefault="00195310" w:rsidP="00D24412">
            <w:pPr>
              <w:pStyle w:val="tableright"/>
            </w:pPr>
            <w:r w:rsidRPr="00F93A1D">
              <w:t>6,626</w:t>
            </w:r>
          </w:p>
        </w:tc>
      </w:tr>
      <w:tr w:rsidR="00195310" w:rsidRPr="00F93A1D" w14:paraId="27860D00" w14:textId="77777777" w:rsidTr="002A02C4">
        <w:trPr>
          <w:trHeight w:val="60"/>
        </w:trPr>
        <w:tc>
          <w:tcPr>
            <w:tcW w:w="2645" w:type="pct"/>
          </w:tcPr>
          <w:p w14:paraId="0EB40222" w14:textId="5E945678" w:rsidR="00195310" w:rsidRPr="00F93A1D" w:rsidRDefault="00B829C6" w:rsidP="00D24412">
            <w:pPr>
              <w:pStyle w:val="TableText"/>
            </w:pPr>
            <w:r w:rsidRPr="00F93A1D">
              <w:rPr>
                <w:rStyle w:val="DINBoldDIN"/>
                <w:rFonts w:asciiTheme="minorHAnsi" w:hAnsiTheme="minorHAnsi" w:cstheme="minorHAnsi"/>
              </w:rPr>
              <w:t xml:space="preserve">Financial assets: </w:t>
            </w:r>
            <w:r w:rsidR="00195310" w:rsidRPr="00F93A1D">
              <w:t>Investments and other financial assets</w:t>
            </w:r>
          </w:p>
        </w:tc>
        <w:tc>
          <w:tcPr>
            <w:tcW w:w="598" w:type="pct"/>
          </w:tcPr>
          <w:p w14:paraId="2AC28767" w14:textId="77777777" w:rsidR="00195310" w:rsidRPr="00F93A1D" w:rsidRDefault="00195310" w:rsidP="00D24412">
            <w:pPr>
              <w:pStyle w:val="tableright"/>
            </w:pPr>
            <w:r w:rsidRPr="00F93A1D">
              <w:t>4.3</w:t>
            </w:r>
          </w:p>
        </w:tc>
        <w:tc>
          <w:tcPr>
            <w:tcW w:w="879" w:type="pct"/>
          </w:tcPr>
          <w:p w14:paraId="03D144FA" w14:textId="77777777" w:rsidR="00195310" w:rsidRPr="00F93A1D" w:rsidRDefault="00195310" w:rsidP="00D24412">
            <w:pPr>
              <w:pStyle w:val="tableright"/>
            </w:pPr>
            <w:r w:rsidRPr="00F93A1D">
              <w:t>400</w:t>
            </w:r>
          </w:p>
        </w:tc>
        <w:tc>
          <w:tcPr>
            <w:tcW w:w="878" w:type="pct"/>
          </w:tcPr>
          <w:p w14:paraId="0E4FD409" w14:textId="77777777" w:rsidR="00195310" w:rsidRPr="00F93A1D" w:rsidRDefault="00195310" w:rsidP="00D24412">
            <w:pPr>
              <w:pStyle w:val="tableright"/>
            </w:pPr>
            <w:r w:rsidRPr="00F93A1D">
              <w:t>400</w:t>
            </w:r>
          </w:p>
        </w:tc>
      </w:tr>
      <w:tr w:rsidR="00195310" w:rsidRPr="00D20814" w14:paraId="259EA895" w14:textId="77777777" w:rsidTr="002A02C4">
        <w:trPr>
          <w:trHeight w:val="60"/>
        </w:trPr>
        <w:tc>
          <w:tcPr>
            <w:tcW w:w="2645" w:type="pct"/>
            <w:shd w:val="clear" w:color="auto" w:fill="D9D9D9" w:themeFill="background2" w:themeFillShade="D9"/>
          </w:tcPr>
          <w:p w14:paraId="5CAD8786" w14:textId="77777777" w:rsidR="00195310" w:rsidRPr="00D20814" w:rsidRDefault="00195310" w:rsidP="00D24412">
            <w:pPr>
              <w:pStyle w:val="TableText"/>
              <w:rPr>
                <w:rStyle w:val="Strong"/>
              </w:rPr>
            </w:pPr>
            <w:r w:rsidRPr="00D20814">
              <w:rPr>
                <w:rStyle w:val="Strong"/>
              </w:rPr>
              <w:t>Total financial assets</w:t>
            </w:r>
          </w:p>
        </w:tc>
        <w:tc>
          <w:tcPr>
            <w:tcW w:w="598" w:type="pct"/>
            <w:shd w:val="clear" w:color="auto" w:fill="D9D9D9" w:themeFill="background2" w:themeFillShade="D9"/>
          </w:tcPr>
          <w:p w14:paraId="0835074F" w14:textId="77777777" w:rsidR="00195310" w:rsidRPr="00D20814" w:rsidRDefault="00195310" w:rsidP="00D24412">
            <w:pPr>
              <w:pStyle w:val="tableright"/>
              <w:rPr>
                <w:rStyle w:val="Strong"/>
              </w:rPr>
            </w:pPr>
          </w:p>
        </w:tc>
        <w:tc>
          <w:tcPr>
            <w:tcW w:w="879" w:type="pct"/>
            <w:shd w:val="clear" w:color="auto" w:fill="D9D9D9" w:themeFill="background2" w:themeFillShade="D9"/>
          </w:tcPr>
          <w:p w14:paraId="75661D30" w14:textId="77777777" w:rsidR="00195310" w:rsidRPr="00D20814" w:rsidRDefault="00195310" w:rsidP="00D24412">
            <w:pPr>
              <w:pStyle w:val="tableright"/>
              <w:rPr>
                <w:rStyle w:val="Strong"/>
              </w:rPr>
            </w:pPr>
            <w:r w:rsidRPr="00D20814">
              <w:rPr>
                <w:rStyle w:val="Strong"/>
              </w:rPr>
              <w:t>92,384</w:t>
            </w:r>
          </w:p>
        </w:tc>
        <w:tc>
          <w:tcPr>
            <w:tcW w:w="878" w:type="pct"/>
            <w:shd w:val="clear" w:color="auto" w:fill="D9D9D9" w:themeFill="background2" w:themeFillShade="D9"/>
          </w:tcPr>
          <w:p w14:paraId="697AC32E" w14:textId="77777777" w:rsidR="00195310" w:rsidRPr="00D20814" w:rsidRDefault="00195310" w:rsidP="00D24412">
            <w:pPr>
              <w:pStyle w:val="tableright"/>
              <w:rPr>
                <w:rStyle w:val="Strong"/>
              </w:rPr>
            </w:pPr>
            <w:r w:rsidRPr="00D20814">
              <w:rPr>
                <w:rStyle w:val="Strong"/>
              </w:rPr>
              <w:t>50,002</w:t>
            </w:r>
          </w:p>
        </w:tc>
      </w:tr>
      <w:tr w:rsidR="00195310" w:rsidRPr="00F93A1D" w14:paraId="519A186E" w14:textId="77777777" w:rsidTr="002A02C4">
        <w:trPr>
          <w:trHeight w:val="60"/>
        </w:trPr>
        <w:tc>
          <w:tcPr>
            <w:tcW w:w="2645" w:type="pct"/>
          </w:tcPr>
          <w:p w14:paraId="5EA9DA3F" w14:textId="4831A3DA" w:rsidR="00195310" w:rsidRPr="00F93A1D" w:rsidRDefault="00B829C6" w:rsidP="00D24412">
            <w:pPr>
              <w:pStyle w:val="TableText"/>
            </w:pPr>
            <w:r w:rsidRPr="00F93A1D">
              <w:rPr>
                <w:rStyle w:val="DINBoldDIN"/>
                <w:rFonts w:asciiTheme="minorHAnsi" w:hAnsiTheme="minorHAnsi" w:cstheme="minorHAnsi"/>
              </w:rPr>
              <w:t xml:space="preserve">Non-financial assets: </w:t>
            </w:r>
            <w:r w:rsidR="00195310" w:rsidRPr="00F93A1D">
              <w:t xml:space="preserve">Property, plant </w:t>
            </w:r>
            <w:r w:rsidR="00E44B0E">
              <w:t>and</w:t>
            </w:r>
            <w:r w:rsidR="00195310" w:rsidRPr="00F93A1D">
              <w:t xml:space="preserve"> equipment</w:t>
            </w:r>
          </w:p>
        </w:tc>
        <w:tc>
          <w:tcPr>
            <w:tcW w:w="598" w:type="pct"/>
          </w:tcPr>
          <w:p w14:paraId="35268784" w14:textId="77777777" w:rsidR="00195310" w:rsidRPr="00F93A1D" w:rsidRDefault="00195310" w:rsidP="00D24412">
            <w:pPr>
              <w:pStyle w:val="tableright"/>
            </w:pPr>
            <w:r w:rsidRPr="00F93A1D">
              <w:t>4.1</w:t>
            </w:r>
          </w:p>
        </w:tc>
        <w:tc>
          <w:tcPr>
            <w:tcW w:w="879" w:type="pct"/>
          </w:tcPr>
          <w:p w14:paraId="2229AA9F" w14:textId="77777777" w:rsidR="00195310" w:rsidRPr="00F93A1D" w:rsidRDefault="00195310" w:rsidP="00D24412">
            <w:pPr>
              <w:pStyle w:val="tableright"/>
            </w:pPr>
            <w:r w:rsidRPr="00F93A1D">
              <w:t>448</w:t>
            </w:r>
          </w:p>
        </w:tc>
        <w:tc>
          <w:tcPr>
            <w:tcW w:w="878" w:type="pct"/>
          </w:tcPr>
          <w:p w14:paraId="33835D2B" w14:textId="77777777" w:rsidR="00195310" w:rsidRPr="00F93A1D" w:rsidRDefault="00195310" w:rsidP="00D24412">
            <w:pPr>
              <w:pStyle w:val="tableright"/>
            </w:pPr>
            <w:r w:rsidRPr="00F93A1D">
              <w:t>1,812</w:t>
            </w:r>
          </w:p>
        </w:tc>
      </w:tr>
      <w:tr w:rsidR="00195310" w:rsidRPr="00F93A1D" w14:paraId="6B676849" w14:textId="77777777" w:rsidTr="002A02C4">
        <w:trPr>
          <w:trHeight w:val="60"/>
        </w:trPr>
        <w:tc>
          <w:tcPr>
            <w:tcW w:w="2645" w:type="pct"/>
          </w:tcPr>
          <w:p w14:paraId="1FA81DB0" w14:textId="67DCD31D" w:rsidR="00195310" w:rsidRPr="00F93A1D" w:rsidRDefault="00B829C6" w:rsidP="00D24412">
            <w:pPr>
              <w:pStyle w:val="TableText"/>
            </w:pPr>
            <w:r w:rsidRPr="00F93A1D">
              <w:rPr>
                <w:rStyle w:val="DINBoldDIN"/>
                <w:rFonts w:asciiTheme="minorHAnsi" w:hAnsiTheme="minorHAnsi" w:cstheme="minorHAnsi"/>
              </w:rPr>
              <w:t xml:space="preserve">Non-financial assets: </w:t>
            </w:r>
            <w:r w:rsidR="00195310" w:rsidRPr="00F93A1D">
              <w:t>Prepayments</w:t>
            </w:r>
          </w:p>
        </w:tc>
        <w:tc>
          <w:tcPr>
            <w:tcW w:w="598" w:type="pct"/>
          </w:tcPr>
          <w:p w14:paraId="0F87A7BB" w14:textId="77777777" w:rsidR="00195310" w:rsidRPr="00F93A1D" w:rsidRDefault="00195310" w:rsidP="00D24412">
            <w:pPr>
              <w:pStyle w:val="tableright"/>
            </w:pPr>
          </w:p>
        </w:tc>
        <w:tc>
          <w:tcPr>
            <w:tcW w:w="879" w:type="pct"/>
          </w:tcPr>
          <w:p w14:paraId="623A6CA6" w14:textId="77777777" w:rsidR="00195310" w:rsidRPr="00F93A1D" w:rsidRDefault="00195310" w:rsidP="00D24412">
            <w:pPr>
              <w:pStyle w:val="tableright"/>
            </w:pPr>
            <w:r w:rsidRPr="00F93A1D">
              <w:t>1,055</w:t>
            </w:r>
          </w:p>
        </w:tc>
        <w:tc>
          <w:tcPr>
            <w:tcW w:w="878" w:type="pct"/>
          </w:tcPr>
          <w:p w14:paraId="76671396" w14:textId="77777777" w:rsidR="00195310" w:rsidRPr="00F93A1D" w:rsidRDefault="00195310" w:rsidP="00D24412">
            <w:pPr>
              <w:pStyle w:val="tableright"/>
            </w:pPr>
            <w:r w:rsidRPr="00F93A1D">
              <w:t>555</w:t>
            </w:r>
          </w:p>
        </w:tc>
      </w:tr>
      <w:tr w:rsidR="00195310" w:rsidRPr="00F93A1D" w14:paraId="2C26B006" w14:textId="77777777" w:rsidTr="002A02C4">
        <w:trPr>
          <w:trHeight w:val="60"/>
        </w:trPr>
        <w:tc>
          <w:tcPr>
            <w:tcW w:w="2645" w:type="pct"/>
          </w:tcPr>
          <w:p w14:paraId="7918B007" w14:textId="1D9BDB2D" w:rsidR="00195310" w:rsidRPr="00F93A1D" w:rsidRDefault="00B829C6" w:rsidP="00D24412">
            <w:pPr>
              <w:pStyle w:val="TableText"/>
            </w:pPr>
            <w:r w:rsidRPr="00F93A1D">
              <w:rPr>
                <w:rStyle w:val="DINBoldDIN"/>
                <w:rFonts w:asciiTheme="minorHAnsi" w:hAnsiTheme="minorHAnsi" w:cstheme="minorHAnsi"/>
              </w:rPr>
              <w:t xml:space="preserve">Non-financial assets: </w:t>
            </w:r>
            <w:r w:rsidR="00195310" w:rsidRPr="00F93A1D">
              <w:t>Intangibles</w:t>
            </w:r>
          </w:p>
        </w:tc>
        <w:tc>
          <w:tcPr>
            <w:tcW w:w="598" w:type="pct"/>
          </w:tcPr>
          <w:p w14:paraId="4325F1F5" w14:textId="77777777" w:rsidR="00195310" w:rsidRPr="00F93A1D" w:rsidRDefault="00195310" w:rsidP="00D24412">
            <w:pPr>
              <w:pStyle w:val="tableright"/>
            </w:pPr>
            <w:r w:rsidRPr="00F93A1D">
              <w:t>4.2</w:t>
            </w:r>
          </w:p>
        </w:tc>
        <w:tc>
          <w:tcPr>
            <w:tcW w:w="879" w:type="pct"/>
          </w:tcPr>
          <w:p w14:paraId="21C00FC2" w14:textId="77777777" w:rsidR="00195310" w:rsidRPr="00F93A1D" w:rsidRDefault="00195310" w:rsidP="00D24412">
            <w:pPr>
              <w:pStyle w:val="tableright"/>
            </w:pPr>
            <w:r w:rsidRPr="00F93A1D">
              <w:t>10</w:t>
            </w:r>
          </w:p>
        </w:tc>
        <w:tc>
          <w:tcPr>
            <w:tcW w:w="878" w:type="pct"/>
          </w:tcPr>
          <w:p w14:paraId="60295174" w14:textId="77777777" w:rsidR="00195310" w:rsidRPr="00F93A1D" w:rsidRDefault="00195310" w:rsidP="00D24412">
            <w:pPr>
              <w:pStyle w:val="tableright"/>
            </w:pPr>
            <w:r w:rsidRPr="00F93A1D">
              <w:t>245</w:t>
            </w:r>
          </w:p>
        </w:tc>
      </w:tr>
      <w:tr w:rsidR="00195310" w:rsidRPr="00D20814" w14:paraId="4C656195" w14:textId="77777777" w:rsidTr="002A02C4">
        <w:trPr>
          <w:trHeight w:val="60"/>
        </w:trPr>
        <w:tc>
          <w:tcPr>
            <w:tcW w:w="2645" w:type="pct"/>
            <w:shd w:val="clear" w:color="auto" w:fill="D9D9D9" w:themeFill="background2" w:themeFillShade="D9"/>
          </w:tcPr>
          <w:p w14:paraId="633BAAB2" w14:textId="77777777" w:rsidR="00195310" w:rsidRPr="00D20814" w:rsidRDefault="00195310" w:rsidP="00D24412">
            <w:pPr>
              <w:pStyle w:val="TableText"/>
              <w:rPr>
                <w:rStyle w:val="Strong"/>
              </w:rPr>
            </w:pPr>
            <w:r w:rsidRPr="00D20814">
              <w:rPr>
                <w:rStyle w:val="Strong"/>
              </w:rPr>
              <w:t>Total non-financial assets</w:t>
            </w:r>
          </w:p>
        </w:tc>
        <w:tc>
          <w:tcPr>
            <w:tcW w:w="598" w:type="pct"/>
            <w:shd w:val="clear" w:color="auto" w:fill="D9D9D9" w:themeFill="background2" w:themeFillShade="D9"/>
          </w:tcPr>
          <w:p w14:paraId="03106AAD" w14:textId="77777777" w:rsidR="00195310" w:rsidRPr="00D20814" w:rsidRDefault="00195310" w:rsidP="00D24412">
            <w:pPr>
              <w:pStyle w:val="tableright"/>
              <w:rPr>
                <w:rStyle w:val="Strong"/>
              </w:rPr>
            </w:pPr>
          </w:p>
        </w:tc>
        <w:tc>
          <w:tcPr>
            <w:tcW w:w="879" w:type="pct"/>
            <w:shd w:val="clear" w:color="auto" w:fill="D9D9D9" w:themeFill="background2" w:themeFillShade="D9"/>
          </w:tcPr>
          <w:p w14:paraId="27D91390" w14:textId="77777777" w:rsidR="00195310" w:rsidRPr="00D20814" w:rsidRDefault="00195310" w:rsidP="00D24412">
            <w:pPr>
              <w:pStyle w:val="tableright"/>
              <w:rPr>
                <w:rStyle w:val="Strong"/>
              </w:rPr>
            </w:pPr>
            <w:r w:rsidRPr="00D20814">
              <w:rPr>
                <w:rStyle w:val="Strong"/>
              </w:rPr>
              <w:t>1,513</w:t>
            </w:r>
          </w:p>
        </w:tc>
        <w:tc>
          <w:tcPr>
            <w:tcW w:w="878" w:type="pct"/>
            <w:shd w:val="clear" w:color="auto" w:fill="D9D9D9" w:themeFill="background2" w:themeFillShade="D9"/>
          </w:tcPr>
          <w:p w14:paraId="4DD0554E" w14:textId="77777777" w:rsidR="00195310" w:rsidRPr="00D20814" w:rsidRDefault="00195310" w:rsidP="00D24412">
            <w:pPr>
              <w:pStyle w:val="tableright"/>
              <w:rPr>
                <w:rStyle w:val="Strong"/>
              </w:rPr>
            </w:pPr>
            <w:r w:rsidRPr="00D20814">
              <w:rPr>
                <w:rStyle w:val="Strong"/>
              </w:rPr>
              <w:t>2,612</w:t>
            </w:r>
          </w:p>
        </w:tc>
      </w:tr>
      <w:tr w:rsidR="00195310" w:rsidRPr="00D20814" w14:paraId="2469C5A4" w14:textId="77777777" w:rsidTr="002A02C4">
        <w:trPr>
          <w:trHeight w:val="60"/>
        </w:trPr>
        <w:tc>
          <w:tcPr>
            <w:tcW w:w="2645" w:type="pct"/>
            <w:shd w:val="clear" w:color="auto" w:fill="D9D9D9" w:themeFill="background2" w:themeFillShade="D9"/>
          </w:tcPr>
          <w:p w14:paraId="685D7F92" w14:textId="77777777" w:rsidR="00195310" w:rsidRPr="00D20814" w:rsidRDefault="00195310" w:rsidP="00D24412">
            <w:pPr>
              <w:pStyle w:val="TableText"/>
              <w:rPr>
                <w:rStyle w:val="Strong"/>
              </w:rPr>
            </w:pPr>
            <w:r w:rsidRPr="00D20814">
              <w:rPr>
                <w:rStyle w:val="Strong"/>
              </w:rPr>
              <w:t>Total assets</w:t>
            </w:r>
          </w:p>
        </w:tc>
        <w:tc>
          <w:tcPr>
            <w:tcW w:w="598" w:type="pct"/>
            <w:shd w:val="clear" w:color="auto" w:fill="D9D9D9" w:themeFill="background2" w:themeFillShade="D9"/>
          </w:tcPr>
          <w:p w14:paraId="65F3FA33" w14:textId="77777777" w:rsidR="00195310" w:rsidRPr="00D20814" w:rsidRDefault="00195310" w:rsidP="00D24412">
            <w:pPr>
              <w:pStyle w:val="tableright"/>
              <w:rPr>
                <w:rStyle w:val="Strong"/>
              </w:rPr>
            </w:pPr>
          </w:p>
        </w:tc>
        <w:tc>
          <w:tcPr>
            <w:tcW w:w="879" w:type="pct"/>
            <w:shd w:val="clear" w:color="auto" w:fill="D9D9D9" w:themeFill="background2" w:themeFillShade="D9"/>
          </w:tcPr>
          <w:p w14:paraId="5BD26186" w14:textId="77777777" w:rsidR="00195310" w:rsidRPr="00D20814" w:rsidRDefault="00195310" w:rsidP="00D24412">
            <w:pPr>
              <w:pStyle w:val="tableright"/>
              <w:rPr>
                <w:rStyle w:val="Strong"/>
              </w:rPr>
            </w:pPr>
            <w:r w:rsidRPr="00D20814">
              <w:rPr>
                <w:rStyle w:val="Strong"/>
              </w:rPr>
              <w:t>93,897</w:t>
            </w:r>
          </w:p>
        </w:tc>
        <w:tc>
          <w:tcPr>
            <w:tcW w:w="878" w:type="pct"/>
            <w:shd w:val="clear" w:color="auto" w:fill="D9D9D9" w:themeFill="background2" w:themeFillShade="D9"/>
          </w:tcPr>
          <w:p w14:paraId="30F43A35" w14:textId="77777777" w:rsidR="00195310" w:rsidRPr="00D20814" w:rsidRDefault="00195310" w:rsidP="00D24412">
            <w:pPr>
              <w:pStyle w:val="tableright"/>
              <w:rPr>
                <w:rStyle w:val="Strong"/>
              </w:rPr>
            </w:pPr>
            <w:r w:rsidRPr="00D20814">
              <w:rPr>
                <w:rStyle w:val="Strong"/>
              </w:rPr>
              <w:t>52,614</w:t>
            </w:r>
          </w:p>
        </w:tc>
      </w:tr>
      <w:tr w:rsidR="00195310" w:rsidRPr="00F93A1D" w14:paraId="4964EEC2" w14:textId="77777777" w:rsidTr="002A02C4">
        <w:trPr>
          <w:trHeight w:val="60"/>
        </w:trPr>
        <w:tc>
          <w:tcPr>
            <w:tcW w:w="2645" w:type="pct"/>
          </w:tcPr>
          <w:p w14:paraId="3EE62F3F" w14:textId="2CD96020" w:rsidR="00195310" w:rsidRPr="00F93A1D" w:rsidRDefault="00F26354" w:rsidP="00D24412">
            <w:pPr>
              <w:pStyle w:val="TableText"/>
            </w:pPr>
            <w:r w:rsidRPr="00F93A1D">
              <w:rPr>
                <w:rStyle w:val="DINBoldDIN"/>
                <w:rFonts w:asciiTheme="minorHAnsi" w:hAnsiTheme="minorHAnsi" w:cstheme="minorHAnsi"/>
              </w:rPr>
              <w:t>Liabilities</w:t>
            </w:r>
            <w:r w:rsidRPr="00F93A1D">
              <w:t xml:space="preserve">: </w:t>
            </w:r>
            <w:r w:rsidR="00195310" w:rsidRPr="00F93A1D">
              <w:t xml:space="preserve">Payables </w:t>
            </w:r>
            <w:r w:rsidR="00E44B0E" w:rsidRPr="00F93A1D">
              <w:t>and contract liabilities</w:t>
            </w:r>
          </w:p>
        </w:tc>
        <w:tc>
          <w:tcPr>
            <w:tcW w:w="598" w:type="pct"/>
          </w:tcPr>
          <w:p w14:paraId="1FAF4B72" w14:textId="77777777" w:rsidR="00195310" w:rsidRPr="00F93A1D" w:rsidRDefault="00195310" w:rsidP="00D24412">
            <w:pPr>
              <w:pStyle w:val="tableright"/>
            </w:pPr>
            <w:r w:rsidRPr="00F93A1D">
              <w:t>5.2</w:t>
            </w:r>
          </w:p>
        </w:tc>
        <w:tc>
          <w:tcPr>
            <w:tcW w:w="879" w:type="pct"/>
          </w:tcPr>
          <w:p w14:paraId="22EE19CD" w14:textId="77777777" w:rsidR="00195310" w:rsidRPr="00F93A1D" w:rsidRDefault="00195310" w:rsidP="00D24412">
            <w:pPr>
              <w:pStyle w:val="tableright"/>
            </w:pPr>
            <w:r w:rsidRPr="00F93A1D">
              <w:t>(66,795)</w:t>
            </w:r>
          </w:p>
        </w:tc>
        <w:tc>
          <w:tcPr>
            <w:tcW w:w="878" w:type="pct"/>
          </w:tcPr>
          <w:p w14:paraId="23608898" w14:textId="77777777" w:rsidR="00195310" w:rsidRPr="00F93A1D" w:rsidRDefault="00195310" w:rsidP="00D24412">
            <w:pPr>
              <w:pStyle w:val="tableright"/>
            </w:pPr>
            <w:r w:rsidRPr="00F93A1D">
              <w:t>(29,316)</w:t>
            </w:r>
          </w:p>
        </w:tc>
      </w:tr>
      <w:tr w:rsidR="00195310" w:rsidRPr="00F93A1D" w14:paraId="35889FBB" w14:textId="77777777" w:rsidTr="002A02C4">
        <w:trPr>
          <w:trHeight w:val="60"/>
        </w:trPr>
        <w:tc>
          <w:tcPr>
            <w:tcW w:w="2645" w:type="pct"/>
          </w:tcPr>
          <w:p w14:paraId="40286384" w14:textId="41A7A2FB" w:rsidR="00195310" w:rsidRPr="00F93A1D" w:rsidRDefault="00F26354" w:rsidP="00D24412">
            <w:pPr>
              <w:pStyle w:val="TableText"/>
            </w:pPr>
            <w:r w:rsidRPr="00F93A1D">
              <w:rPr>
                <w:rStyle w:val="DINBoldDIN"/>
                <w:rFonts w:asciiTheme="minorHAnsi" w:hAnsiTheme="minorHAnsi" w:cstheme="minorHAnsi"/>
              </w:rPr>
              <w:t>Liabilities</w:t>
            </w:r>
            <w:r w:rsidRPr="00F93A1D">
              <w:t xml:space="preserve">: </w:t>
            </w:r>
            <w:r w:rsidR="00195310" w:rsidRPr="00F93A1D">
              <w:t>Borrowings</w:t>
            </w:r>
          </w:p>
        </w:tc>
        <w:tc>
          <w:tcPr>
            <w:tcW w:w="598" w:type="pct"/>
          </w:tcPr>
          <w:p w14:paraId="687E8D07" w14:textId="77777777" w:rsidR="00195310" w:rsidRPr="00F93A1D" w:rsidRDefault="00195310" w:rsidP="00D24412">
            <w:pPr>
              <w:pStyle w:val="tableright"/>
            </w:pPr>
            <w:r w:rsidRPr="00F93A1D">
              <w:t>6.1</w:t>
            </w:r>
          </w:p>
        </w:tc>
        <w:tc>
          <w:tcPr>
            <w:tcW w:w="879" w:type="pct"/>
          </w:tcPr>
          <w:p w14:paraId="59F529B9" w14:textId="77777777" w:rsidR="00195310" w:rsidRPr="00F93A1D" w:rsidRDefault="00195310" w:rsidP="00D24412">
            <w:pPr>
              <w:pStyle w:val="tableright"/>
            </w:pPr>
            <w:r w:rsidRPr="00F93A1D">
              <w:t>(250)</w:t>
            </w:r>
          </w:p>
        </w:tc>
        <w:tc>
          <w:tcPr>
            <w:tcW w:w="878" w:type="pct"/>
          </w:tcPr>
          <w:p w14:paraId="2D4E726E" w14:textId="77777777" w:rsidR="00195310" w:rsidRPr="00F93A1D" w:rsidRDefault="00195310" w:rsidP="00D24412">
            <w:pPr>
              <w:pStyle w:val="tableright"/>
            </w:pPr>
            <w:r w:rsidRPr="00F93A1D">
              <w:t>(1,505)</w:t>
            </w:r>
          </w:p>
        </w:tc>
      </w:tr>
      <w:tr w:rsidR="00195310" w:rsidRPr="00F93A1D" w14:paraId="392E35D5" w14:textId="77777777" w:rsidTr="002A02C4">
        <w:trPr>
          <w:trHeight w:val="60"/>
        </w:trPr>
        <w:tc>
          <w:tcPr>
            <w:tcW w:w="2645" w:type="pct"/>
          </w:tcPr>
          <w:p w14:paraId="5564A47F" w14:textId="572459F0" w:rsidR="00195310" w:rsidRPr="00F93A1D" w:rsidRDefault="00F26354" w:rsidP="00D24412">
            <w:pPr>
              <w:pStyle w:val="TableText"/>
            </w:pPr>
            <w:r w:rsidRPr="00F93A1D">
              <w:rPr>
                <w:rStyle w:val="DINBoldDIN"/>
                <w:rFonts w:asciiTheme="minorHAnsi" w:hAnsiTheme="minorHAnsi" w:cstheme="minorHAnsi"/>
              </w:rPr>
              <w:t>Liabilities</w:t>
            </w:r>
            <w:r w:rsidRPr="00F93A1D">
              <w:t xml:space="preserve">: </w:t>
            </w:r>
            <w:r w:rsidR="00195310" w:rsidRPr="00F93A1D">
              <w:t>Employee related provisions</w:t>
            </w:r>
          </w:p>
        </w:tc>
        <w:tc>
          <w:tcPr>
            <w:tcW w:w="598" w:type="pct"/>
          </w:tcPr>
          <w:p w14:paraId="110774A1" w14:textId="77777777" w:rsidR="00195310" w:rsidRPr="00F93A1D" w:rsidRDefault="00195310" w:rsidP="00D24412">
            <w:pPr>
              <w:pStyle w:val="tableright"/>
            </w:pPr>
            <w:r w:rsidRPr="00F93A1D">
              <w:t>3.1.2</w:t>
            </w:r>
          </w:p>
        </w:tc>
        <w:tc>
          <w:tcPr>
            <w:tcW w:w="879" w:type="pct"/>
          </w:tcPr>
          <w:p w14:paraId="66120BD1" w14:textId="77777777" w:rsidR="00195310" w:rsidRPr="00F93A1D" w:rsidRDefault="00195310" w:rsidP="00D24412">
            <w:pPr>
              <w:pStyle w:val="tableright"/>
            </w:pPr>
            <w:r w:rsidRPr="00F93A1D">
              <w:t>(3,113)</w:t>
            </w:r>
          </w:p>
        </w:tc>
        <w:tc>
          <w:tcPr>
            <w:tcW w:w="878" w:type="pct"/>
          </w:tcPr>
          <w:p w14:paraId="5D5C4E21" w14:textId="77777777" w:rsidR="00195310" w:rsidRPr="00F93A1D" w:rsidRDefault="00195310" w:rsidP="00D24412">
            <w:pPr>
              <w:pStyle w:val="tableright"/>
            </w:pPr>
            <w:r w:rsidRPr="00F93A1D">
              <w:t>(2,700)</w:t>
            </w:r>
          </w:p>
        </w:tc>
      </w:tr>
      <w:tr w:rsidR="00195310" w:rsidRPr="00F93A1D" w14:paraId="02A8BE4B" w14:textId="77777777" w:rsidTr="002A02C4">
        <w:trPr>
          <w:trHeight w:val="60"/>
        </w:trPr>
        <w:tc>
          <w:tcPr>
            <w:tcW w:w="2645" w:type="pct"/>
          </w:tcPr>
          <w:p w14:paraId="3CD41128" w14:textId="289B3577" w:rsidR="00195310" w:rsidRPr="00F93A1D" w:rsidRDefault="00F26354" w:rsidP="00D24412">
            <w:pPr>
              <w:pStyle w:val="TableText"/>
            </w:pPr>
            <w:r w:rsidRPr="00F93A1D">
              <w:rPr>
                <w:rStyle w:val="DINBoldDIN"/>
                <w:rFonts w:asciiTheme="minorHAnsi" w:hAnsiTheme="minorHAnsi" w:cstheme="minorHAnsi"/>
              </w:rPr>
              <w:t>Liabilities</w:t>
            </w:r>
            <w:r w:rsidRPr="00F93A1D">
              <w:t xml:space="preserve">: </w:t>
            </w:r>
            <w:r w:rsidR="00195310" w:rsidRPr="00F93A1D">
              <w:t>Other provisions</w:t>
            </w:r>
          </w:p>
        </w:tc>
        <w:tc>
          <w:tcPr>
            <w:tcW w:w="598" w:type="pct"/>
          </w:tcPr>
          <w:p w14:paraId="2EA31123" w14:textId="77777777" w:rsidR="00195310" w:rsidRPr="00F93A1D" w:rsidRDefault="00195310" w:rsidP="00D24412">
            <w:pPr>
              <w:pStyle w:val="tableright"/>
            </w:pPr>
            <w:r w:rsidRPr="00F93A1D">
              <w:t>5.3</w:t>
            </w:r>
          </w:p>
        </w:tc>
        <w:tc>
          <w:tcPr>
            <w:tcW w:w="879" w:type="pct"/>
          </w:tcPr>
          <w:p w14:paraId="40D52AE1" w14:textId="77777777" w:rsidR="00195310" w:rsidRPr="00F93A1D" w:rsidRDefault="00195310" w:rsidP="00D24412">
            <w:pPr>
              <w:pStyle w:val="tableright"/>
            </w:pPr>
            <w:r w:rsidRPr="00F93A1D">
              <w:t>(6)</w:t>
            </w:r>
          </w:p>
        </w:tc>
        <w:tc>
          <w:tcPr>
            <w:tcW w:w="878" w:type="pct"/>
          </w:tcPr>
          <w:p w14:paraId="4CDAD84C" w14:textId="77777777" w:rsidR="00195310" w:rsidRPr="00F93A1D" w:rsidRDefault="00195310" w:rsidP="00D24412">
            <w:pPr>
              <w:pStyle w:val="tableright"/>
            </w:pPr>
            <w:r w:rsidRPr="00F93A1D">
              <w:t>(6)</w:t>
            </w:r>
          </w:p>
        </w:tc>
      </w:tr>
      <w:tr w:rsidR="00195310" w:rsidRPr="00D20814" w14:paraId="5D8D17BB" w14:textId="77777777" w:rsidTr="002A02C4">
        <w:trPr>
          <w:trHeight w:val="60"/>
        </w:trPr>
        <w:tc>
          <w:tcPr>
            <w:tcW w:w="2645" w:type="pct"/>
            <w:shd w:val="clear" w:color="auto" w:fill="D9D9D9" w:themeFill="background2" w:themeFillShade="D9"/>
          </w:tcPr>
          <w:p w14:paraId="1E98FF31" w14:textId="77777777" w:rsidR="00195310" w:rsidRPr="00D20814" w:rsidRDefault="00195310" w:rsidP="00D24412">
            <w:pPr>
              <w:pStyle w:val="TableText"/>
              <w:rPr>
                <w:rStyle w:val="Strong"/>
              </w:rPr>
            </w:pPr>
            <w:r w:rsidRPr="00D20814">
              <w:rPr>
                <w:rStyle w:val="Strong"/>
              </w:rPr>
              <w:t>Total liabilities</w:t>
            </w:r>
          </w:p>
        </w:tc>
        <w:tc>
          <w:tcPr>
            <w:tcW w:w="598" w:type="pct"/>
            <w:shd w:val="clear" w:color="auto" w:fill="D9D9D9" w:themeFill="background2" w:themeFillShade="D9"/>
          </w:tcPr>
          <w:p w14:paraId="6E82BA44" w14:textId="77777777" w:rsidR="00195310" w:rsidRPr="00D20814" w:rsidRDefault="00195310" w:rsidP="00D24412">
            <w:pPr>
              <w:pStyle w:val="tableright"/>
              <w:rPr>
                <w:rStyle w:val="Strong"/>
              </w:rPr>
            </w:pPr>
          </w:p>
        </w:tc>
        <w:tc>
          <w:tcPr>
            <w:tcW w:w="879" w:type="pct"/>
            <w:shd w:val="clear" w:color="auto" w:fill="D9D9D9" w:themeFill="background2" w:themeFillShade="D9"/>
          </w:tcPr>
          <w:p w14:paraId="2830ADC7" w14:textId="77777777" w:rsidR="00195310" w:rsidRPr="00D20814" w:rsidRDefault="00195310" w:rsidP="00D24412">
            <w:pPr>
              <w:pStyle w:val="tableright"/>
              <w:rPr>
                <w:rStyle w:val="Strong"/>
              </w:rPr>
            </w:pPr>
            <w:r w:rsidRPr="00D20814">
              <w:rPr>
                <w:rStyle w:val="Strong"/>
              </w:rPr>
              <w:t>(70,164)</w:t>
            </w:r>
          </w:p>
        </w:tc>
        <w:tc>
          <w:tcPr>
            <w:tcW w:w="878" w:type="pct"/>
            <w:shd w:val="clear" w:color="auto" w:fill="D9D9D9" w:themeFill="background2" w:themeFillShade="D9"/>
          </w:tcPr>
          <w:p w14:paraId="6E87747F" w14:textId="77777777" w:rsidR="00195310" w:rsidRPr="00D20814" w:rsidRDefault="00195310" w:rsidP="00D24412">
            <w:pPr>
              <w:pStyle w:val="tableright"/>
              <w:rPr>
                <w:rStyle w:val="Strong"/>
              </w:rPr>
            </w:pPr>
            <w:r w:rsidRPr="00D20814">
              <w:rPr>
                <w:rStyle w:val="Strong"/>
              </w:rPr>
              <w:t>(33,527)</w:t>
            </w:r>
          </w:p>
        </w:tc>
      </w:tr>
      <w:tr w:rsidR="00195310" w:rsidRPr="00D20814" w14:paraId="19E60647" w14:textId="77777777" w:rsidTr="002A02C4">
        <w:trPr>
          <w:trHeight w:val="60"/>
        </w:trPr>
        <w:tc>
          <w:tcPr>
            <w:tcW w:w="2645" w:type="pct"/>
            <w:shd w:val="clear" w:color="auto" w:fill="D9D9D9" w:themeFill="background2" w:themeFillShade="D9"/>
          </w:tcPr>
          <w:p w14:paraId="08D45AD8" w14:textId="77777777" w:rsidR="00195310" w:rsidRPr="00D20814" w:rsidRDefault="00195310" w:rsidP="00D24412">
            <w:pPr>
              <w:pStyle w:val="TableText"/>
              <w:rPr>
                <w:rStyle w:val="Strong"/>
              </w:rPr>
            </w:pPr>
            <w:r w:rsidRPr="00D20814">
              <w:rPr>
                <w:rStyle w:val="Strong"/>
              </w:rPr>
              <w:t>Net assets</w:t>
            </w:r>
          </w:p>
        </w:tc>
        <w:tc>
          <w:tcPr>
            <w:tcW w:w="598" w:type="pct"/>
            <w:shd w:val="clear" w:color="auto" w:fill="D9D9D9" w:themeFill="background2" w:themeFillShade="D9"/>
          </w:tcPr>
          <w:p w14:paraId="55ADD840" w14:textId="77777777" w:rsidR="00195310" w:rsidRPr="00D20814" w:rsidRDefault="00195310" w:rsidP="00D24412">
            <w:pPr>
              <w:pStyle w:val="tableright"/>
              <w:rPr>
                <w:rStyle w:val="Strong"/>
              </w:rPr>
            </w:pPr>
          </w:p>
        </w:tc>
        <w:tc>
          <w:tcPr>
            <w:tcW w:w="879" w:type="pct"/>
            <w:shd w:val="clear" w:color="auto" w:fill="D9D9D9" w:themeFill="background2" w:themeFillShade="D9"/>
          </w:tcPr>
          <w:p w14:paraId="094DE98B" w14:textId="77777777" w:rsidR="00195310" w:rsidRPr="00D20814" w:rsidRDefault="00195310" w:rsidP="00D24412">
            <w:pPr>
              <w:pStyle w:val="tableright"/>
              <w:rPr>
                <w:rStyle w:val="Strong"/>
              </w:rPr>
            </w:pPr>
            <w:r w:rsidRPr="00D20814">
              <w:rPr>
                <w:rStyle w:val="Strong"/>
              </w:rPr>
              <w:t>23,733</w:t>
            </w:r>
          </w:p>
        </w:tc>
        <w:tc>
          <w:tcPr>
            <w:tcW w:w="878" w:type="pct"/>
            <w:shd w:val="clear" w:color="auto" w:fill="D9D9D9" w:themeFill="background2" w:themeFillShade="D9"/>
          </w:tcPr>
          <w:p w14:paraId="0D052841" w14:textId="77777777" w:rsidR="00195310" w:rsidRPr="00D20814" w:rsidRDefault="00195310" w:rsidP="00D24412">
            <w:pPr>
              <w:pStyle w:val="tableright"/>
              <w:rPr>
                <w:rStyle w:val="Strong"/>
              </w:rPr>
            </w:pPr>
            <w:r w:rsidRPr="00D20814">
              <w:rPr>
                <w:rStyle w:val="Strong"/>
              </w:rPr>
              <w:t>19,087</w:t>
            </w:r>
          </w:p>
        </w:tc>
      </w:tr>
      <w:tr w:rsidR="00195310" w:rsidRPr="00F93A1D" w14:paraId="115C7B5B" w14:textId="77777777" w:rsidTr="002A02C4">
        <w:trPr>
          <w:trHeight w:val="60"/>
        </w:trPr>
        <w:tc>
          <w:tcPr>
            <w:tcW w:w="2645" w:type="pct"/>
          </w:tcPr>
          <w:p w14:paraId="68E226AD" w14:textId="1B48F05C" w:rsidR="00195310" w:rsidRPr="00F93A1D" w:rsidRDefault="00DC4E8F" w:rsidP="00D24412">
            <w:pPr>
              <w:pStyle w:val="TableText"/>
            </w:pPr>
            <w:r w:rsidRPr="00F93A1D">
              <w:rPr>
                <w:rStyle w:val="DINBoldDIN"/>
                <w:rFonts w:asciiTheme="minorHAnsi" w:hAnsiTheme="minorHAnsi" w:cstheme="minorHAnsi"/>
              </w:rPr>
              <w:t xml:space="preserve">Equity: </w:t>
            </w:r>
            <w:r w:rsidR="00195310" w:rsidRPr="00F93A1D">
              <w:t>Accumulated surplus / (deficit)</w:t>
            </w:r>
          </w:p>
        </w:tc>
        <w:tc>
          <w:tcPr>
            <w:tcW w:w="598" w:type="pct"/>
          </w:tcPr>
          <w:p w14:paraId="46F297C2" w14:textId="77777777" w:rsidR="00195310" w:rsidRPr="00F93A1D" w:rsidRDefault="00195310" w:rsidP="00D24412">
            <w:pPr>
              <w:pStyle w:val="tableright"/>
            </w:pPr>
          </w:p>
        </w:tc>
        <w:tc>
          <w:tcPr>
            <w:tcW w:w="879" w:type="pct"/>
          </w:tcPr>
          <w:p w14:paraId="63B4D04E" w14:textId="77777777" w:rsidR="00195310" w:rsidRPr="00F93A1D" w:rsidRDefault="00195310" w:rsidP="00D24412">
            <w:pPr>
              <w:pStyle w:val="tableright"/>
            </w:pPr>
            <w:r w:rsidRPr="00F93A1D">
              <w:t>(2,263)</w:t>
            </w:r>
          </w:p>
        </w:tc>
        <w:tc>
          <w:tcPr>
            <w:tcW w:w="878" w:type="pct"/>
          </w:tcPr>
          <w:p w14:paraId="2AA83095" w14:textId="77777777" w:rsidR="00195310" w:rsidRPr="00F93A1D" w:rsidRDefault="00195310" w:rsidP="00D24412">
            <w:pPr>
              <w:pStyle w:val="tableright"/>
            </w:pPr>
            <w:r w:rsidRPr="00F93A1D">
              <w:t>(6,909)</w:t>
            </w:r>
          </w:p>
        </w:tc>
      </w:tr>
      <w:tr w:rsidR="00195310" w:rsidRPr="00F93A1D" w14:paraId="221F94D3" w14:textId="77777777" w:rsidTr="002A02C4">
        <w:trPr>
          <w:trHeight w:val="60"/>
        </w:trPr>
        <w:tc>
          <w:tcPr>
            <w:tcW w:w="2645" w:type="pct"/>
          </w:tcPr>
          <w:p w14:paraId="23F50084" w14:textId="42348154" w:rsidR="00195310" w:rsidRPr="00F93A1D" w:rsidRDefault="00DC4E8F" w:rsidP="00D24412">
            <w:pPr>
              <w:pStyle w:val="TableText"/>
            </w:pPr>
            <w:r w:rsidRPr="00F93A1D">
              <w:rPr>
                <w:rStyle w:val="DINBoldDIN"/>
                <w:rFonts w:asciiTheme="minorHAnsi" w:hAnsiTheme="minorHAnsi" w:cstheme="minorHAnsi"/>
              </w:rPr>
              <w:t>Equity:</w:t>
            </w:r>
            <w:r w:rsidRPr="00F93A1D">
              <w:t xml:space="preserve"> </w:t>
            </w:r>
            <w:r w:rsidR="00195310" w:rsidRPr="00F93A1D">
              <w:t>Contributed capital</w:t>
            </w:r>
          </w:p>
        </w:tc>
        <w:tc>
          <w:tcPr>
            <w:tcW w:w="598" w:type="pct"/>
          </w:tcPr>
          <w:p w14:paraId="0921931C" w14:textId="77777777" w:rsidR="00195310" w:rsidRPr="00F93A1D" w:rsidRDefault="00195310" w:rsidP="00D24412">
            <w:pPr>
              <w:pStyle w:val="tableright"/>
            </w:pPr>
          </w:p>
        </w:tc>
        <w:tc>
          <w:tcPr>
            <w:tcW w:w="879" w:type="pct"/>
          </w:tcPr>
          <w:p w14:paraId="681553C4" w14:textId="77777777" w:rsidR="00195310" w:rsidRPr="00F93A1D" w:rsidRDefault="00195310" w:rsidP="00D24412">
            <w:pPr>
              <w:pStyle w:val="tableright"/>
            </w:pPr>
            <w:r w:rsidRPr="00F93A1D">
              <w:t>25,996</w:t>
            </w:r>
          </w:p>
        </w:tc>
        <w:tc>
          <w:tcPr>
            <w:tcW w:w="878" w:type="pct"/>
          </w:tcPr>
          <w:p w14:paraId="153B61B2" w14:textId="77777777" w:rsidR="00195310" w:rsidRPr="00F93A1D" w:rsidRDefault="00195310" w:rsidP="00D24412">
            <w:pPr>
              <w:pStyle w:val="tableright"/>
            </w:pPr>
            <w:r w:rsidRPr="00F93A1D">
              <w:t>25,996</w:t>
            </w:r>
          </w:p>
        </w:tc>
      </w:tr>
      <w:tr w:rsidR="00195310" w:rsidRPr="00D20814" w14:paraId="3A27DCB8" w14:textId="77777777" w:rsidTr="002A02C4">
        <w:trPr>
          <w:trHeight w:val="60"/>
        </w:trPr>
        <w:tc>
          <w:tcPr>
            <w:tcW w:w="2645" w:type="pct"/>
            <w:shd w:val="clear" w:color="auto" w:fill="D9D9D9" w:themeFill="background2" w:themeFillShade="D9"/>
          </w:tcPr>
          <w:p w14:paraId="309D2E1B" w14:textId="77777777" w:rsidR="00195310" w:rsidRPr="00D20814" w:rsidRDefault="00195310" w:rsidP="00D24412">
            <w:pPr>
              <w:pStyle w:val="TableText"/>
              <w:rPr>
                <w:rStyle w:val="Strong"/>
              </w:rPr>
            </w:pPr>
            <w:r w:rsidRPr="00D20814">
              <w:rPr>
                <w:rStyle w:val="Strong"/>
              </w:rPr>
              <w:t>Total equity</w:t>
            </w:r>
          </w:p>
        </w:tc>
        <w:tc>
          <w:tcPr>
            <w:tcW w:w="598" w:type="pct"/>
            <w:shd w:val="clear" w:color="auto" w:fill="D9D9D9" w:themeFill="background2" w:themeFillShade="D9"/>
          </w:tcPr>
          <w:p w14:paraId="18FE9847" w14:textId="77777777" w:rsidR="00195310" w:rsidRPr="00D20814" w:rsidRDefault="00195310" w:rsidP="00D24412">
            <w:pPr>
              <w:pStyle w:val="tableright"/>
              <w:rPr>
                <w:rStyle w:val="Strong"/>
              </w:rPr>
            </w:pPr>
          </w:p>
        </w:tc>
        <w:tc>
          <w:tcPr>
            <w:tcW w:w="879" w:type="pct"/>
            <w:shd w:val="clear" w:color="auto" w:fill="D9D9D9" w:themeFill="background2" w:themeFillShade="D9"/>
          </w:tcPr>
          <w:p w14:paraId="7A24A6CB" w14:textId="77777777" w:rsidR="00195310" w:rsidRPr="00D20814" w:rsidRDefault="00195310" w:rsidP="00D24412">
            <w:pPr>
              <w:pStyle w:val="tableright"/>
              <w:rPr>
                <w:rStyle w:val="Strong"/>
              </w:rPr>
            </w:pPr>
            <w:r w:rsidRPr="00D20814">
              <w:rPr>
                <w:rStyle w:val="Strong"/>
              </w:rPr>
              <w:t>23,733</w:t>
            </w:r>
          </w:p>
        </w:tc>
        <w:tc>
          <w:tcPr>
            <w:tcW w:w="878" w:type="pct"/>
            <w:shd w:val="clear" w:color="auto" w:fill="D9D9D9" w:themeFill="background2" w:themeFillShade="D9"/>
          </w:tcPr>
          <w:p w14:paraId="6B1FB321" w14:textId="77777777" w:rsidR="00195310" w:rsidRPr="00D20814" w:rsidRDefault="00195310" w:rsidP="00D24412">
            <w:pPr>
              <w:pStyle w:val="tableright"/>
              <w:rPr>
                <w:rStyle w:val="Strong"/>
              </w:rPr>
            </w:pPr>
            <w:r w:rsidRPr="00D20814">
              <w:rPr>
                <w:rStyle w:val="Strong"/>
              </w:rPr>
              <w:t>19,087</w:t>
            </w:r>
          </w:p>
        </w:tc>
      </w:tr>
    </w:tbl>
    <w:p w14:paraId="5D15E80E" w14:textId="7B30F973" w:rsidR="00FC26D5" w:rsidRPr="00291783" w:rsidRDefault="00FC26D5" w:rsidP="00D24412">
      <w:pPr>
        <w:pStyle w:val="Body"/>
      </w:pPr>
      <w:r w:rsidRPr="00291783">
        <w:t xml:space="preserve">The accompanying notes form part of these </w:t>
      </w:r>
      <w:r w:rsidR="000E7F94">
        <w:t>F</w:t>
      </w:r>
      <w:r w:rsidRPr="00291783">
        <w:t xml:space="preserve">inancial </w:t>
      </w:r>
      <w:r w:rsidR="000E7F94">
        <w:t>S</w:t>
      </w:r>
      <w:r w:rsidRPr="00291783">
        <w:t>tatements.</w:t>
      </w:r>
    </w:p>
    <w:p w14:paraId="2C744AE3" w14:textId="77777777" w:rsidR="00FC26D5" w:rsidRPr="00291783" w:rsidRDefault="00FC26D5" w:rsidP="00D24412">
      <w:pPr>
        <w:pStyle w:val="Body"/>
      </w:pPr>
      <w:r w:rsidRPr="00291783">
        <w:t>Note:</w:t>
      </w:r>
    </w:p>
    <w:p w14:paraId="796D7F87" w14:textId="4C5D2E96" w:rsidR="00FB0B29" w:rsidRDefault="002E5610" w:rsidP="00D24412">
      <w:pPr>
        <w:pStyle w:val="Body"/>
        <w:numPr>
          <w:ilvl w:val="0"/>
          <w:numId w:val="36"/>
        </w:numPr>
      </w:pPr>
      <w:r>
        <w:t>T</w:t>
      </w:r>
      <w:r w:rsidR="00FC26D5" w:rsidRPr="00291783">
        <w:t xml:space="preserve">his format is aligned to AASB 1049 </w:t>
      </w:r>
      <w:r w:rsidR="00FC26D5" w:rsidRPr="00FC26D5">
        <w:t xml:space="preserve">Whole of Government and General Government Sector Financial Reporting </w:t>
      </w:r>
    </w:p>
    <w:p w14:paraId="72FCED2D" w14:textId="77777777" w:rsidR="006A78F1" w:rsidRDefault="006A78F1" w:rsidP="00D24412">
      <w:pPr>
        <w:rPr>
          <w:rFonts w:ascii="DIN Next LT Pro" w:eastAsia="Times New Roman" w:hAnsi="DIN Next LT Pro" w:cs="DIN Next LT Pro"/>
          <w:color w:val="000000"/>
          <w:spacing w:val="-14"/>
          <w:sz w:val="36"/>
          <w:szCs w:val="36"/>
          <w:lang w:val="en-GB" w:eastAsia="en-GB"/>
        </w:rPr>
      </w:pPr>
      <w:r>
        <w:br w:type="page"/>
      </w:r>
    </w:p>
    <w:p w14:paraId="7D3A41BC" w14:textId="5F0C2FDE" w:rsidR="006A78F1" w:rsidRDefault="006A78F1" w:rsidP="00D24412">
      <w:pPr>
        <w:pStyle w:val="Heading2"/>
      </w:pPr>
      <w:bookmarkStart w:id="7" w:name="_Ref89019139"/>
      <w:r>
        <w:lastRenderedPageBreak/>
        <w:t xml:space="preserve">Cash </w:t>
      </w:r>
      <w:r w:rsidR="003C14B9">
        <w:t>f</w:t>
      </w:r>
      <w:r>
        <w:t xml:space="preserve">low </w:t>
      </w:r>
      <w:r w:rsidR="003C14B9">
        <w:t>s</w:t>
      </w:r>
      <w:r>
        <w:t xml:space="preserve">tatement </w:t>
      </w:r>
      <w:r w:rsidRPr="003C14B9">
        <w:t>(a)</w:t>
      </w:r>
      <w:bookmarkEnd w:id="7"/>
    </w:p>
    <w:p w14:paraId="3EF8C634" w14:textId="77777777" w:rsidR="006A78F1" w:rsidRDefault="006A78F1" w:rsidP="00D24412">
      <w:pPr>
        <w:pStyle w:val="Body"/>
      </w:pPr>
      <w:r>
        <w:t>For the financial year ended 30 June 2021</w:t>
      </w:r>
    </w:p>
    <w:tbl>
      <w:tblPr>
        <w:tblStyle w:val="TableGrid1"/>
        <w:tblW w:w="5000" w:type="pct"/>
        <w:tblLook w:val="0000" w:firstRow="0" w:lastRow="0" w:firstColumn="0" w:lastColumn="0" w:noHBand="0" w:noVBand="0"/>
      </w:tblPr>
      <w:tblGrid>
        <w:gridCol w:w="5348"/>
        <w:gridCol w:w="1127"/>
        <w:gridCol w:w="1268"/>
        <w:gridCol w:w="1273"/>
      </w:tblGrid>
      <w:tr w:rsidR="006A78F1" w:rsidRPr="00DC0D1B" w14:paraId="67B5D7FD" w14:textId="77777777" w:rsidTr="002A02C4">
        <w:trPr>
          <w:trHeight w:val="60"/>
        </w:trPr>
        <w:tc>
          <w:tcPr>
            <w:tcW w:w="2966" w:type="pct"/>
          </w:tcPr>
          <w:p w14:paraId="68D88AEF" w14:textId="2D4D0F77" w:rsidR="006A78F1" w:rsidRPr="0013771E" w:rsidRDefault="0013771E" w:rsidP="0013771E">
            <w:pPr>
              <w:pStyle w:val="tableheader"/>
              <w:rPr>
                <w:rStyle w:val="Strong"/>
                <w:b/>
                <w:bCs/>
              </w:rPr>
            </w:pPr>
            <w:r w:rsidRPr="0013771E">
              <w:rPr>
                <w:rStyle w:val="Strong"/>
                <w:b/>
                <w:bCs/>
              </w:rPr>
              <w:t>Cash flows from operating activities</w:t>
            </w:r>
          </w:p>
        </w:tc>
        <w:tc>
          <w:tcPr>
            <w:tcW w:w="625" w:type="pct"/>
          </w:tcPr>
          <w:p w14:paraId="5656EF0E" w14:textId="77777777" w:rsidR="006A78F1" w:rsidRPr="00DC0D1B" w:rsidRDefault="006A78F1" w:rsidP="0013771E">
            <w:pPr>
              <w:pStyle w:val="tableheadright"/>
            </w:pPr>
            <w:r w:rsidRPr="00DC0D1B">
              <w:t>Notes</w:t>
            </w:r>
          </w:p>
        </w:tc>
        <w:tc>
          <w:tcPr>
            <w:tcW w:w="703" w:type="pct"/>
          </w:tcPr>
          <w:p w14:paraId="601DCC11" w14:textId="77777777" w:rsidR="006A78F1" w:rsidRPr="00DC0D1B" w:rsidRDefault="006A78F1" w:rsidP="0013771E">
            <w:pPr>
              <w:pStyle w:val="tableheadright"/>
            </w:pPr>
            <w:r w:rsidRPr="00DC0D1B">
              <w:t>2021</w:t>
            </w:r>
            <w:r w:rsidRPr="00DC0D1B">
              <w:br/>
              <w:t>$’000</w:t>
            </w:r>
          </w:p>
        </w:tc>
        <w:tc>
          <w:tcPr>
            <w:tcW w:w="706" w:type="pct"/>
          </w:tcPr>
          <w:p w14:paraId="722A9C29" w14:textId="77777777" w:rsidR="006A78F1" w:rsidRPr="00DC0D1B" w:rsidRDefault="006A78F1" w:rsidP="0013771E">
            <w:pPr>
              <w:pStyle w:val="tableheadright"/>
            </w:pPr>
            <w:r w:rsidRPr="00DC0D1B">
              <w:t>2020</w:t>
            </w:r>
            <w:r w:rsidRPr="00DC0D1B">
              <w:br/>
              <w:t>$’000</w:t>
            </w:r>
          </w:p>
        </w:tc>
      </w:tr>
      <w:tr w:rsidR="006A78F1" w:rsidRPr="00DC0D1B" w14:paraId="042E39FB" w14:textId="77777777" w:rsidTr="002A02C4">
        <w:trPr>
          <w:trHeight w:val="60"/>
        </w:trPr>
        <w:tc>
          <w:tcPr>
            <w:tcW w:w="2966" w:type="pct"/>
          </w:tcPr>
          <w:p w14:paraId="7E6AE928" w14:textId="444A43CC" w:rsidR="006A78F1" w:rsidRPr="00DC0D1B" w:rsidRDefault="00DC0D1B" w:rsidP="00D24412">
            <w:pPr>
              <w:pStyle w:val="TableText"/>
            </w:pPr>
            <w:r w:rsidRPr="00DC0D1B">
              <w:rPr>
                <w:rStyle w:val="DINBoldDIN"/>
                <w:rFonts w:asciiTheme="minorHAnsi" w:hAnsiTheme="minorHAnsi" w:cstheme="minorHAnsi"/>
              </w:rPr>
              <w:t>Receipts</w:t>
            </w:r>
            <w:r>
              <w:rPr>
                <w:rStyle w:val="DINBoldDIN"/>
                <w:rFonts w:asciiTheme="minorHAnsi" w:hAnsiTheme="minorHAnsi" w:cstheme="minorHAnsi"/>
              </w:rPr>
              <w:t xml:space="preserve">: </w:t>
            </w:r>
            <w:r w:rsidR="006A78F1" w:rsidRPr="00DC0D1B">
              <w:t>Receipts from government grants</w:t>
            </w:r>
          </w:p>
        </w:tc>
        <w:tc>
          <w:tcPr>
            <w:tcW w:w="625" w:type="pct"/>
          </w:tcPr>
          <w:p w14:paraId="667F9652" w14:textId="77777777" w:rsidR="006A78F1" w:rsidRPr="00DC0D1B" w:rsidRDefault="006A78F1" w:rsidP="00D24412">
            <w:pPr>
              <w:pStyle w:val="tableright"/>
            </w:pPr>
          </w:p>
        </w:tc>
        <w:tc>
          <w:tcPr>
            <w:tcW w:w="703" w:type="pct"/>
          </w:tcPr>
          <w:p w14:paraId="47B6AC1E" w14:textId="77777777" w:rsidR="006A78F1" w:rsidRPr="00DC0D1B" w:rsidRDefault="006A78F1" w:rsidP="00D24412">
            <w:pPr>
              <w:pStyle w:val="tableright"/>
            </w:pPr>
            <w:r w:rsidRPr="00DC0D1B">
              <w:t>51,446</w:t>
            </w:r>
          </w:p>
        </w:tc>
        <w:tc>
          <w:tcPr>
            <w:tcW w:w="706" w:type="pct"/>
          </w:tcPr>
          <w:p w14:paraId="45F5DD0E" w14:textId="77777777" w:rsidR="006A78F1" w:rsidRPr="00DC0D1B" w:rsidRDefault="006A78F1" w:rsidP="00D24412">
            <w:pPr>
              <w:pStyle w:val="tableright"/>
            </w:pPr>
            <w:r w:rsidRPr="00DC0D1B">
              <w:t>42,392</w:t>
            </w:r>
          </w:p>
        </w:tc>
      </w:tr>
      <w:tr w:rsidR="006A78F1" w:rsidRPr="00DC0D1B" w14:paraId="2C2519BD" w14:textId="77777777" w:rsidTr="002A02C4">
        <w:trPr>
          <w:trHeight w:val="60"/>
        </w:trPr>
        <w:tc>
          <w:tcPr>
            <w:tcW w:w="2966" w:type="pct"/>
          </w:tcPr>
          <w:p w14:paraId="7C730821" w14:textId="7017CDBC" w:rsidR="006A78F1" w:rsidRPr="00DC0D1B" w:rsidRDefault="00DC0D1B" w:rsidP="00D24412">
            <w:pPr>
              <w:pStyle w:val="TableText"/>
            </w:pPr>
            <w:r w:rsidRPr="00DC0D1B">
              <w:rPr>
                <w:rStyle w:val="DINBoldDIN"/>
                <w:rFonts w:asciiTheme="minorHAnsi" w:hAnsiTheme="minorHAnsi" w:cstheme="minorHAnsi"/>
              </w:rPr>
              <w:t>Receipts</w:t>
            </w:r>
            <w:r>
              <w:rPr>
                <w:rStyle w:val="DINBoldDIN"/>
                <w:rFonts w:asciiTheme="minorHAnsi" w:hAnsiTheme="minorHAnsi" w:cstheme="minorHAnsi"/>
              </w:rPr>
              <w:t xml:space="preserve">: </w:t>
            </w:r>
            <w:r w:rsidR="006A78F1" w:rsidRPr="00DC0D1B">
              <w:t>Receipts from government - other</w:t>
            </w:r>
          </w:p>
        </w:tc>
        <w:tc>
          <w:tcPr>
            <w:tcW w:w="625" w:type="pct"/>
          </w:tcPr>
          <w:p w14:paraId="640BD1CC" w14:textId="77777777" w:rsidR="006A78F1" w:rsidRPr="00DC0D1B" w:rsidRDefault="006A78F1" w:rsidP="00D24412">
            <w:pPr>
              <w:pStyle w:val="tableright"/>
            </w:pPr>
          </w:p>
        </w:tc>
        <w:tc>
          <w:tcPr>
            <w:tcW w:w="703" w:type="pct"/>
          </w:tcPr>
          <w:p w14:paraId="347C6A08" w14:textId="77777777" w:rsidR="006A78F1" w:rsidRPr="00DC0D1B" w:rsidRDefault="006A78F1" w:rsidP="00D24412">
            <w:pPr>
              <w:pStyle w:val="tableright"/>
            </w:pPr>
            <w:r w:rsidRPr="00DC0D1B">
              <w:t>228</w:t>
            </w:r>
          </w:p>
        </w:tc>
        <w:tc>
          <w:tcPr>
            <w:tcW w:w="706" w:type="pct"/>
          </w:tcPr>
          <w:p w14:paraId="23FC9677" w14:textId="77777777" w:rsidR="006A78F1" w:rsidRPr="00DC0D1B" w:rsidRDefault="006A78F1" w:rsidP="00D24412">
            <w:pPr>
              <w:pStyle w:val="tableright"/>
            </w:pPr>
            <w:r w:rsidRPr="00DC0D1B">
              <w:t>182</w:t>
            </w:r>
          </w:p>
        </w:tc>
      </w:tr>
      <w:tr w:rsidR="006A78F1" w:rsidRPr="00DC0D1B" w14:paraId="460C78CF" w14:textId="77777777" w:rsidTr="002A02C4">
        <w:trPr>
          <w:trHeight w:val="60"/>
        </w:trPr>
        <w:tc>
          <w:tcPr>
            <w:tcW w:w="2966" w:type="pct"/>
          </w:tcPr>
          <w:p w14:paraId="26593E94" w14:textId="5C3CA353" w:rsidR="006A78F1" w:rsidRPr="00DC0D1B" w:rsidRDefault="00DC0D1B" w:rsidP="00D24412">
            <w:pPr>
              <w:pStyle w:val="TableText"/>
            </w:pPr>
            <w:r w:rsidRPr="00DC0D1B">
              <w:rPr>
                <w:rStyle w:val="DINBoldDIN"/>
                <w:rFonts w:asciiTheme="minorHAnsi" w:hAnsiTheme="minorHAnsi" w:cstheme="minorHAnsi"/>
              </w:rPr>
              <w:t>Receipts</w:t>
            </w:r>
            <w:r>
              <w:rPr>
                <w:rStyle w:val="DINBoldDIN"/>
                <w:rFonts w:asciiTheme="minorHAnsi" w:hAnsiTheme="minorHAnsi" w:cstheme="minorHAnsi"/>
              </w:rPr>
              <w:t xml:space="preserve">: </w:t>
            </w:r>
            <w:r w:rsidR="006A78F1" w:rsidRPr="00DC0D1B">
              <w:t>Receipts from landfill levy</w:t>
            </w:r>
          </w:p>
        </w:tc>
        <w:tc>
          <w:tcPr>
            <w:tcW w:w="625" w:type="pct"/>
          </w:tcPr>
          <w:p w14:paraId="48C28237" w14:textId="77777777" w:rsidR="006A78F1" w:rsidRPr="00DC0D1B" w:rsidRDefault="006A78F1" w:rsidP="00D24412">
            <w:pPr>
              <w:pStyle w:val="tableright"/>
            </w:pPr>
          </w:p>
        </w:tc>
        <w:tc>
          <w:tcPr>
            <w:tcW w:w="703" w:type="pct"/>
          </w:tcPr>
          <w:p w14:paraId="690A58A3" w14:textId="77777777" w:rsidR="006A78F1" w:rsidRPr="00DC0D1B" w:rsidRDefault="006A78F1" w:rsidP="00D24412">
            <w:pPr>
              <w:pStyle w:val="tableright"/>
            </w:pPr>
            <w:r w:rsidRPr="00DC0D1B">
              <w:t>19,140</w:t>
            </w:r>
          </w:p>
        </w:tc>
        <w:tc>
          <w:tcPr>
            <w:tcW w:w="706" w:type="pct"/>
          </w:tcPr>
          <w:p w14:paraId="4CF74B31" w14:textId="77777777" w:rsidR="006A78F1" w:rsidRPr="00DC0D1B" w:rsidRDefault="006A78F1" w:rsidP="00D24412">
            <w:pPr>
              <w:pStyle w:val="tableright"/>
            </w:pPr>
            <w:r w:rsidRPr="00DC0D1B">
              <w:t>19,101</w:t>
            </w:r>
          </w:p>
        </w:tc>
      </w:tr>
      <w:tr w:rsidR="006A78F1" w:rsidRPr="00DC0D1B" w14:paraId="609B29A2" w14:textId="77777777" w:rsidTr="002A02C4">
        <w:trPr>
          <w:trHeight w:val="60"/>
        </w:trPr>
        <w:tc>
          <w:tcPr>
            <w:tcW w:w="2966" w:type="pct"/>
          </w:tcPr>
          <w:p w14:paraId="67836727" w14:textId="1D529513" w:rsidR="006A78F1" w:rsidRPr="00DC0D1B" w:rsidRDefault="00DC0D1B" w:rsidP="00D24412">
            <w:pPr>
              <w:pStyle w:val="TableText"/>
            </w:pPr>
            <w:r w:rsidRPr="00DC0D1B">
              <w:rPr>
                <w:rStyle w:val="DINBoldDIN"/>
                <w:rFonts w:asciiTheme="minorHAnsi" w:hAnsiTheme="minorHAnsi" w:cstheme="minorHAnsi"/>
              </w:rPr>
              <w:t>Receipts</w:t>
            </w:r>
            <w:r>
              <w:rPr>
                <w:rStyle w:val="DINBoldDIN"/>
                <w:rFonts w:asciiTheme="minorHAnsi" w:hAnsiTheme="minorHAnsi" w:cstheme="minorHAnsi"/>
              </w:rPr>
              <w:t xml:space="preserve">: </w:t>
            </w:r>
            <w:r w:rsidR="006A78F1" w:rsidRPr="00DC0D1B">
              <w:t>Other receipts</w:t>
            </w:r>
          </w:p>
        </w:tc>
        <w:tc>
          <w:tcPr>
            <w:tcW w:w="625" w:type="pct"/>
          </w:tcPr>
          <w:p w14:paraId="371927B9" w14:textId="77777777" w:rsidR="006A78F1" w:rsidRPr="00DC0D1B" w:rsidRDefault="006A78F1" w:rsidP="00D24412">
            <w:pPr>
              <w:pStyle w:val="tableright"/>
            </w:pPr>
          </w:p>
        </w:tc>
        <w:tc>
          <w:tcPr>
            <w:tcW w:w="703" w:type="pct"/>
          </w:tcPr>
          <w:p w14:paraId="5B15B4E7" w14:textId="77777777" w:rsidR="006A78F1" w:rsidRPr="00DC0D1B" w:rsidRDefault="006A78F1" w:rsidP="00D24412">
            <w:pPr>
              <w:pStyle w:val="tableright"/>
            </w:pPr>
            <w:r w:rsidRPr="00DC0D1B">
              <w:t>3,485</w:t>
            </w:r>
          </w:p>
        </w:tc>
        <w:tc>
          <w:tcPr>
            <w:tcW w:w="706" w:type="pct"/>
          </w:tcPr>
          <w:p w14:paraId="6AC9F3CF" w14:textId="77777777" w:rsidR="006A78F1" w:rsidRPr="00DC0D1B" w:rsidRDefault="006A78F1" w:rsidP="00D24412">
            <w:pPr>
              <w:pStyle w:val="tableright"/>
            </w:pPr>
            <w:r w:rsidRPr="00DC0D1B">
              <w:t>4,003</w:t>
            </w:r>
          </w:p>
        </w:tc>
      </w:tr>
      <w:tr w:rsidR="006A78F1" w:rsidRPr="00DC0D1B" w14:paraId="3B89C703" w14:textId="77777777" w:rsidTr="002A02C4">
        <w:trPr>
          <w:trHeight w:val="60"/>
        </w:trPr>
        <w:tc>
          <w:tcPr>
            <w:tcW w:w="2966" w:type="pct"/>
          </w:tcPr>
          <w:p w14:paraId="3B99192C" w14:textId="042DBF4A" w:rsidR="006A78F1" w:rsidRPr="00DC0D1B" w:rsidRDefault="00DC0D1B" w:rsidP="00D24412">
            <w:pPr>
              <w:pStyle w:val="TableText"/>
            </w:pPr>
            <w:r w:rsidRPr="00DC0D1B">
              <w:rPr>
                <w:rStyle w:val="DINBoldDIN"/>
                <w:rFonts w:asciiTheme="minorHAnsi" w:hAnsiTheme="minorHAnsi" w:cstheme="minorHAnsi"/>
              </w:rPr>
              <w:t>Receipts</w:t>
            </w:r>
            <w:r>
              <w:rPr>
                <w:rStyle w:val="DINBoldDIN"/>
                <w:rFonts w:asciiTheme="minorHAnsi" w:hAnsiTheme="minorHAnsi" w:cstheme="minorHAnsi"/>
              </w:rPr>
              <w:t xml:space="preserve">: </w:t>
            </w:r>
            <w:r w:rsidR="006A78F1" w:rsidRPr="00DC0D1B">
              <w:t>Interest received</w:t>
            </w:r>
          </w:p>
        </w:tc>
        <w:tc>
          <w:tcPr>
            <w:tcW w:w="625" w:type="pct"/>
          </w:tcPr>
          <w:p w14:paraId="7B678758" w14:textId="77777777" w:rsidR="006A78F1" w:rsidRPr="00DC0D1B" w:rsidRDefault="006A78F1" w:rsidP="00D24412">
            <w:pPr>
              <w:pStyle w:val="tableright"/>
            </w:pPr>
          </w:p>
        </w:tc>
        <w:tc>
          <w:tcPr>
            <w:tcW w:w="703" w:type="pct"/>
          </w:tcPr>
          <w:p w14:paraId="4DC03D6B" w14:textId="77777777" w:rsidR="006A78F1" w:rsidRPr="00DC0D1B" w:rsidRDefault="006A78F1" w:rsidP="00D24412">
            <w:pPr>
              <w:pStyle w:val="tableright"/>
            </w:pPr>
            <w:r w:rsidRPr="00DC0D1B">
              <w:t>128</w:t>
            </w:r>
          </w:p>
        </w:tc>
        <w:tc>
          <w:tcPr>
            <w:tcW w:w="706" w:type="pct"/>
          </w:tcPr>
          <w:p w14:paraId="630114D9" w14:textId="77777777" w:rsidR="006A78F1" w:rsidRPr="00DC0D1B" w:rsidRDefault="006A78F1" w:rsidP="00D24412">
            <w:pPr>
              <w:pStyle w:val="tableright"/>
            </w:pPr>
            <w:r w:rsidRPr="00DC0D1B">
              <w:t>519</w:t>
            </w:r>
          </w:p>
        </w:tc>
      </w:tr>
      <w:tr w:rsidR="006A78F1" w:rsidRPr="00DC0D1B" w14:paraId="75E29FDC" w14:textId="77777777" w:rsidTr="002A02C4">
        <w:trPr>
          <w:trHeight w:val="60"/>
        </w:trPr>
        <w:tc>
          <w:tcPr>
            <w:tcW w:w="2966" w:type="pct"/>
          </w:tcPr>
          <w:p w14:paraId="2FA4936F" w14:textId="6A103500" w:rsidR="006A78F1" w:rsidRPr="00DC0D1B" w:rsidRDefault="00DC0D1B" w:rsidP="00D24412">
            <w:pPr>
              <w:pStyle w:val="TableText"/>
            </w:pPr>
            <w:r w:rsidRPr="00DC0D1B">
              <w:rPr>
                <w:rStyle w:val="DINBoldDIN"/>
                <w:rFonts w:asciiTheme="minorHAnsi" w:hAnsiTheme="minorHAnsi" w:cstheme="minorHAnsi"/>
              </w:rPr>
              <w:t>Receipts</w:t>
            </w:r>
            <w:r>
              <w:rPr>
                <w:rStyle w:val="DINBoldDIN"/>
                <w:rFonts w:asciiTheme="minorHAnsi" w:hAnsiTheme="minorHAnsi" w:cstheme="minorHAnsi"/>
              </w:rPr>
              <w:t xml:space="preserve">: </w:t>
            </w:r>
            <w:r w:rsidR="006A78F1" w:rsidRPr="00DC0D1B">
              <w:t>Goods and Services Tax recovered from the ATO (b)</w:t>
            </w:r>
          </w:p>
        </w:tc>
        <w:tc>
          <w:tcPr>
            <w:tcW w:w="625" w:type="pct"/>
          </w:tcPr>
          <w:p w14:paraId="57B8DEE4" w14:textId="77777777" w:rsidR="006A78F1" w:rsidRPr="00DC0D1B" w:rsidRDefault="006A78F1" w:rsidP="00D24412">
            <w:pPr>
              <w:pStyle w:val="tableright"/>
            </w:pPr>
          </w:p>
        </w:tc>
        <w:tc>
          <w:tcPr>
            <w:tcW w:w="703" w:type="pct"/>
          </w:tcPr>
          <w:p w14:paraId="6A4BBB4D" w14:textId="77777777" w:rsidR="006A78F1" w:rsidRPr="00DC0D1B" w:rsidRDefault="006A78F1" w:rsidP="00D24412">
            <w:pPr>
              <w:pStyle w:val="tableright"/>
            </w:pPr>
            <w:r w:rsidRPr="00DC0D1B">
              <w:t>1,907</w:t>
            </w:r>
          </w:p>
        </w:tc>
        <w:tc>
          <w:tcPr>
            <w:tcW w:w="706" w:type="pct"/>
          </w:tcPr>
          <w:p w14:paraId="765D5714" w14:textId="77777777" w:rsidR="006A78F1" w:rsidRPr="00DC0D1B" w:rsidRDefault="006A78F1" w:rsidP="00D24412">
            <w:pPr>
              <w:pStyle w:val="tableright"/>
            </w:pPr>
            <w:r w:rsidRPr="00DC0D1B">
              <w:t>4,460</w:t>
            </w:r>
          </w:p>
        </w:tc>
      </w:tr>
      <w:tr w:rsidR="006A78F1" w:rsidRPr="00D20814" w14:paraId="45D50F02" w14:textId="77777777" w:rsidTr="002A02C4">
        <w:trPr>
          <w:trHeight w:val="60"/>
        </w:trPr>
        <w:tc>
          <w:tcPr>
            <w:tcW w:w="2966" w:type="pct"/>
            <w:shd w:val="clear" w:color="auto" w:fill="D9D9D9" w:themeFill="background2" w:themeFillShade="D9"/>
          </w:tcPr>
          <w:p w14:paraId="121BB608" w14:textId="21B746F5" w:rsidR="006A78F1" w:rsidRPr="00D20814" w:rsidRDefault="006A78F1" w:rsidP="00D24412">
            <w:pPr>
              <w:pStyle w:val="TableText"/>
              <w:rPr>
                <w:rStyle w:val="Strong"/>
              </w:rPr>
            </w:pPr>
            <w:r w:rsidRPr="00D20814">
              <w:rPr>
                <w:rStyle w:val="Strong"/>
              </w:rPr>
              <w:t xml:space="preserve">Total </w:t>
            </w:r>
            <w:r w:rsidR="00DC0D1B" w:rsidRPr="00D20814">
              <w:rPr>
                <w:rStyle w:val="Strong"/>
              </w:rPr>
              <w:t>r</w:t>
            </w:r>
            <w:r w:rsidRPr="00D20814">
              <w:rPr>
                <w:rStyle w:val="Strong"/>
              </w:rPr>
              <w:t>eceipts</w:t>
            </w:r>
          </w:p>
        </w:tc>
        <w:tc>
          <w:tcPr>
            <w:tcW w:w="625" w:type="pct"/>
            <w:shd w:val="clear" w:color="auto" w:fill="D9D9D9" w:themeFill="background2" w:themeFillShade="D9"/>
          </w:tcPr>
          <w:p w14:paraId="4C23152A" w14:textId="77777777" w:rsidR="006A78F1" w:rsidRPr="00D20814" w:rsidRDefault="006A78F1" w:rsidP="00D24412">
            <w:pPr>
              <w:pStyle w:val="tableright"/>
              <w:rPr>
                <w:rStyle w:val="Strong"/>
              </w:rPr>
            </w:pPr>
          </w:p>
        </w:tc>
        <w:tc>
          <w:tcPr>
            <w:tcW w:w="703" w:type="pct"/>
            <w:shd w:val="clear" w:color="auto" w:fill="D9D9D9" w:themeFill="background2" w:themeFillShade="D9"/>
          </w:tcPr>
          <w:p w14:paraId="78EFD84D" w14:textId="77777777" w:rsidR="006A78F1" w:rsidRPr="00D20814" w:rsidRDefault="006A78F1" w:rsidP="00D24412">
            <w:pPr>
              <w:pStyle w:val="tableright"/>
              <w:rPr>
                <w:rStyle w:val="Strong"/>
              </w:rPr>
            </w:pPr>
            <w:r w:rsidRPr="00D20814">
              <w:rPr>
                <w:rStyle w:val="Strong"/>
              </w:rPr>
              <w:t>76,334</w:t>
            </w:r>
          </w:p>
        </w:tc>
        <w:tc>
          <w:tcPr>
            <w:tcW w:w="706" w:type="pct"/>
            <w:shd w:val="clear" w:color="auto" w:fill="D9D9D9" w:themeFill="background2" w:themeFillShade="D9"/>
          </w:tcPr>
          <w:p w14:paraId="2449FF54" w14:textId="77777777" w:rsidR="006A78F1" w:rsidRPr="00D20814" w:rsidRDefault="006A78F1" w:rsidP="00D24412">
            <w:pPr>
              <w:pStyle w:val="tableright"/>
              <w:rPr>
                <w:rStyle w:val="Strong"/>
              </w:rPr>
            </w:pPr>
            <w:r w:rsidRPr="00D20814">
              <w:rPr>
                <w:rStyle w:val="Strong"/>
              </w:rPr>
              <w:t>70,658</w:t>
            </w:r>
          </w:p>
        </w:tc>
      </w:tr>
      <w:tr w:rsidR="006A78F1" w:rsidRPr="00DC0D1B" w14:paraId="6BCD71CD" w14:textId="77777777" w:rsidTr="002A02C4">
        <w:trPr>
          <w:trHeight w:val="60"/>
        </w:trPr>
        <w:tc>
          <w:tcPr>
            <w:tcW w:w="2966" w:type="pct"/>
          </w:tcPr>
          <w:p w14:paraId="4CEF532C" w14:textId="462B233E" w:rsidR="006A78F1" w:rsidRPr="00DC0D1B" w:rsidRDefault="00BC65D3" w:rsidP="00D24412">
            <w:pPr>
              <w:pStyle w:val="TableText"/>
            </w:pPr>
            <w:r w:rsidRPr="00DC0D1B">
              <w:rPr>
                <w:rStyle w:val="DINBoldDIN"/>
                <w:rFonts w:asciiTheme="minorHAnsi" w:hAnsiTheme="minorHAnsi" w:cstheme="minorHAnsi"/>
              </w:rPr>
              <w:t>Payments</w:t>
            </w:r>
            <w:r>
              <w:rPr>
                <w:rStyle w:val="DINBoldDIN"/>
                <w:rFonts w:asciiTheme="minorHAnsi" w:hAnsiTheme="minorHAnsi" w:cstheme="minorHAnsi"/>
              </w:rPr>
              <w:t xml:space="preserve">: </w:t>
            </w:r>
            <w:r w:rsidR="006A78F1" w:rsidRPr="00DC0D1B">
              <w:t>Payments to grant recipients</w:t>
            </w:r>
          </w:p>
        </w:tc>
        <w:tc>
          <w:tcPr>
            <w:tcW w:w="625" w:type="pct"/>
          </w:tcPr>
          <w:p w14:paraId="1456AB55" w14:textId="77777777" w:rsidR="006A78F1" w:rsidRPr="00DC0D1B" w:rsidRDefault="006A78F1" w:rsidP="00D24412">
            <w:pPr>
              <w:pStyle w:val="tableright"/>
            </w:pPr>
          </w:p>
        </w:tc>
        <w:tc>
          <w:tcPr>
            <w:tcW w:w="703" w:type="pct"/>
          </w:tcPr>
          <w:p w14:paraId="5BF7A861" w14:textId="77777777" w:rsidR="006A78F1" w:rsidRPr="00DC0D1B" w:rsidRDefault="006A78F1" w:rsidP="00D24412">
            <w:pPr>
              <w:pStyle w:val="tableright"/>
            </w:pPr>
            <w:r w:rsidRPr="00DC0D1B">
              <w:t>(6,811)</w:t>
            </w:r>
          </w:p>
        </w:tc>
        <w:tc>
          <w:tcPr>
            <w:tcW w:w="706" w:type="pct"/>
          </w:tcPr>
          <w:p w14:paraId="47037C89" w14:textId="77777777" w:rsidR="006A78F1" w:rsidRPr="00DC0D1B" w:rsidRDefault="006A78F1" w:rsidP="00D24412">
            <w:pPr>
              <w:pStyle w:val="tableright"/>
            </w:pPr>
            <w:r w:rsidRPr="00DC0D1B">
              <w:t>(42,096)</w:t>
            </w:r>
          </w:p>
        </w:tc>
      </w:tr>
      <w:tr w:rsidR="006A78F1" w:rsidRPr="00DC0D1B" w14:paraId="00084199" w14:textId="77777777" w:rsidTr="002A02C4">
        <w:trPr>
          <w:trHeight w:val="60"/>
        </w:trPr>
        <w:tc>
          <w:tcPr>
            <w:tcW w:w="2966" w:type="pct"/>
          </w:tcPr>
          <w:p w14:paraId="4393C41A" w14:textId="7FF3D7FD" w:rsidR="006A78F1" w:rsidRPr="00DC0D1B" w:rsidRDefault="00BC65D3" w:rsidP="00D24412">
            <w:pPr>
              <w:pStyle w:val="TableText"/>
            </w:pPr>
            <w:r w:rsidRPr="00DC0D1B">
              <w:rPr>
                <w:rStyle w:val="DINBoldDIN"/>
                <w:rFonts w:asciiTheme="minorHAnsi" w:hAnsiTheme="minorHAnsi" w:cstheme="minorHAnsi"/>
              </w:rPr>
              <w:t>Payments</w:t>
            </w:r>
            <w:r>
              <w:rPr>
                <w:rStyle w:val="DINBoldDIN"/>
                <w:rFonts w:asciiTheme="minorHAnsi" w:hAnsiTheme="minorHAnsi" w:cstheme="minorHAnsi"/>
              </w:rPr>
              <w:t xml:space="preserve">: </w:t>
            </w:r>
            <w:r w:rsidR="006A78F1" w:rsidRPr="00DC0D1B">
              <w:t>Payments to suppliers and employees</w:t>
            </w:r>
          </w:p>
        </w:tc>
        <w:tc>
          <w:tcPr>
            <w:tcW w:w="625" w:type="pct"/>
          </w:tcPr>
          <w:p w14:paraId="16D6F263" w14:textId="77777777" w:rsidR="006A78F1" w:rsidRPr="00DC0D1B" w:rsidRDefault="006A78F1" w:rsidP="00D24412">
            <w:pPr>
              <w:pStyle w:val="tableright"/>
            </w:pPr>
          </w:p>
        </w:tc>
        <w:tc>
          <w:tcPr>
            <w:tcW w:w="703" w:type="pct"/>
          </w:tcPr>
          <w:p w14:paraId="4F1D8ABE" w14:textId="77777777" w:rsidR="006A78F1" w:rsidRPr="00DC0D1B" w:rsidRDefault="006A78F1" w:rsidP="00D24412">
            <w:pPr>
              <w:pStyle w:val="tableright"/>
            </w:pPr>
            <w:r w:rsidRPr="00DC0D1B">
              <w:t>(40,588)</w:t>
            </w:r>
          </w:p>
        </w:tc>
        <w:tc>
          <w:tcPr>
            <w:tcW w:w="706" w:type="pct"/>
          </w:tcPr>
          <w:p w14:paraId="3B607F81" w14:textId="77777777" w:rsidR="006A78F1" w:rsidRPr="00DC0D1B" w:rsidRDefault="006A78F1" w:rsidP="00D24412">
            <w:pPr>
              <w:pStyle w:val="tableright"/>
            </w:pPr>
            <w:r w:rsidRPr="00DC0D1B">
              <w:t>(49,307)</w:t>
            </w:r>
          </w:p>
        </w:tc>
      </w:tr>
      <w:tr w:rsidR="006A78F1" w:rsidRPr="00DC0D1B" w14:paraId="5594DFDC" w14:textId="77777777" w:rsidTr="002A02C4">
        <w:trPr>
          <w:trHeight w:val="60"/>
        </w:trPr>
        <w:tc>
          <w:tcPr>
            <w:tcW w:w="2966" w:type="pct"/>
          </w:tcPr>
          <w:p w14:paraId="57C933DE" w14:textId="48B1F647" w:rsidR="006A78F1" w:rsidRPr="00DC0D1B" w:rsidRDefault="00BC65D3" w:rsidP="00D24412">
            <w:pPr>
              <w:pStyle w:val="TableText"/>
            </w:pPr>
            <w:r w:rsidRPr="00DC0D1B">
              <w:rPr>
                <w:rStyle w:val="DINBoldDIN"/>
                <w:rFonts w:asciiTheme="minorHAnsi" w:hAnsiTheme="minorHAnsi" w:cstheme="minorHAnsi"/>
              </w:rPr>
              <w:t>Payments</w:t>
            </w:r>
            <w:r>
              <w:rPr>
                <w:rStyle w:val="DINBoldDIN"/>
                <w:rFonts w:asciiTheme="minorHAnsi" w:hAnsiTheme="minorHAnsi" w:cstheme="minorHAnsi"/>
              </w:rPr>
              <w:t xml:space="preserve">: </w:t>
            </w:r>
            <w:r w:rsidR="006A78F1" w:rsidRPr="00DC0D1B">
              <w:t>Interest and other costs of finance paid</w:t>
            </w:r>
          </w:p>
        </w:tc>
        <w:tc>
          <w:tcPr>
            <w:tcW w:w="625" w:type="pct"/>
          </w:tcPr>
          <w:p w14:paraId="5CD7A8B6" w14:textId="77777777" w:rsidR="006A78F1" w:rsidRPr="00DC0D1B" w:rsidRDefault="006A78F1" w:rsidP="00D24412">
            <w:pPr>
              <w:pStyle w:val="tableright"/>
            </w:pPr>
          </w:p>
        </w:tc>
        <w:tc>
          <w:tcPr>
            <w:tcW w:w="703" w:type="pct"/>
          </w:tcPr>
          <w:p w14:paraId="58702628" w14:textId="77777777" w:rsidR="006A78F1" w:rsidRPr="00DC0D1B" w:rsidRDefault="006A78F1" w:rsidP="00D24412">
            <w:pPr>
              <w:pStyle w:val="tableright"/>
            </w:pPr>
            <w:r w:rsidRPr="00DC0D1B">
              <w:t>(6)</w:t>
            </w:r>
          </w:p>
        </w:tc>
        <w:tc>
          <w:tcPr>
            <w:tcW w:w="706" w:type="pct"/>
          </w:tcPr>
          <w:p w14:paraId="6174B6C7" w14:textId="77777777" w:rsidR="006A78F1" w:rsidRPr="00DC0D1B" w:rsidRDefault="006A78F1" w:rsidP="00D24412">
            <w:pPr>
              <w:pStyle w:val="tableright"/>
            </w:pPr>
            <w:r w:rsidRPr="00DC0D1B">
              <w:t>(34)</w:t>
            </w:r>
          </w:p>
        </w:tc>
      </w:tr>
      <w:tr w:rsidR="006A78F1" w:rsidRPr="00D20814" w14:paraId="657FD959" w14:textId="77777777" w:rsidTr="002A02C4">
        <w:trPr>
          <w:trHeight w:val="60"/>
        </w:trPr>
        <w:tc>
          <w:tcPr>
            <w:tcW w:w="2966" w:type="pct"/>
            <w:shd w:val="clear" w:color="auto" w:fill="D9D9D9" w:themeFill="background2" w:themeFillShade="D9"/>
          </w:tcPr>
          <w:p w14:paraId="4B5CE685" w14:textId="6E90F329" w:rsidR="006A78F1" w:rsidRPr="00D20814" w:rsidRDefault="006A78F1" w:rsidP="00D24412">
            <w:pPr>
              <w:pStyle w:val="TableText"/>
              <w:rPr>
                <w:rStyle w:val="Strong"/>
              </w:rPr>
            </w:pPr>
            <w:r w:rsidRPr="00D20814">
              <w:rPr>
                <w:rStyle w:val="Strong"/>
              </w:rPr>
              <w:t xml:space="preserve">Total </w:t>
            </w:r>
            <w:r w:rsidR="00BC65D3" w:rsidRPr="00D20814">
              <w:rPr>
                <w:rStyle w:val="Strong"/>
              </w:rPr>
              <w:t>p</w:t>
            </w:r>
            <w:r w:rsidRPr="00D20814">
              <w:rPr>
                <w:rStyle w:val="Strong"/>
              </w:rPr>
              <w:t>ayments</w:t>
            </w:r>
          </w:p>
        </w:tc>
        <w:tc>
          <w:tcPr>
            <w:tcW w:w="625" w:type="pct"/>
            <w:shd w:val="clear" w:color="auto" w:fill="D9D9D9" w:themeFill="background2" w:themeFillShade="D9"/>
          </w:tcPr>
          <w:p w14:paraId="46044FDD" w14:textId="77777777" w:rsidR="006A78F1" w:rsidRPr="00D20814" w:rsidRDefault="006A78F1" w:rsidP="00D24412">
            <w:pPr>
              <w:pStyle w:val="tableright"/>
              <w:rPr>
                <w:rStyle w:val="Strong"/>
              </w:rPr>
            </w:pPr>
          </w:p>
        </w:tc>
        <w:tc>
          <w:tcPr>
            <w:tcW w:w="703" w:type="pct"/>
            <w:shd w:val="clear" w:color="auto" w:fill="D9D9D9" w:themeFill="background2" w:themeFillShade="D9"/>
          </w:tcPr>
          <w:p w14:paraId="2E789911" w14:textId="77777777" w:rsidR="006A78F1" w:rsidRPr="00D20814" w:rsidRDefault="006A78F1" w:rsidP="00D24412">
            <w:pPr>
              <w:pStyle w:val="tableright"/>
              <w:rPr>
                <w:rStyle w:val="Strong"/>
              </w:rPr>
            </w:pPr>
            <w:r w:rsidRPr="00D20814">
              <w:rPr>
                <w:rStyle w:val="Strong"/>
              </w:rPr>
              <w:t>(47,405)</w:t>
            </w:r>
          </w:p>
        </w:tc>
        <w:tc>
          <w:tcPr>
            <w:tcW w:w="706" w:type="pct"/>
            <w:shd w:val="clear" w:color="auto" w:fill="D9D9D9" w:themeFill="background2" w:themeFillShade="D9"/>
          </w:tcPr>
          <w:p w14:paraId="6394FB76" w14:textId="77777777" w:rsidR="006A78F1" w:rsidRPr="00D20814" w:rsidRDefault="006A78F1" w:rsidP="00D24412">
            <w:pPr>
              <w:pStyle w:val="tableright"/>
              <w:rPr>
                <w:rStyle w:val="Strong"/>
              </w:rPr>
            </w:pPr>
            <w:r w:rsidRPr="00D20814">
              <w:rPr>
                <w:rStyle w:val="Strong"/>
              </w:rPr>
              <w:t>(91,436)</w:t>
            </w:r>
          </w:p>
        </w:tc>
      </w:tr>
      <w:tr w:rsidR="006A78F1" w:rsidRPr="00D20814" w14:paraId="49702058" w14:textId="77777777" w:rsidTr="002A02C4">
        <w:trPr>
          <w:trHeight w:val="383"/>
        </w:trPr>
        <w:tc>
          <w:tcPr>
            <w:tcW w:w="2966" w:type="pct"/>
            <w:shd w:val="clear" w:color="auto" w:fill="FFFFFF" w:themeFill="background2"/>
          </w:tcPr>
          <w:p w14:paraId="74C2125B" w14:textId="77777777" w:rsidR="006A78F1" w:rsidRPr="00D20814" w:rsidRDefault="006A78F1" w:rsidP="00D24412">
            <w:pPr>
              <w:pStyle w:val="TableText"/>
              <w:rPr>
                <w:rStyle w:val="Strong"/>
              </w:rPr>
            </w:pPr>
            <w:r w:rsidRPr="00D20814">
              <w:rPr>
                <w:rStyle w:val="Strong"/>
              </w:rPr>
              <w:t>Net cash flows from / (used in) operating activities</w:t>
            </w:r>
          </w:p>
        </w:tc>
        <w:tc>
          <w:tcPr>
            <w:tcW w:w="625" w:type="pct"/>
            <w:shd w:val="clear" w:color="auto" w:fill="FFFFFF" w:themeFill="background2"/>
          </w:tcPr>
          <w:p w14:paraId="544723E5" w14:textId="77777777" w:rsidR="006A78F1" w:rsidRPr="00D20814" w:rsidRDefault="006A78F1" w:rsidP="00D24412">
            <w:pPr>
              <w:pStyle w:val="tableright"/>
              <w:rPr>
                <w:rStyle w:val="Strong"/>
              </w:rPr>
            </w:pPr>
            <w:r w:rsidRPr="00D20814">
              <w:rPr>
                <w:rStyle w:val="Strong"/>
              </w:rPr>
              <w:t>6.3.1</w:t>
            </w:r>
          </w:p>
        </w:tc>
        <w:tc>
          <w:tcPr>
            <w:tcW w:w="703" w:type="pct"/>
            <w:shd w:val="clear" w:color="auto" w:fill="FFFFFF" w:themeFill="background2"/>
          </w:tcPr>
          <w:p w14:paraId="4838E554" w14:textId="77777777" w:rsidR="006A78F1" w:rsidRPr="00D20814" w:rsidRDefault="006A78F1" w:rsidP="00D24412">
            <w:pPr>
              <w:pStyle w:val="tableright"/>
              <w:rPr>
                <w:rStyle w:val="Strong"/>
              </w:rPr>
            </w:pPr>
            <w:r w:rsidRPr="00D20814">
              <w:rPr>
                <w:rStyle w:val="Strong"/>
              </w:rPr>
              <w:t>28,929</w:t>
            </w:r>
          </w:p>
        </w:tc>
        <w:tc>
          <w:tcPr>
            <w:tcW w:w="706" w:type="pct"/>
            <w:shd w:val="clear" w:color="auto" w:fill="FFFFFF" w:themeFill="background2"/>
          </w:tcPr>
          <w:p w14:paraId="49C298E3" w14:textId="77777777" w:rsidR="006A78F1" w:rsidRPr="00D20814" w:rsidRDefault="006A78F1" w:rsidP="00D24412">
            <w:pPr>
              <w:pStyle w:val="tableright"/>
              <w:rPr>
                <w:rStyle w:val="Strong"/>
              </w:rPr>
            </w:pPr>
            <w:r w:rsidRPr="00D20814">
              <w:rPr>
                <w:rStyle w:val="Strong"/>
              </w:rPr>
              <w:t>(20,779)</w:t>
            </w:r>
          </w:p>
        </w:tc>
      </w:tr>
    </w:tbl>
    <w:p w14:paraId="7A8CBECB" w14:textId="58339A60" w:rsidR="0073203D" w:rsidRPr="0073203D" w:rsidRDefault="0073203D" w:rsidP="00D24412">
      <w:pPr>
        <w:pStyle w:val="Body"/>
        <w:rPr>
          <w:rStyle w:val="Strong"/>
        </w:rPr>
      </w:pPr>
    </w:p>
    <w:tbl>
      <w:tblPr>
        <w:tblStyle w:val="TableGrid1"/>
        <w:tblW w:w="9072" w:type="dxa"/>
        <w:tblLayout w:type="fixed"/>
        <w:tblLook w:val="0000" w:firstRow="0" w:lastRow="0" w:firstColumn="0" w:lastColumn="0" w:noHBand="0" w:noVBand="0"/>
      </w:tblPr>
      <w:tblGrid>
        <w:gridCol w:w="5382"/>
        <w:gridCol w:w="1134"/>
        <w:gridCol w:w="1275"/>
        <w:gridCol w:w="1281"/>
      </w:tblGrid>
      <w:tr w:rsidR="0073203D" w:rsidRPr="00DC0D1B" w14:paraId="75535291" w14:textId="77777777" w:rsidTr="00BC65D3">
        <w:trPr>
          <w:trHeight w:val="60"/>
        </w:trPr>
        <w:tc>
          <w:tcPr>
            <w:tcW w:w="5382" w:type="dxa"/>
          </w:tcPr>
          <w:p w14:paraId="6D95AEAD" w14:textId="4EB63934" w:rsidR="0073203D" w:rsidRPr="00DC0D1B" w:rsidRDefault="000050FC" w:rsidP="00D24412">
            <w:pPr>
              <w:pStyle w:val="TableText"/>
            </w:pPr>
            <w:r w:rsidRPr="0073203D">
              <w:rPr>
                <w:rStyle w:val="Strong"/>
              </w:rPr>
              <w:t>Cash flows from investing activities</w:t>
            </w:r>
          </w:p>
        </w:tc>
        <w:tc>
          <w:tcPr>
            <w:tcW w:w="1134" w:type="dxa"/>
          </w:tcPr>
          <w:p w14:paraId="225B1378" w14:textId="40738E5B" w:rsidR="0073203D" w:rsidRPr="00DC0D1B" w:rsidRDefault="0073203D" w:rsidP="000050FC">
            <w:pPr>
              <w:pStyle w:val="tableheadright"/>
            </w:pPr>
            <w:r w:rsidRPr="00DC0D1B">
              <w:t>Notes</w:t>
            </w:r>
          </w:p>
        </w:tc>
        <w:tc>
          <w:tcPr>
            <w:tcW w:w="1275" w:type="dxa"/>
          </w:tcPr>
          <w:p w14:paraId="1B06965F" w14:textId="2C291BF7" w:rsidR="0073203D" w:rsidRPr="00DC0D1B" w:rsidRDefault="0073203D" w:rsidP="000050FC">
            <w:pPr>
              <w:pStyle w:val="tableheadright"/>
            </w:pPr>
            <w:r w:rsidRPr="00DC0D1B">
              <w:t>2021</w:t>
            </w:r>
            <w:r w:rsidRPr="00DC0D1B">
              <w:br/>
              <w:t>$’000</w:t>
            </w:r>
          </w:p>
        </w:tc>
        <w:tc>
          <w:tcPr>
            <w:tcW w:w="1281" w:type="dxa"/>
          </w:tcPr>
          <w:p w14:paraId="66C381B1" w14:textId="4022AF0B" w:rsidR="0073203D" w:rsidRPr="00DC0D1B" w:rsidRDefault="0073203D" w:rsidP="000050FC">
            <w:pPr>
              <w:pStyle w:val="tableheadright"/>
            </w:pPr>
            <w:r w:rsidRPr="00DC0D1B">
              <w:t>2020</w:t>
            </w:r>
            <w:r w:rsidRPr="00DC0D1B">
              <w:br/>
              <w:t>$’000</w:t>
            </w:r>
          </w:p>
        </w:tc>
      </w:tr>
      <w:tr w:rsidR="006A78F1" w:rsidRPr="00DC0D1B" w14:paraId="310E7E64" w14:textId="77777777" w:rsidTr="00BC65D3">
        <w:trPr>
          <w:trHeight w:val="60"/>
        </w:trPr>
        <w:tc>
          <w:tcPr>
            <w:tcW w:w="5382" w:type="dxa"/>
          </w:tcPr>
          <w:p w14:paraId="18937AC4" w14:textId="77777777" w:rsidR="006A78F1" w:rsidRPr="00DC0D1B" w:rsidRDefault="006A78F1" w:rsidP="00D24412">
            <w:pPr>
              <w:pStyle w:val="TableText"/>
            </w:pPr>
            <w:r w:rsidRPr="00DC0D1B">
              <w:t>Payments for property, plant and equipment (PPE)</w:t>
            </w:r>
          </w:p>
        </w:tc>
        <w:tc>
          <w:tcPr>
            <w:tcW w:w="1134" w:type="dxa"/>
          </w:tcPr>
          <w:p w14:paraId="6CD96EDE" w14:textId="77777777" w:rsidR="006A78F1" w:rsidRPr="00DC0D1B" w:rsidRDefault="006A78F1" w:rsidP="00D24412">
            <w:pPr>
              <w:pStyle w:val="tableright"/>
            </w:pPr>
          </w:p>
        </w:tc>
        <w:tc>
          <w:tcPr>
            <w:tcW w:w="1275" w:type="dxa"/>
          </w:tcPr>
          <w:p w14:paraId="6C7F274B" w14:textId="77777777" w:rsidR="006A78F1" w:rsidRPr="00DC0D1B" w:rsidRDefault="006A78F1" w:rsidP="00D24412">
            <w:pPr>
              <w:pStyle w:val="tableright"/>
            </w:pPr>
            <w:r w:rsidRPr="00DC0D1B">
              <w:t>(18)</w:t>
            </w:r>
          </w:p>
        </w:tc>
        <w:tc>
          <w:tcPr>
            <w:tcW w:w="1281" w:type="dxa"/>
          </w:tcPr>
          <w:p w14:paraId="651350C5" w14:textId="77777777" w:rsidR="006A78F1" w:rsidRPr="00DC0D1B" w:rsidRDefault="006A78F1" w:rsidP="00D24412">
            <w:pPr>
              <w:pStyle w:val="tableright"/>
            </w:pPr>
            <w:r w:rsidRPr="00DC0D1B">
              <w:t>(128)</w:t>
            </w:r>
          </w:p>
        </w:tc>
      </w:tr>
      <w:tr w:rsidR="006A78F1" w:rsidRPr="00DC0D1B" w14:paraId="121DBD94" w14:textId="77777777" w:rsidTr="00BC65D3">
        <w:trPr>
          <w:trHeight w:val="60"/>
        </w:trPr>
        <w:tc>
          <w:tcPr>
            <w:tcW w:w="5382" w:type="dxa"/>
          </w:tcPr>
          <w:p w14:paraId="1413A097" w14:textId="77777777" w:rsidR="006A78F1" w:rsidRPr="00DC0D1B" w:rsidRDefault="006A78F1" w:rsidP="00D24412">
            <w:pPr>
              <w:pStyle w:val="TableText"/>
            </w:pPr>
            <w:r w:rsidRPr="00DC0D1B">
              <w:t>Proceeds from disposal of PPE, other</w:t>
            </w:r>
          </w:p>
        </w:tc>
        <w:tc>
          <w:tcPr>
            <w:tcW w:w="1134" w:type="dxa"/>
          </w:tcPr>
          <w:p w14:paraId="500487A9" w14:textId="77777777" w:rsidR="006A78F1" w:rsidRPr="00DC0D1B" w:rsidRDefault="006A78F1" w:rsidP="00D24412">
            <w:pPr>
              <w:pStyle w:val="tableright"/>
            </w:pPr>
          </w:p>
        </w:tc>
        <w:tc>
          <w:tcPr>
            <w:tcW w:w="1275" w:type="dxa"/>
          </w:tcPr>
          <w:p w14:paraId="58D5512F" w14:textId="77777777" w:rsidR="006A78F1" w:rsidRPr="00DC0D1B" w:rsidRDefault="006A78F1" w:rsidP="00D24412">
            <w:pPr>
              <w:pStyle w:val="tableright"/>
            </w:pPr>
            <w:r w:rsidRPr="00DC0D1B">
              <w:t>-</w:t>
            </w:r>
          </w:p>
        </w:tc>
        <w:tc>
          <w:tcPr>
            <w:tcW w:w="1281" w:type="dxa"/>
          </w:tcPr>
          <w:p w14:paraId="0A985C68" w14:textId="77777777" w:rsidR="006A78F1" w:rsidRPr="00DC0D1B" w:rsidRDefault="006A78F1" w:rsidP="00D24412">
            <w:pPr>
              <w:pStyle w:val="tableright"/>
            </w:pPr>
            <w:r w:rsidRPr="00DC0D1B">
              <w:t>36</w:t>
            </w:r>
          </w:p>
        </w:tc>
      </w:tr>
      <w:tr w:rsidR="006A78F1" w:rsidRPr="00D20814" w14:paraId="4D2C3DB8" w14:textId="77777777" w:rsidTr="00505DAA">
        <w:trPr>
          <w:trHeight w:val="60"/>
        </w:trPr>
        <w:tc>
          <w:tcPr>
            <w:tcW w:w="5382" w:type="dxa"/>
            <w:shd w:val="clear" w:color="auto" w:fill="D9D9D9" w:themeFill="background2" w:themeFillShade="D9"/>
          </w:tcPr>
          <w:p w14:paraId="19FE884C" w14:textId="77777777" w:rsidR="006A78F1" w:rsidRPr="00D20814" w:rsidRDefault="006A78F1" w:rsidP="00D24412">
            <w:pPr>
              <w:pStyle w:val="TableText"/>
              <w:rPr>
                <w:rStyle w:val="Strong"/>
              </w:rPr>
            </w:pPr>
            <w:r w:rsidRPr="00D20814">
              <w:rPr>
                <w:rStyle w:val="Strong"/>
              </w:rPr>
              <w:t>Net cash flows from / (used in) investing activities</w:t>
            </w:r>
          </w:p>
        </w:tc>
        <w:tc>
          <w:tcPr>
            <w:tcW w:w="1134" w:type="dxa"/>
            <w:shd w:val="clear" w:color="auto" w:fill="D9D9D9" w:themeFill="background2" w:themeFillShade="D9"/>
          </w:tcPr>
          <w:p w14:paraId="54BF818F" w14:textId="77777777" w:rsidR="006A78F1" w:rsidRPr="00D20814" w:rsidRDefault="006A78F1" w:rsidP="00D24412">
            <w:pPr>
              <w:pStyle w:val="tableright"/>
              <w:rPr>
                <w:rStyle w:val="Strong"/>
              </w:rPr>
            </w:pPr>
          </w:p>
        </w:tc>
        <w:tc>
          <w:tcPr>
            <w:tcW w:w="1275" w:type="dxa"/>
            <w:shd w:val="clear" w:color="auto" w:fill="D9D9D9" w:themeFill="background2" w:themeFillShade="D9"/>
          </w:tcPr>
          <w:p w14:paraId="51DA1C65" w14:textId="77777777" w:rsidR="006A78F1" w:rsidRPr="00D20814" w:rsidRDefault="006A78F1" w:rsidP="00D24412">
            <w:pPr>
              <w:pStyle w:val="tableright"/>
              <w:rPr>
                <w:rStyle w:val="Strong"/>
              </w:rPr>
            </w:pPr>
            <w:r w:rsidRPr="00D20814">
              <w:rPr>
                <w:rStyle w:val="Strong"/>
              </w:rPr>
              <w:t>(18)</w:t>
            </w:r>
          </w:p>
        </w:tc>
        <w:tc>
          <w:tcPr>
            <w:tcW w:w="1281" w:type="dxa"/>
            <w:shd w:val="clear" w:color="auto" w:fill="D9D9D9" w:themeFill="background2" w:themeFillShade="D9"/>
          </w:tcPr>
          <w:p w14:paraId="3780398A" w14:textId="77777777" w:rsidR="006A78F1" w:rsidRPr="00D20814" w:rsidRDefault="006A78F1" w:rsidP="00D24412">
            <w:pPr>
              <w:pStyle w:val="tableright"/>
              <w:rPr>
                <w:rStyle w:val="Strong"/>
              </w:rPr>
            </w:pPr>
            <w:r w:rsidRPr="00D20814">
              <w:rPr>
                <w:rStyle w:val="Strong"/>
              </w:rPr>
              <w:t>(92)</w:t>
            </w:r>
          </w:p>
        </w:tc>
      </w:tr>
    </w:tbl>
    <w:p w14:paraId="51E38620" w14:textId="30C53138" w:rsidR="0073203D" w:rsidRDefault="0073203D" w:rsidP="00D24412"/>
    <w:tbl>
      <w:tblPr>
        <w:tblStyle w:val="TableGrid1"/>
        <w:tblW w:w="9072" w:type="dxa"/>
        <w:tblLayout w:type="fixed"/>
        <w:tblLook w:val="0000" w:firstRow="0" w:lastRow="0" w:firstColumn="0" w:lastColumn="0" w:noHBand="0" w:noVBand="0"/>
      </w:tblPr>
      <w:tblGrid>
        <w:gridCol w:w="5382"/>
        <w:gridCol w:w="1134"/>
        <w:gridCol w:w="1275"/>
        <w:gridCol w:w="1281"/>
      </w:tblGrid>
      <w:tr w:rsidR="0073203D" w:rsidRPr="00DC0D1B" w14:paraId="4A53E0AA" w14:textId="77777777" w:rsidTr="00BC65D3">
        <w:trPr>
          <w:trHeight w:val="60"/>
        </w:trPr>
        <w:tc>
          <w:tcPr>
            <w:tcW w:w="5382" w:type="dxa"/>
          </w:tcPr>
          <w:p w14:paraId="3548ACD6" w14:textId="17FDFE99" w:rsidR="0073203D" w:rsidRPr="00DC0D1B" w:rsidRDefault="000050FC" w:rsidP="00D24412">
            <w:pPr>
              <w:pStyle w:val="TableText"/>
            </w:pPr>
            <w:r w:rsidRPr="00DC0D1B">
              <w:rPr>
                <w:rStyle w:val="DINBoldDIN"/>
                <w:rFonts w:asciiTheme="minorHAnsi" w:hAnsiTheme="minorHAnsi" w:cstheme="minorHAnsi"/>
              </w:rPr>
              <w:t>Cash flows from financing activities</w:t>
            </w:r>
          </w:p>
        </w:tc>
        <w:tc>
          <w:tcPr>
            <w:tcW w:w="1134" w:type="dxa"/>
          </w:tcPr>
          <w:p w14:paraId="401B6449" w14:textId="2B64FF96" w:rsidR="0073203D" w:rsidRPr="00DC0D1B" w:rsidRDefault="0073203D" w:rsidP="000050FC">
            <w:pPr>
              <w:pStyle w:val="tableheadright"/>
            </w:pPr>
            <w:r w:rsidRPr="00DC0D1B">
              <w:t>Notes</w:t>
            </w:r>
          </w:p>
        </w:tc>
        <w:tc>
          <w:tcPr>
            <w:tcW w:w="1275" w:type="dxa"/>
          </w:tcPr>
          <w:p w14:paraId="75E3167D" w14:textId="5CADF8AE" w:rsidR="0073203D" w:rsidRPr="00DC0D1B" w:rsidRDefault="0073203D" w:rsidP="000050FC">
            <w:pPr>
              <w:pStyle w:val="tableheadright"/>
            </w:pPr>
            <w:r w:rsidRPr="00DC0D1B">
              <w:t>2021</w:t>
            </w:r>
            <w:r w:rsidRPr="00DC0D1B">
              <w:br/>
              <w:t>$’000</w:t>
            </w:r>
          </w:p>
        </w:tc>
        <w:tc>
          <w:tcPr>
            <w:tcW w:w="1281" w:type="dxa"/>
          </w:tcPr>
          <w:p w14:paraId="23E2AEAD" w14:textId="192A073A" w:rsidR="0073203D" w:rsidRPr="00DC0D1B" w:rsidRDefault="0073203D" w:rsidP="000050FC">
            <w:pPr>
              <w:pStyle w:val="tableheadright"/>
            </w:pPr>
            <w:r w:rsidRPr="00DC0D1B">
              <w:t>2020</w:t>
            </w:r>
            <w:r w:rsidRPr="00DC0D1B">
              <w:br/>
              <w:t>$’000</w:t>
            </w:r>
          </w:p>
        </w:tc>
      </w:tr>
      <w:tr w:rsidR="006A78F1" w:rsidRPr="00DC0D1B" w14:paraId="04E864F0" w14:textId="77777777" w:rsidTr="00BC65D3">
        <w:trPr>
          <w:trHeight w:val="60"/>
        </w:trPr>
        <w:tc>
          <w:tcPr>
            <w:tcW w:w="5382" w:type="dxa"/>
          </w:tcPr>
          <w:p w14:paraId="0EDEADFB" w14:textId="7E1D6776" w:rsidR="006A78F1" w:rsidRPr="00DC0D1B" w:rsidRDefault="006A78F1" w:rsidP="00D24412">
            <w:pPr>
              <w:pStyle w:val="TableText"/>
            </w:pPr>
            <w:r w:rsidRPr="00DC0D1B">
              <w:t xml:space="preserve">Payment of capital contribution </w:t>
            </w:r>
            <w:r w:rsidR="0073203D">
              <w:t>–</w:t>
            </w:r>
            <w:r w:rsidRPr="00DC0D1B">
              <w:t xml:space="preserve"> </w:t>
            </w:r>
            <w:r w:rsidR="0073203D" w:rsidRPr="00DC0D1B">
              <w:t>machinery of government (c)</w:t>
            </w:r>
          </w:p>
        </w:tc>
        <w:tc>
          <w:tcPr>
            <w:tcW w:w="1134" w:type="dxa"/>
          </w:tcPr>
          <w:p w14:paraId="0FC52FF5" w14:textId="77777777" w:rsidR="006A78F1" w:rsidRPr="00DC0D1B" w:rsidRDefault="006A78F1" w:rsidP="00D24412">
            <w:pPr>
              <w:pStyle w:val="tableright"/>
            </w:pPr>
          </w:p>
        </w:tc>
        <w:tc>
          <w:tcPr>
            <w:tcW w:w="1275" w:type="dxa"/>
          </w:tcPr>
          <w:p w14:paraId="1ACD7F35" w14:textId="77777777" w:rsidR="006A78F1" w:rsidRPr="00DC0D1B" w:rsidRDefault="006A78F1" w:rsidP="00D24412">
            <w:pPr>
              <w:pStyle w:val="tableright"/>
            </w:pPr>
            <w:r w:rsidRPr="00DC0D1B">
              <w:t>-</w:t>
            </w:r>
          </w:p>
        </w:tc>
        <w:tc>
          <w:tcPr>
            <w:tcW w:w="1281" w:type="dxa"/>
          </w:tcPr>
          <w:p w14:paraId="5895C661" w14:textId="77777777" w:rsidR="006A78F1" w:rsidRPr="00DC0D1B" w:rsidRDefault="006A78F1" w:rsidP="00D24412">
            <w:pPr>
              <w:pStyle w:val="tableright"/>
            </w:pPr>
            <w:r w:rsidRPr="00DC0D1B">
              <w:t>53</w:t>
            </w:r>
          </w:p>
        </w:tc>
      </w:tr>
      <w:tr w:rsidR="006A78F1" w:rsidRPr="00DC0D1B" w14:paraId="256CF6BB" w14:textId="77777777" w:rsidTr="00BC65D3">
        <w:trPr>
          <w:trHeight w:val="60"/>
        </w:trPr>
        <w:tc>
          <w:tcPr>
            <w:tcW w:w="5382" w:type="dxa"/>
          </w:tcPr>
          <w:p w14:paraId="6274FBAA" w14:textId="77777777" w:rsidR="006A78F1" w:rsidRPr="00DC0D1B" w:rsidRDefault="006A78F1" w:rsidP="00D24412">
            <w:pPr>
              <w:pStyle w:val="TableText"/>
            </w:pPr>
            <w:r w:rsidRPr="00DC0D1B">
              <w:t>Repayment of leases</w:t>
            </w:r>
          </w:p>
        </w:tc>
        <w:tc>
          <w:tcPr>
            <w:tcW w:w="1134" w:type="dxa"/>
          </w:tcPr>
          <w:p w14:paraId="3CE7969A" w14:textId="77777777" w:rsidR="006A78F1" w:rsidRPr="00DC0D1B" w:rsidRDefault="006A78F1" w:rsidP="00D24412">
            <w:pPr>
              <w:pStyle w:val="tableright"/>
            </w:pPr>
          </w:p>
        </w:tc>
        <w:tc>
          <w:tcPr>
            <w:tcW w:w="1275" w:type="dxa"/>
          </w:tcPr>
          <w:p w14:paraId="1B8976BA" w14:textId="77777777" w:rsidR="006A78F1" w:rsidRPr="00DC0D1B" w:rsidRDefault="006A78F1" w:rsidP="00D24412">
            <w:pPr>
              <w:pStyle w:val="tableright"/>
            </w:pPr>
            <w:r w:rsidRPr="00DC0D1B">
              <w:t>(1,255)</w:t>
            </w:r>
          </w:p>
        </w:tc>
        <w:tc>
          <w:tcPr>
            <w:tcW w:w="1281" w:type="dxa"/>
          </w:tcPr>
          <w:p w14:paraId="039C7CD0" w14:textId="77777777" w:rsidR="006A78F1" w:rsidRPr="00DC0D1B" w:rsidRDefault="006A78F1" w:rsidP="00D24412">
            <w:pPr>
              <w:pStyle w:val="tableright"/>
            </w:pPr>
            <w:r w:rsidRPr="00DC0D1B">
              <w:t>(1,081)</w:t>
            </w:r>
          </w:p>
        </w:tc>
      </w:tr>
      <w:tr w:rsidR="006A78F1" w:rsidRPr="000050FC" w14:paraId="68E9AAAA" w14:textId="77777777" w:rsidTr="000050FC">
        <w:trPr>
          <w:trHeight w:val="60"/>
        </w:trPr>
        <w:tc>
          <w:tcPr>
            <w:tcW w:w="5382" w:type="dxa"/>
            <w:shd w:val="clear" w:color="auto" w:fill="D9D9D9" w:themeFill="background2" w:themeFillShade="D9"/>
          </w:tcPr>
          <w:p w14:paraId="60421C21" w14:textId="77777777" w:rsidR="006A78F1" w:rsidRPr="000050FC" w:rsidRDefault="006A78F1" w:rsidP="00D24412">
            <w:pPr>
              <w:pStyle w:val="TableText"/>
              <w:rPr>
                <w:rStyle w:val="Strong"/>
              </w:rPr>
            </w:pPr>
            <w:r w:rsidRPr="000050FC">
              <w:rPr>
                <w:rStyle w:val="Strong"/>
              </w:rPr>
              <w:t>Net cash flows from / (used in) financing activities</w:t>
            </w:r>
          </w:p>
        </w:tc>
        <w:tc>
          <w:tcPr>
            <w:tcW w:w="1134" w:type="dxa"/>
            <w:shd w:val="clear" w:color="auto" w:fill="D9D9D9" w:themeFill="background2" w:themeFillShade="D9"/>
          </w:tcPr>
          <w:p w14:paraId="633E00AB" w14:textId="77777777" w:rsidR="006A78F1" w:rsidRPr="000050FC" w:rsidRDefault="006A78F1" w:rsidP="00D24412">
            <w:pPr>
              <w:pStyle w:val="tableright"/>
              <w:rPr>
                <w:rStyle w:val="Strong"/>
              </w:rPr>
            </w:pPr>
          </w:p>
        </w:tc>
        <w:tc>
          <w:tcPr>
            <w:tcW w:w="1275" w:type="dxa"/>
            <w:shd w:val="clear" w:color="auto" w:fill="D9D9D9" w:themeFill="background2" w:themeFillShade="D9"/>
          </w:tcPr>
          <w:p w14:paraId="5CAC826D" w14:textId="77777777" w:rsidR="006A78F1" w:rsidRPr="000050FC" w:rsidRDefault="006A78F1" w:rsidP="00D24412">
            <w:pPr>
              <w:pStyle w:val="tableright"/>
              <w:rPr>
                <w:rStyle w:val="Strong"/>
              </w:rPr>
            </w:pPr>
            <w:r w:rsidRPr="000050FC">
              <w:rPr>
                <w:rStyle w:val="Strong"/>
              </w:rPr>
              <w:t>(1,255)</w:t>
            </w:r>
          </w:p>
        </w:tc>
        <w:tc>
          <w:tcPr>
            <w:tcW w:w="1281" w:type="dxa"/>
            <w:shd w:val="clear" w:color="auto" w:fill="D9D9D9" w:themeFill="background2" w:themeFillShade="D9"/>
          </w:tcPr>
          <w:p w14:paraId="6114756C" w14:textId="77777777" w:rsidR="006A78F1" w:rsidRPr="000050FC" w:rsidRDefault="006A78F1" w:rsidP="00D24412">
            <w:pPr>
              <w:pStyle w:val="tableright"/>
              <w:rPr>
                <w:rStyle w:val="Strong"/>
              </w:rPr>
            </w:pPr>
            <w:r w:rsidRPr="000050FC">
              <w:rPr>
                <w:rStyle w:val="Strong"/>
              </w:rPr>
              <w:t>(1,028)</w:t>
            </w:r>
          </w:p>
        </w:tc>
      </w:tr>
    </w:tbl>
    <w:p w14:paraId="186642DA" w14:textId="5EE3DDAF" w:rsidR="005B0CF3" w:rsidRDefault="005B0CF3" w:rsidP="00D24412"/>
    <w:tbl>
      <w:tblPr>
        <w:tblStyle w:val="TableGrid1"/>
        <w:tblW w:w="9072" w:type="dxa"/>
        <w:tblLayout w:type="fixed"/>
        <w:tblLook w:val="0000" w:firstRow="0" w:lastRow="0" w:firstColumn="0" w:lastColumn="0" w:noHBand="0" w:noVBand="0"/>
      </w:tblPr>
      <w:tblGrid>
        <w:gridCol w:w="5382"/>
        <w:gridCol w:w="1134"/>
        <w:gridCol w:w="1275"/>
        <w:gridCol w:w="1281"/>
      </w:tblGrid>
      <w:tr w:rsidR="008A4887" w:rsidRPr="00DC0D1B" w14:paraId="0C7485D2" w14:textId="77777777" w:rsidTr="00BC65D3">
        <w:trPr>
          <w:trHeight w:val="60"/>
        </w:trPr>
        <w:tc>
          <w:tcPr>
            <w:tcW w:w="5382" w:type="dxa"/>
          </w:tcPr>
          <w:p w14:paraId="7BB467E6" w14:textId="77777777" w:rsidR="008A4887" w:rsidRPr="00DC0D1B" w:rsidRDefault="008A4887" w:rsidP="00D20814">
            <w:pPr>
              <w:pStyle w:val="tableheadright"/>
            </w:pPr>
          </w:p>
        </w:tc>
        <w:tc>
          <w:tcPr>
            <w:tcW w:w="1134" w:type="dxa"/>
          </w:tcPr>
          <w:p w14:paraId="5302CE4D" w14:textId="4F7AD97E" w:rsidR="008A4887" w:rsidRPr="00DC0D1B" w:rsidRDefault="008A4887" w:rsidP="00D20814">
            <w:pPr>
              <w:pStyle w:val="tableheadright"/>
            </w:pPr>
            <w:r w:rsidRPr="00DC0D1B">
              <w:t>Notes</w:t>
            </w:r>
          </w:p>
        </w:tc>
        <w:tc>
          <w:tcPr>
            <w:tcW w:w="1275" w:type="dxa"/>
          </w:tcPr>
          <w:p w14:paraId="2DB1419B" w14:textId="36F69D80" w:rsidR="008A4887" w:rsidRPr="00DC0D1B" w:rsidRDefault="008A4887" w:rsidP="00D20814">
            <w:pPr>
              <w:pStyle w:val="tableheadright"/>
            </w:pPr>
            <w:r w:rsidRPr="00DC0D1B">
              <w:t>2021</w:t>
            </w:r>
            <w:r w:rsidRPr="00DC0D1B">
              <w:br/>
              <w:t>$’000</w:t>
            </w:r>
          </w:p>
        </w:tc>
        <w:tc>
          <w:tcPr>
            <w:tcW w:w="1281" w:type="dxa"/>
          </w:tcPr>
          <w:p w14:paraId="042EA4CA" w14:textId="2E051277" w:rsidR="008A4887" w:rsidRPr="00DC0D1B" w:rsidRDefault="008A4887" w:rsidP="00D20814">
            <w:pPr>
              <w:pStyle w:val="tableheadright"/>
            </w:pPr>
            <w:r w:rsidRPr="00DC0D1B">
              <w:t>2020</w:t>
            </w:r>
            <w:r w:rsidRPr="00DC0D1B">
              <w:br/>
              <w:t>$’000</w:t>
            </w:r>
          </w:p>
        </w:tc>
      </w:tr>
      <w:tr w:rsidR="00B140B9" w:rsidRPr="00CA3AF0" w14:paraId="1569D99A" w14:textId="77777777" w:rsidTr="00CA3AF0">
        <w:trPr>
          <w:trHeight w:val="60"/>
        </w:trPr>
        <w:tc>
          <w:tcPr>
            <w:tcW w:w="5382" w:type="dxa"/>
            <w:shd w:val="clear" w:color="auto" w:fill="D9D9D9" w:themeFill="background2" w:themeFillShade="D9"/>
          </w:tcPr>
          <w:p w14:paraId="41C7AD37" w14:textId="1BDF6CCB" w:rsidR="00B140B9" w:rsidRPr="00CA3AF0" w:rsidRDefault="00B140B9" w:rsidP="00D24412">
            <w:pPr>
              <w:pStyle w:val="TableText"/>
              <w:rPr>
                <w:rStyle w:val="Strong"/>
              </w:rPr>
            </w:pPr>
            <w:r w:rsidRPr="00CA3AF0">
              <w:rPr>
                <w:rStyle w:val="Strong"/>
              </w:rPr>
              <w:t xml:space="preserve">Net increase in cash </w:t>
            </w:r>
            <w:r w:rsidR="00CA3AF0" w:rsidRPr="00CA3AF0">
              <w:rPr>
                <w:rStyle w:val="Strong"/>
              </w:rPr>
              <w:t>and</w:t>
            </w:r>
            <w:r w:rsidRPr="00CA3AF0">
              <w:rPr>
                <w:rStyle w:val="Strong"/>
              </w:rPr>
              <w:t xml:space="preserve"> cash equivalents</w:t>
            </w:r>
          </w:p>
        </w:tc>
        <w:tc>
          <w:tcPr>
            <w:tcW w:w="1134" w:type="dxa"/>
            <w:shd w:val="clear" w:color="auto" w:fill="D9D9D9" w:themeFill="background2" w:themeFillShade="D9"/>
          </w:tcPr>
          <w:p w14:paraId="244CE8A8" w14:textId="77777777" w:rsidR="00B140B9" w:rsidRPr="00CA3AF0" w:rsidRDefault="00B140B9" w:rsidP="00D24412">
            <w:pPr>
              <w:pStyle w:val="tableright"/>
              <w:rPr>
                <w:rStyle w:val="Strong"/>
              </w:rPr>
            </w:pPr>
          </w:p>
        </w:tc>
        <w:tc>
          <w:tcPr>
            <w:tcW w:w="1275" w:type="dxa"/>
            <w:shd w:val="clear" w:color="auto" w:fill="D9D9D9" w:themeFill="background2" w:themeFillShade="D9"/>
          </w:tcPr>
          <w:p w14:paraId="3586280F" w14:textId="2CB69F57" w:rsidR="00B140B9" w:rsidRPr="00CA3AF0" w:rsidRDefault="00B140B9" w:rsidP="00D24412">
            <w:pPr>
              <w:pStyle w:val="tableright"/>
              <w:rPr>
                <w:rStyle w:val="Strong"/>
              </w:rPr>
            </w:pPr>
            <w:r w:rsidRPr="00CA3AF0">
              <w:rPr>
                <w:rStyle w:val="Strong"/>
              </w:rPr>
              <w:t>27,656</w:t>
            </w:r>
          </w:p>
        </w:tc>
        <w:tc>
          <w:tcPr>
            <w:tcW w:w="1281" w:type="dxa"/>
            <w:shd w:val="clear" w:color="auto" w:fill="D9D9D9" w:themeFill="background2" w:themeFillShade="D9"/>
          </w:tcPr>
          <w:p w14:paraId="76BB95AC" w14:textId="750BA1DF" w:rsidR="00B140B9" w:rsidRPr="00CA3AF0" w:rsidRDefault="00B140B9" w:rsidP="00D24412">
            <w:pPr>
              <w:pStyle w:val="tableright"/>
              <w:rPr>
                <w:rStyle w:val="Strong"/>
              </w:rPr>
            </w:pPr>
            <w:r w:rsidRPr="00CA3AF0">
              <w:rPr>
                <w:rStyle w:val="Strong"/>
              </w:rPr>
              <w:t>(21,899)</w:t>
            </w:r>
          </w:p>
        </w:tc>
      </w:tr>
      <w:tr w:rsidR="006A78F1" w:rsidRPr="00CA3AF0" w14:paraId="3F05334D" w14:textId="77777777" w:rsidTr="00BC65D3">
        <w:trPr>
          <w:trHeight w:val="60"/>
        </w:trPr>
        <w:tc>
          <w:tcPr>
            <w:tcW w:w="5382" w:type="dxa"/>
          </w:tcPr>
          <w:p w14:paraId="2EF2774B" w14:textId="2360DA85" w:rsidR="006A78F1" w:rsidRPr="00CA3AF0" w:rsidRDefault="006A78F1" w:rsidP="00D24412">
            <w:pPr>
              <w:pStyle w:val="TableText"/>
              <w:rPr>
                <w:rStyle w:val="Strong"/>
              </w:rPr>
            </w:pPr>
            <w:r w:rsidRPr="00CA3AF0">
              <w:rPr>
                <w:rStyle w:val="Strong"/>
              </w:rPr>
              <w:t xml:space="preserve">Cash </w:t>
            </w:r>
            <w:r w:rsidR="0073203D" w:rsidRPr="00CA3AF0">
              <w:rPr>
                <w:rStyle w:val="Strong"/>
              </w:rPr>
              <w:t>and</w:t>
            </w:r>
            <w:r w:rsidRPr="00CA3AF0">
              <w:rPr>
                <w:rStyle w:val="Strong"/>
              </w:rPr>
              <w:t xml:space="preserve"> cash equivalents at the beginning of the financial year</w:t>
            </w:r>
          </w:p>
        </w:tc>
        <w:tc>
          <w:tcPr>
            <w:tcW w:w="1134" w:type="dxa"/>
          </w:tcPr>
          <w:p w14:paraId="26D73384" w14:textId="77777777" w:rsidR="006A78F1" w:rsidRPr="00CA3AF0" w:rsidRDefault="006A78F1" w:rsidP="00D24412">
            <w:pPr>
              <w:pStyle w:val="tableright"/>
              <w:rPr>
                <w:rStyle w:val="Strong"/>
              </w:rPr>
            </w:pPr>
          </w:p>
        </w:tc>
        <w:tc>
          <w:tcPr>
            <w:tcW w:w="1275" w:type="dxa"/>
          </w:tcPr>
          <w:p w14:paraId="28E01C6E" w14:textId="77777777" w:rsidR="006A78F1" w:rsidRPr="00CA3AF0" w:rsidRDefault="006A78F1" w:rsidP="00D24412">
            <w:pPr>
              <w:pStyle w:val="tableright"/>
              <w:rPr>
                <w:rStyle w:val="Strong"/>
              </w:rPr>
            </w:pPr>
            <w:r w:rsidRPr="00CA3AF0">
              <w:rPr>
                <w:rStyle w:val="Strong"/>
              </w:rPr>
              <w:t>42,977</w:t>
            </w:r>
          </w:p>
        </w:tc>
        <w:tc>
          <w:tcPr>
            <w:tcW w:w="1281" w:type="dxa"/>
          </w:tcPr>
          <w:p w14:paraId="38AF7AC2" w14:textId="77777777" w:rsidR="006A78F1" w:rsidRPr="00CA3AF0" w:rsidRDefault="006A78F1" w:rsidP="00D24412">
            <w:pPr>
              <w:pStyle w:val="tableright"/>
              <w:rPr>
                <w:rStyle w:val="Strong"/>
              </w:rPr>
            </w:pPr>
            <w:r w:rsidRPr="00CA3AF0">
              <w:rPr>
                <w:rStyle w:val="Strong"/>
              </w:rPr>
              <w:t>64,876</w:t>
            </w:r>
          </w:p>
        </w:tc>
      </w:tr>
      <w:tr w:rsidR="006A78F1" w:rsidRPr="00FB7BAC" w14:paraId="685296B1" w14:textId="77777777" w:rsidTr="00CA3AF0">
        <w:trPr>
          <w:trHeight w:val="60"/>
        </w:trPr>
        <w:tc>
          <w:tcPr>
            <w:tcW w:w="5382" w:type="dxa"/>
            <w:shd w:val="clear" w:color="auto" w:fill="FFFFFF" w:themeFill="background2"/>
          </w:tcPr>
          <w:p w14:paraId="458DEE1C" w14:textId="5A6541C4" w:rsidR="006A78F1" w:rsidRPr="00FB7BAC" w:rsidRDefault="006A78F1" w:rsidP="00D24412">
            <w:pPr>
              <w:pStyle w:val="TableText"/>
              <w:rPr>
                <w:rStyle w:val="Strong"/>
              </w:rPr>
            </w:pPr>
            <w:r w:rsidRPr="00FB7BAC">
              <w:rPr>
                <w:rStyle w:val="Strong"/>
              </w:rPr>
              <w:t xml:space="preserve">Cash </w:t>
            </w:r>
            <w:r w:rsidR="0073203D" w:rsidRPr="00FB7BAC">
              <w:rPr>
                <w:rStyle w:val="Strong"/>
              </w:rPr>
              <w:t>and</w:t>
            </w:r>
            <w:r w:rsidRPr="00FB7BAC">
              <w:rPr>
                <w:rStyle w:val="Strong"/>
              </w:rPr>
              <w:t xml:space="preserve"> cash equivalents at the end of the financial year</w:t>
            </w:r>
          </w:p>
        </w:tc>
        <w:tc>
          <w:tcPr>
            <w:tcW w:w="1134" w:type="dxa"/>
            <w:shd w:val="clear" w:color="auto" w:fill="FFFFFF" w:themeFill="background2"/>
          </w:tcPr>
          <w:p w14:paraId="70F4798B" w14:textId="77777777" w:rsidR="006A78F1" w:rsidRPr="00FB7BAC" w:rsidRDefault="006A78F1" w:rsidP="00D24412">
            <w:pPr>
              <w:pStyle w:val="tableright"/>
              <w:rPr>
                <w:rStyle w:val="Strong"/>
              </w:rPr>
            </w:pPr>
            <w:r w:rsidRPr="00FB7BAC">
              <w:rPr>
                <w:rStyle w:val="Strong"/>
              </w:rPr>
              <w:t>6.3</w:t>
            </w:r>
          </w:p>
        </w:tc>
        <w:tc>
          <w:tcPr>
            <w:tcW w:w="1275" w:type="dxa"/>
            <w:shd w:val="clear" w:color="auto" w:fill="FFFFFF" w:themeFill="background2"/>
          </w:tcPr>
          <w:p w14:paraId="6DE7AD5F" w14:textId="77777777" w:rsidR="006A78F1" w:rsidRPr="00FB7BAC" w:rsidRDefault="006A78F1" w:rsidP="00D24412">
            <w:pPr>
              <w:pStyle w:val="tableright"/>
              <w:rPr>
                <w:rStyle w:val="Strong"/>
              </w:rPr>
            </w:pPr>
            <w:r w:rsidRPr="00FB7BAC">
              <w:rPr>
                <w:rStyle w:val="Strong"/>
              </w:rPr>
              <w:t>70,633</w:t>
            </w:r>
          </w:p>
        </w:tc>
        <w:tc>
          <w:tcPr>
            <w:tcW w:w="1281" w:type="dxa"/>
            <w:shd w:val="clear" w:color="auto" w:fill="FFFFFF" w:themeFill="background2"/>
          </w:tcPr>
          <w:p w14:paraId="6BF31AA8" w14:textId="77777777" w:rsidR="006A78F1" w:rsidRPr="00FB7BAC" w:rsidRDefault="006A78F1" w:rsidP="00D24412">
            <w:pPr>
              <w:pStyle w:val="tableright"/>
              <w:rPr>
                <w:rStyle w:val="Strong"/>
              </w:rPr>
            </w:pPr>
            <w:r w:rsidRPr="00FB7BAC">
              <w:rPr>
                <w:rStyle w:val="Strong"/>
              </w:rPr>
              <w:t>42,977</w:t>
            </w:r>
          </w:p>
        </w:tc>
      </w:tr>
    </w:tbl>
    <w:p w14:paraId="308C6810" w14:textId="0550F0B8" w:rsidR="007161B8" w:rsidRPr="00291783" w:rsidRDefault="007161B8" w:rsidP="00D24412">
      <w:pPr>
        <w:pStyle w:val="Body"/>
      </w:pPr>
      <w:r w:rsidRPr="00291783">
        <w:lastRenderedPageBreak/>
        <w:t xml:space="preserve">The accompanying notes form part of these </w:t>
      </w:r>
      <w:r w:rsidR="00D267D7">
        <w:t>F</w:t>
      </w:r>
      <w:r w:rsidRPr="00291783">
        <w:t xml:space="preserve">inancial </w:t>
      </w:r>
      <w:r w:rsidR="00D267D7">
        <w:t>S</w:t>
      </w:r>
      <w:r w:rsidRPr="00291783">
        <w:t>tatements</w:t>
      </w:r>
    </w:p>
    <w:p w14:paraId="1580FF6A" w14:textId="77777777" w:rsidR="007161B8" w:rsidRPr="00291783" w:rsidRDefault="007161B8" w:rsidP="00D24412">
      <w:pPr>
        <w:pStyle w:val="Body"/>
      </w:pPr>
      <w:r w:rsidRPr="00291783">
        <w:t xml:space="preserve">Notes: </w:t>
      </w:r>
    </w:p>
    <w:p w14:paraId="10D33192" w14:textId="2A4ABAB2" w:rsidR="007161B8" w:rsidRPr="00291783" w:rsidRDefault="007161B8" w:rsidP="00D24412">
      <w:pPr>
        <w:pStyle w:val="Body"/>
        <w:numPr>
          <w:ilvl w:val="0"/>
          <w:numId w:val="35"/>
        </w:numPr>
      </w:pPr>
      <w:r w:rsidRPr="00291783">
        <w:t xml:space="preserve">This format is aligned to AASB 1049 </w:t>
      </w:r>
      <w:r w:rsidRPr="007161B8">
        <w:t>Whole of Government and General Government Sector Financial Reporting</w:t>
      </w:r>
      <w:r>
        <w:t>.</w:t>
      </w:r>
      <w:r w:rsidRPr="00291783">
        <w:t xml:space="preserve"> </w:t>
      </w:r>
    </w:p>
    <w:p w14:paraId="11215A06" w14:textId="7789D624" w:rsidR="007161B8" w:rsidRPr="00291783" w:rsidRDefault="007161B8" w:rsidP="00D24412">
      <w:pPr>
        <w:pStyle w:val="Body"/>
        <w:numPr>
          <w:ilvl w:val="0"/>
          <w:numId w:val="35"/>
        </w:numPr>
      </w:pPr>
      <w:r w:rsidRPr="00291783">
        <w:t>GST recovered from the Australian Taxation Office is presented on a net basis</w:t>
      </w:r>
      <w:r>
        <w:t>.</w:t>
      </w:r>
      <w:r w:rsidRPr="00291783">
        <w:t xml:space="preserve"> </w:t>
      </w:r>
    </w:p>
    <w:p w14:paraId="6AEB1110" w14:textId="7DE92A2C" w:rsidR="007161B8" w:rsidRDefault="007161B8" w:rsidP="00D24412">
      <w:pPr>
        <w:pStyle w:val="Body"/>
        <w:numPr>
          <w:ilvl w:val="0"/>
          <w:numId w:val="35"/>
        </w:numPr>
      </w:pPr>
      <w:r w:rsidRPr="00291783">
        <w:t>Transfer of Solar Victoria to DELWP</w:t>
      </w:r>
      <w:r>
        <w:t>.</w:t>
      </w:r>
    </w:p>
    <w:p w14:paraId="06DE1FEE" w14:textId="25CE4C48" w:rsidR="003A3CD9" w:rsidRDefault="003A3CD9" w:rsidP="00D24412">
      <w:pPr>
        <w:pStyle w:val="Heading2"/>
      </w:pPr>
      <w:r>
        <w:t xml:space="preserve">Statement of </w:t>
      </w:r>
      <w:r w:rsidR="008A4887">
        <w:t xml:space="preserve">changes in equity </w:t>
      </w:r>
      <w:r w:rsidRPr="00474106">
        <w:t>(a)</w:t>
      </w:r>
    </w:p>
    <w:p w14:paraId="127B9BC5" w14:textId="77777777" w:rsidR="003A3CD9" w:rsidRDefault="003A3CD9" w:rsidP="00D24412">
      <w:pPr>
        <w:pStyle w:val="Body"/>
      </w:pPr>
      <w:r>
        <w:t>For the financial year ended 30 June 2021</w:t>
      </w:r>
    </w:p>
    <w:tbl>
      <w:tblPr>
        <w:tblStyle w:val="TableGrid1"/>
        <w:tblW w:w="5000" w:type="pct"/>
        <w:tblLook w:val="0000" w:firstRow="0" w:lastRow="0" w:firstColumn="0" w:lastColumn="0" w:noHBand="0" w:noVBand="0"/>
      </w:tblPr>
      <w:tblGrid>
        <w:gridCol w:w="3923"/>
        <w:gridCol w:w="1825"/>
        <w:gridCol w:w="1825"/>
        <w:gridCol w:w="1443"/>
      </w:tblGrid>
      <w:tr w:rsidR="003A3CD9" w:rsidRPr="003A3CD9" w14:paraId="4FFB8B50" w14:textId="77777777" w:rsidTr="002A02C4">
        <w:trPr>
          <w:trHeight w:val="1198"/>
        </w:trPr>
        <w:tc>
          <w:tcPr>
            <w:tcW w:w="2176" w:type="pct"/>
          </w:tcPr>
          <w:p w14:paraId="2B1391C9" w14:textId="77777777" w:rsidR="003A3CD9" w:rsidRPr="003A3CD9" w:rsidRDefault="003A3CD9" w:rsidP="00D24412">
            <w:pPr>
              <w:pStyle w:val="TableText"/>
            </w:pPr>
          </w:p>
        </w:tc>
        <w:tc>
          <w:tcPr>
            <w:tcW w:w="1012" w:type="pct"/>
          </w:tcPr>
          <w:p w14:paraId="0E61727B" w14:textId="77777777" w:rsidR="002A02C4" w:rsidRDefault="003A3CD9" w:rsidP="00D24412">
            <w:pPr>
              <w:pStyle w:val="tableheadright"/>
            </w:pPr>
            <w:r w:rsidRPr="003A3CD9">
              <w:t>Accumulated</w:t>
            </w:r>
            <w:r w:rsidRPr="003A3CD9">
              <w:tab/>
              <w:t>Surp</w:t>
            </w:r>
            <w:r>
              <w:t>l</w:t>
            </w:r>
            <w:r w:rsidRPr="003A3CD9">
              <w:t>us/</w:t>
            </w:r>
          </w:p>
          <w:p w14:paraId="28CC8EDB" w14:textId="1EADD8C3" w:rsidR="003A3CD9" w:rsidRPr="003A3CD9" w:rsidRDefault="003A3CD9" w:rsidP="00D24412">
            <w:pPr>
              <w:pStyle w:val="tableheadright"/>
            </w:pPr>
            <w:r w:rsidRPr="003A3CD9">
              <w:t>(Deficit)</w:t>
            </w:r>
          </w:p>
          <w:p w14:paraId="4A91424C" w14:textId="77777777" w:rsidR="003A3CD9" w:rsidRPr="003A3CD9" w:rsidRDefault="003A3CD9" w:rsidP="00D24412">
            <w:pPr>
              <w:pStyle w:val="tableheadright"/>
            </w:pPr>
            <w:r w:rsidRPr="003A3CD9">
              <w:t xml:space="preserve"> $’000</w:t>
            </w:r>
          </w:p>
        </w:tc>
        <w:tc>
          <w:tcPr>
            <w:tcW w:w="1012" w:type="pct"/>
          </w:tcPr>
          <w:p w14:paraId="41A9362D" w14:textId="77777777" w:rsidR="003A3CD9" w:rsidRPr="003A3CD9" w:rsidRDefault="003A3CD9" w:rsidP="00D24412">
            <w:pPr>
              <w:pStyle w:val="tableheadright"/>
            </w:pPr>
            <w:r w:rsidRPr="003A3CD9">
              <w:t>Contributions by Owner</w:t>
            </w:r>
          </w:p>
          <w:p w14:paraId="13902AA7" w14:textId="77777777" w:rsidR="003A3CD9" w:rsidRPr="003A3CD9" w:rsidRDefault="003A3CD9" w:rsidP="00D24412">
            <w:pPr>
              <w:pStyle w:val="tableheadright"/>
            </w:pPr>
            <w:r w:rsidRPr="003A3CD9">
              <w:t>$’000</w:t>
            </w:r>
          </w:p>
        </w:tc>
        <w:tc>
          <w:tcPr>
            <w:tcW w:w="800" w:type="pct"/>
          </w:tcPr>
          <w:p w14:paraId="1CC0F507" w14:textId="77777777" w:rsidR="003A3CD9" w:rsidRPr="003A3CD9" w:rsidRDefault="003A3CD9" w:rsidP="00D24412">
            <w:pPr>
              <w:pStyle w:val="tableheadright"/>
            </w:pPr>
            <w:r w:rsidRPr="003A3CD9">
              <w:t>Total</w:t>
            </w:r>
          </w:p>
          <w:p w14:paraId="3184D567" w14:textId="77777777" w:rsidR="003A3CD9" w:rsidRPr="003A3CD9" w:rsidRDefault="003A3CD9" w:rsidP="00D24412">
            <w:pPr>
              <w:pStyle w:val="tableheadright"/>
            </w:pPr>
            <w:r w:rsidRPr="003A3CD9">
              <w:t>$’000</w:t>
            </w:r>
          </w:p>
        </w:tc>
      </w:tr>
      <w:tr w:rsidR="003A3CD9" w:rsidRPr="00575B80" w14:paraId="6A6B02EA" w14:textId="77777777" w:rsidTr="002A02C4">
        <w:trPr>
          <w:trHeight w:val="344"/>
        </w:trPr>
        <w:tc>
          <w:tcPr>
            <w:tcW w:w="2176" w:type="pct"/>
            <w:shd w:val="clear" w:color="auto" w:fill="FFFFFF" w:themeFill="background2"/>
          </w:tcPr>
          <w:p w14:paraId="001C4D10" w14:textId="77777777" w:rsidR="003A3CD9" w:rsidRPr="00575B80" w:rsidRDefault="003A3CD9" w:rsidP="00D24412">
            <w:pPr>
              <w:pStyle w:val="TableText"/>
              <w:rPr>
                <w:rStyle w:val="Strong"/>
              </w:rPr>
            </w:pPr>
            <w:r w:rsidRPr="00575B80">
              <w:rPr>
                <w:rStyle w:val="Strong"/>
              </w:rPr>
              <w:t>Balance at 01 July 2019</w:t>
            </w:r>
          </w:p>
        </w:tc>
        <w:tc>
          <w:tcPr>
            <w:tcW w:w="1012" w:type="pct"/>
            <w:shd w:val="clear" w:color="auto" w:fill="FFFFFF" w:themeFill="background2"/>
          </w:tcPr>
          <w:p w14:paraId="58C51FD9" w14:textId="77777777" w:rsidR="003A3CD9" w:rsidRPr="00575B80" w:rsidRDefault="003A3CD9" w:rsidP="00D24412">
            <w:pPr>
              <w:pStyle w:val="tableright"/>
              <w:rPr>
                <w:rStyle w:val="Strong"/>
              </w:rPr>
            </w:pPr>
            <w:r w:rsidRPr="00575B80">
              <w:rPr>
                <w:rStyle w:val="Strong"/>
              </w:rPr>
              <w:t>22,217</w:t>
            </w:r>
          </w:p>
        </w:tc>
        <w:tc>
          <w:tcPr>
            <w:tcW w:w="1012" w:type="pct"/>
            <w:shd w:val="clear" w:color="auto" w:fill="FFFFFF" w:themeFill="background2"/>
          </w:tcPr>
          <w:p w14:paraId="1D63BB27" w14:textId="77777777" w:rsidR="003A3CD9" w:rsidRPr="00575B80" w:rsidRDefault="003A3CD9" w:rsidP="00D24412">
            <w:pPr>
              <w:pStyle w:val="tableright"/>
              <w:rPr>
                <w:rStyle w:val="Strong"/>
              </w:rPr>
            </w:pPr>
            <w:r w:rsidRPr="00575B80">
              <w:rPr>
                <w:rStyle w:val="Strong"/>
              </w:rPr>
              <w:t>26,049</w:t>
            </w:r>
          </w:p>
        </w:tc>
        <w:tc>
          <w:tcPr>
            <w:tcW w:w="800" w:type="pct"/>
            <w:shd w:val="clear" w:color="auto" w:fill="FFFFFF" w:themeFill="background2"/>
          </w:tcPr>
          <w:p w14:paraId="160F7793" w14:textId="77777777" w:rsidR="003A3CD9" w:rsidRPr="00575B80" w:rsidRDefault="003A3CD9" w:rsidP="00D24412">
            <w:pPr>
              <w:pStyle w:val="tableright"/>
              <w:rPr>
                <w:rStyle w:val="Strong"/>
              </w:rPr>
            </w:pPr>
            <w:r w:rsidRPr="00575B80">
              <w:rPr>
                <w:rStyle w:val="Strong"/>
              </w:rPr>
              <w:t>48,266</w:t>
            </w:r>
          </w:p>
        </w:tc>
      </w:tr>
      <w:tr w:rsidR="003A3CD9" w:rsidRPr="00291783" w14:paraId="64624C19" w14:textId="77777777" w:rsidTr="002A02C4">
        <w:trPr>
          <w:trHeight w:val="342"/>
        </w:trPr>
        <w:tc>
          <w:tcPr>
            <w:tcW w:w="2176" w:type="pct"/>
            <w:shd w:val="clear" w:color="auto" w:fill="FFFFFF" w:themeFill="background2"/>
          </w:tcPr>
          <w:p w14:paraId="265BB3E9" w14:textId="77777777" w:rsidR="003A3CD9" w:rsidRPr="00291783" w:rsidRDefault="003A3CD9" w:rsidP="00D24412">
            <w:pPr>
              <w:pStyle w:val="TableText"/>
            </w:pPr>
            <w:r w:rsidRPr="00291783">
              <w:t>Adjustment for AASB 15</w:t>
            </w:r>
          </w:p>
        </w:tc>
        <w:tc>
          <w:tcPr>
            <w:tcW w:w="1012" w:type="pct"/>
            <w:shd w:val="clear" w:color="auto" w:fill="FFFFFF" w:themeFill="background2"/>
          </w:tcPr>
          <w:p w14:paraId="2711B083" w14:textId="77777777" w:rsidR="003A3CD9" w:rsidRPr="00291783" w:rsidRDefault="003A3CD9" w:rsidP="00D24412">
            <w:pPr>
              <w:pStyle w:val="tableright"/>
            </w:pPr>
            <w:r w:rsidRPr="00291783">
              <w:t>(22,903)</w:t>
            </w:r>
          </w:p>
        </w:tc>
        <w:tc>
          <w:tcPr>
            <w:tcW w:w="1012" w:type="pct"/>
            <w:shd w:val="clear" w:color="auto" w:fill="FFFFFF" w:themeFill="background2"/>
          </w:tcPr>
          <w:p w14:paraId="6CAD5446" w14:textId="77777777" w:rsidR="003A3CD9" w:rsidRPr="00291783" w:rsidRDefault="003A3CD9" w:rsidP="00D24412">
            <w:pPr>
              <w:pStyle w:val="tableright"/>
            </w:pPr>
            <w:r w:rsidRPr="00291783">
              <w:t>-</w:t>
            </w:r>
          </w:p>
        </w:tc>
        <w:tc>
          <w:tcPr>
            <w:tcW w:w="800" w:type="pct"/>
            <w:shd w:val="clear" w:color="auto" w:fill="FFFFFF" w:themeFill="background2"/>
          </w:tcPr>
          <w:p w14:paraId="5086F498" w14:textId="77777777" w:rsidR="003A3CD9" w:rsidRPr="00291783" w:rsidRDefault="003A3CD9" w:rsidP="00D24412">
            <w:pPr>
              <w:pStyle w:val="tableright"/>
            </w:pPr>
            <w:r w:rsidRPr="00291783">
              <w:t>(22,903)</w:t>
            </w:r>
          </w:p>
        </w:tc>
      </w:tr>
      <w:tr w:rsidR="003A3CD9" w:rsidRPr="00575B80" w14:paraId="4BCB9019" w14:textId="77777777" w:rsidTr="002A02C4">
        <w:trPr>
          <w:trHeight w:val="344"/>
        </w:trPr>
        <w:tc>
          <w:tcPr>
            <w:tcW w:w="2176" w:type="pct"/>
            <w:shd w:val="clear" w:color="auto" w:fill="FFFFFF" w:themeFill="background2"/>
          </w:tcPr>
          <w:p w14:paraId="2A0E55F7" w14:textId="77777777" w:rsidR="003A3CD9" w:rsidRPr="00575B80" w:rsidRDefault="003A3CD9" w:rsidP="00D24412">
            <w:pPr>
              <w:pStyle w:val="TableText"/>
              <w:rPr>
                <w:rStyle w:val="Strong"/>
              </w:rPr>
            </w:pPr>
            <w:r w:rsidRPr="00575B80">
              <w:rPr>
                <w:rStyle w:val="Strong"/>
              </w:rPr>
              <w:t>Restated Balance at 01 July 2019</w:t>
            </w:r>
          </w:p>
        </w:tc>
        <w:tc>
          <w:tcPr>
            <w:tcW w:w="1012" w:type="pct"/>
            <w:shd w:val="clear" w:color="auto" w:fill="FFFFFF" w:themeFill="background2"/>
          </w:tcPr>
          <w:p w14:paraId="0304BA61" w14:textId="77777777" w:rsidR="003A3CD9" w:rsidRPr="00575B80" w:rsidRDefault="003A3CD9" w:rsidP="00D24412">
            <w:pPr>
              <w:pStyle w:val="tableright"/>
              <w:rPr>
                <w:rStyle w:val="Strong"/>
              </w:rPr>
            </w:pPr>
            <w:r w:rsidRPr="00575B80">
              <w:rPr>
                <w:rStyle w:val="Strong"/>
              </w:rPr>
              <w:t>(686)</w:t>
            </w:r>
          </w:p>
        </w:tc>
        <w:tc>
          <w:tcPr>
            <w:tcW w:w="1012" w:type="pct"/>
            <w:shd w:val="clear" w:color="auto" w:fill="FFFFFF" w:themeFill="background2"/>
          </w:tcPr>
          <w:p w14:paraId="676EBFF3" w14:textId="77777777" w:rsidR="003A3CD9" w:rsidRPr="00575B80" w:rsidRDefault="003A3CD9" w:rsidP="00D24412">
            <w:pPr>
              <w:pStyle w:val="tableright"/>
              <w:rPr>
                <w:rStyle w:val="Strong"/>
              </w:rPr>
            </w:pPr>
            <w:r w:rsidRPr="00575B80">
              <w:rPr>
                <w:rStyle w:val="Strong"/>
              </w:rPr>
              <w:t>26,049</w:t>
            </w:r>
          </w:p>
        </w:tc>
        <w:tc>
          <w:tcPr>
            <w:tcW w:w="800" w:type="pct"/>
            <w:shd w:val="clear" w:color="auto" w:fill="FFFFFF" w:themeFill="background2"/>
          </w:tcPr>
          <w:p w14:paraId="1EC6CDA2" w14:textId="77777777" w:rsidR="003A3CD9" w:rsidRPr="00575B80" w:rsidRDefault="003A3CD9" w:rsidP="00D24412">
            <w:pPr>
              <w:pStyle w:val="tableright"/>
              <w:rPr>
                <w:rStyle w:val="Strong"/>
              </w:rPr>
            </w:pPr>
            <w:r w:rsidRPr="00575B80">
              <w:rPr>
                <w:rStyle w:val="Strong"/>
              </w:rPr>
              <w:t>25,363</w:t>
            </w:r>
          </w:p>
        </w:tc>
      </w:tr>
      <w:tr w:rsidR="003A3CD9" w:rsidRPr="00291783" w14:paraId="41E3C5D8" w14:textId="77777777" w:rsidTr="002A02C4">
        <w:trPr>
          <w:trHeight w:val="343"/>
        </w:trPr>
        <w:tc>
          <w:tcPr>
            <w:tcW w:w="2176" w:type="pct"/>
          </w:tcPr>
          <w:p w14:paraId="5B63FD86" w14:textId="6581E4F4" w:rsidR="003A3CD9" w:rsidRPr="00291783" w:rsidRDefault="003A3CD9" w:rsidP="00D24412">
            <w:pPr>
              <w:pStyle w:val="TableText"/>
            </w:pPr>
            <w:r w:rsidRPr="00291783">
              <w:t xml:space="preserve">Payment of capital contribution </w:t>
            </w:r>
            <w:r>
              <w:t>–</w:t>
            </w:r>
            <w:r w:rsidRPr="00291783">
              <w:t xml:space="preserve"> MOG</w:t>
            </w:r>
          </w:p>
        </w:tc>
        <w:tc>
          <w:tcPr>
            <w:tcW w:w="1012" w:type="pct"/>
          </w:tcPr>
          <w:p w14:paraId="2601F3D8" w14:textId="77777777" w:rsidR="003A3CD9" w:rsidRPr="00291783" w:rsidRDefault="003A3CD9" w:rsidP="00D24412">
            <w:pPr>
              <w:pStyle w:val="tableright"/>
            </w:pPr>
            <w:r w:rsidRPr="00291783">
              <w:t>-</w:t>
            </w:r>
          </w:p>
        </w:tc>
        <w:tc>
          <w:tcPr>
            <w:tcW w:w="1012" w:type="pct"/>
          </w:tcPr>
          <w:p w14:paraId="33F46A1B" w14:textId="77777777" w:rsidR="003A3CD9" w:rsidRPr="00291783" w:rsidRDefault="003A3CD9" w:rsidP="00D24412">
            <w:pPr>
              <w:pStyle w:val="tableright"/>
            </w:pPr>
            <w:r w:rsidRPr="00291783">
              <w:t>(53)</w:t>
            </w:r>
          </w:p>
        </w:tc>
        <w:tc>
          <w:tcPr>
            <w:tcW w:w="800" w:type="pct"/>
          </w:tcPr>
          <w:p w14:paraId="42974FF8" w14:textId="77777777" w:rsidR="003A3CD9" w:rsidRPr="00291783" w:rsidRDefault="003A3CD9" w:rsidP="00D24412">
            <w:pPr>
              <w:pStyle w:val="tableright"/>
            </w:pPr>
            <w:r w:rsidRPr="00291783">
              <w:t>(53)</w:t>
            </w:r>
          </w:p>
        </w:tc>
      </w:tr>
      <w:tr w:rsidR="003A3CD9" w:rsidRPr="00291783" w14:paraId="6473D6A5" w14:textId="77777777" w:rsidTr="002A02C4">
        <w:trPr>
          <w:trHeight w:val="342"/>
        </w:trPr>
        <w:tc>
          <w:tcPr>
            <w:tcW w:w="2176" w:type="pct"/>
          </w:tcPr>
          <w:p w14:paraId="5A29C6C2" w14:textId="77777777" w:rsidR="003A3CD9" w:rsidRPr="00291783" w:rsidRDefault="003A3CD9" w:rsidP="00D24412">
            <w:pPr>
              <w:pStyle w:val="TableText"/>
            </w:pPr>
            <w:r w:rsidRPr="00291783">
              <w:t>Net result for the year</w:t>
            </w:r>
          </w:p>
        </w:tc>
        <w:tc>
          <w:tcPr>
            <w:tcW w:w="1012" w:type="pct"/>
          </w:tcPr>
          <w:p w14:paraId="0FBAF1C5" w14:textId="77777777" w:rsidR="003A3CD9" w:rsidRPr="00291783" w:rsidRDefault="003A3CD9" w:rsidP="00D24412">
            <w:pPr>
              <w:pStyle w:val="tableright"/>
            </w:pPr>
            <w:r w:rsidRPr="00291783">
              <w:t>(6,223)</w:t>
            </w:r>
          </w:p>
        </w:tc>
        <w:tc>
          <w:tcPr>
            <w:tcW w:w="1012" w:type="pct"/>
          </w:tcPr>
          <w:p w14:paraId="11D9DE9F" w14:textId="77777777" w:rsidR="003A3CD9" w:rsidRPr="00291783" w:rsidRDefault="003A3CD9" w:rsidP="00D24412">
            <w:pPr>
              <w:pStyle w:val="tableright"/>
            </w:pPr>
            <w:r w:rsidRPr="00291783">
              <w:t>-</w:t>
            </w:r>
          </w:p>
        </w:tc>
        <w:tc>
          <w:tcPr>
            <w:tcW w:w="800" w:type="pct"/>
          </w:tcPr>
          <w:p w14:paraId="6E3E3B3F" w14:textId="77777777" w:rsidR="003A3CD9" w:rsidRPr="00291783" w:rsidRDefault="003A3CD9" w:rsidP="00D24412">
            <w:pPr>
              <w:pStyle w:val="tableright"/>
            </w:pPr>
            <w:r w:rsidRPr="00291783">
              <w:t>(6,223)</w:t>
            </w:r>
          </w:p>
        </w:tc>
      </w:tr>
      <w:tr w:rsidR="003A3CD9" w:rsidRPr="00575B80" w14:paraId="00213776" w14:textId="77777777" w:rsidTr="002A02C4">
        <w:trPr>
          <w:trHeight w:val="343"/>
        </w:trPr>
        <w:tc>
          <w:tcPr>
            <w:tcW w:w="2176" w:type="pct"/>
            <w:shd w:val="clear" w:color="auto" w:fill="D9D9D9" w:themeFill="background2" w:themeFillShade="D9"/>
          </w:tcPr>
          <w:p w14:paraId="4AFE7466" w14:textId="77777777" w:rsidR="003A3CD9" w:rsidRPr="00575B80" w:rsidRDefault="003A3CD9" w:rsidP="00D24412">
            <w:pPr>
              <w:pStyle w:val="TableText"/>
              <w:rPr>
                <w:rStyle w:val="Strong"/>
              </w:rPr>
            </w:pPr>
            <w:r w:rsidRPr="00575B80">
              <w:rPr>
                <w:rStyle w:val="Strong"/>
              </w:rPr>
              <w:t>Restated Balance at 30 June 2020</w:t>
            </w:r>
          </w:p>
        </w:tc>
        <w:tc>
          <w:tcPr>
            <w:tcW w:w="1012" w:type="pct"/>
            <w:shd w:val="clear" w:color="auto" w:fill="D9D9D9" w:themeFill="background2" w:themeFillShade="D9"/>
          </w:tcPr>
          <w:p w14:paraId="1EC43B95" w14:textId="77777777" w:rsidR="003A3CD9" w:rsidRPr="00575B80" w:rsidRDefault="003A3CD9" w:rsidP="00D24412">
            <w:pPr>
              <w:pStyle w:val="tableright"/>
              <w:rPr>
                <w:rStyle w:val="Strong"/>
              </w:rPr>
            </w:pPr>
            <w:r w:rsidRPr="00575B80">
              <w:rPr>
                <w:rStyle w:val="Strong"/>
              </w:rPr>
              <w:t>(6,909)</w:t>
            </w:r>
          </w:p>
        </w:tc>
        <w:tc>
          <w:tcPr>
            <w:tcW w:w="1012" w:type="pct"/>
            <w:shd w:val="clear" w:color="auto" w:fill="D9D9D9" w:themeFill="background2" w:themeFillShade="D9"/>
          </w:tcPr>
          <w:p w14:paraId="692E8464" w14:textId="77777777" w:rsidR="003A3CD9" w:rsidRPr="00575B80" w:rsidRDefault="003A3CD9" w:rsidP="00D24412">
            <w:pPr>
              <w:pStyle w:val="tableright"/>
              <w:rPr>
                <w:rStyle w:val="Strong"/>
              </w:rPr>
            </w:pPr>
            <w:r w:rsidRPr="00575B80">
              <w:rPr>
                <w:rStyle w:val="Strong"/>
              </w:rPr>
              <w:t>25,996</w:t>
            </w:r>
          </w:p>
        </w:tc>
        <w:tc>
          <w:tcPr>
            <w:tcW w:w="800" w:type="pct"/>
            <w:shd w:val="clear" w:color="auto" w:fill="D9D9D9" w:themeFill="background2" w:themeFillShade="D9"/>
          </w:tcPr>
          <w:p w14:paraId="3899D22F" w14:textId="77777777" w:rsidR="003A3CD9" w:rsidRPr="00575B80" w:rsidRDefault="003A3CD9" w:rsidP="00D24412">
            <w:pPr>
              <w:pStyle w:val="tableright"/>
              <w:rPr>
                <w:rStyle w:val="Strong"/>
              </w:rPr>
            </w:pPr>
            <w:r w:rsidRPr="00575B80">
              <w:rPr>
                <w:rStyle w:val="Strong"/>
              </w:rPr>
              <w:t>19,087</w:t>
            </w:r>
          </w:p>
        </w:tc>
      </w:tr>
      <w:tr w:rsidR="003A3CD9" w:rsidRPr="00575B80" w14:paraId="7E5C8F78" w14:textId="77777777" w:rsidTr="002A02C4">
        <w:trPr>
          <w:trHeight w:val="344"/>
        </w:trPr>
        <w:tc>
          <w:tcPr>
            <w:tcW w:w="2176" w:type="pct"/>
            <w:shd w:val="clear" w:color="auto" w:fill="FFFFFF" w:themeFill="background2"/>
          </w:tcPr>
          <w:p w14:paraId="155949F0" w14:textId="77777777" w:rsidR="003A3CD9" w:rsidRPr="00575B80" w:rsidRDefault="003A3CD9" w:rsidP="00D24412">
            <w:pPr>
              <w:pStyle w:val="TableText"/>
              <w:rPr>
                <w:rStyle w:val="Strong"/>
              </w:rPr>
            </w:pPr>
            <w:r w:rsidRPr="00575B80">
              <w:rPr>
                <w:rStyle w:val="Strong"/>
              </w:rPr>
              <w:t>Balance at 01 July 2020</w:t>
            </w:r>
          </w:p>
        </w:tc>
        <w:tc>
          <w:tcPr>
            <w:tcW w:w="1012" w:type="pct"/>
            <w:shd w:val="clear" w:color="auto" w:fill="FFFFFF" w:themeFill="background2"/>
          </w:tcPr>
          <w:p w14:paraId="1D764C24" w14:textId="77777777" w:rsidR="003A3CD9" w:rsidRPr="00575B80" w:rsidRDefault="003A3CD9" w:rsidP="00D24412">
            <w:pPr>
              <w:pStyle w:val="tableright"/>
              <w:rPr>
                <w:rStyle w:val="Strong"/>
              </w:rPr>
            </w:pPr>
            <w:r w:rsidRPr="00575B80">
              <w:rPr>
                <w:rStyle w:val="Strong"/>
              </w:rPr>
              <w:t>(6,909)</w:t>
            </w:r>
          </w:p>
        </w:tc>
        <w:tc>
          <w:tcPr>
            <w:tcW w:w="1012" w:type="pct"/>
            <w:shd w:val="clear" w:color="auto" w:fill="FFFFFF" w:themeFill="background2"/>
          </w:tcPr>
          <w:p w14:paraId="5E53BBA7" w14:textId="77777777" w:rsidR="003A3CD9" w:rsidRPr="00575B80" w:rsidRDefault="003A3CD9" w:rsidP="00D24412">
            <w:pPr>
              <w:pStyle w:val="tableright"/>
              <w:rPr>
                <w:rStyle w:val="Strong"/>
              </w:rPr>
            </w:pPr>
            <w:r w:rsidRPr="00575B80">
              <w:rPr>
                <w:rStyle w:val="Strong"/>
              </w:rPr>
              <w:t>25,996</w:t>
            </w:r>
          </w:p>
        </w:tc>
        <w:tc>
          <w:tcPr>
            <w:tcW w:w="800" w:type="pct"/>
            <w:shd w:val="clear" w:color="auto" w:fill="FFFFFF" w:themeFill="background2"/>
          </w:tcPr>
          <w:p w14:paraId="4D52D906" w14:textId="77777777" w:rsidR="003A3CD9" w:rsidRPr="00575B80" w:rsidRDefault="003A3CD9" w:rsidP="00D24412">
            <w:pPr>
              <w:pStyle w:val="tableright"/>
              <w:rPr>
                <w:rStyle w:val="Strong"/>
              </w:rPr>
            </w:pPr>
            <w:r w:rsidRPr="00575B80">
              <w:rPr>
                <w:rStyle w:val="Strong"/>
              </w:rPr>
              <w:t>19,087</w:t>
            </w:r>
          </w:p>
        </w:tc>
      </w:tr>
      <w:tr w:rsidR="003A3CD9" w:rsidRPr="00291783" w14:paraId="77583F8E" w14:textId="77777777" w:rsidTr="002A02C4">
        <w:trPr>
          <w:trHeight w:val="343"/>
        </w:trPr>
        <w:tc>
          <w:tcPr>
            <w:tcW w:w="2176" w:type="pct"/>
          </w:tcPr>
          <w:p w14:paraId="3FF8FC0F" w14:textId="77777777" w:rsidR="003A3CD9" w:rsidRPr="00291783" w:rsidRDefault="003A3CD9" w:rsidP="00D24412">
            <w:pPr>
              <w:pStyle w:val="TableText"/>
            </w:pPr>
            <w:r w:rsidRPr="00291783">
              <w:t>Net Surplus/ (Deficit) for the year</w:t>
            </w:r>
          </w:p>
        </w:tc>
        <w:tc>
          <w:tcPr>
            <w:tcW w:w="1012" w:type="pct"/>
          </w:tcPr>
          <w:p w14:paraId="4DEAA2E4" w14:textId="77777777" w:rsidR="003A3CD9" w:rsidRPr="00291783" w:rsidRDefault="003A3CD9" w:rsidP="00D24412">
            <w:pPr>
              <w:pStyle w:val="tableright"/>
            </w:pPr>
            <w:r w:rsidRPr="00291783">
              <w:t>4,646</w:t>
            </w:r>
          </w:p>
        </w:tc>
        <w:tc>
          <w:tcPr>
            <w:tcW w:w="1012" w:type="pct"/>
          </w:tcPr>
          <w:p w14:paraId="3D77DDB2" w14:textId="77777777" w:rsidR="003A3CD9" w:rsidRPr="00291783" w:rsidRDefault="003A3CD9" w:rsidP="00D24412">
            <w:pPr>
              <w:pStyle w:val="tableright"/>
            </w:pPr>
            <w:r w:rsidRPr="00291783">
              <w:t>-</w:t>
            </w:r>
          </w:p>
        </w:tc>
        <w:tc>
          <w:tcPr>
            <w:tcW w:w="800" w:type="pct"/>
          </w:tcPr>
          <w:p w14:paraId="3A80B97A" w14:textId="77777777" w:rsidR="003A3CD9" w:rsidRPr="00291783" w:rsidRDefault="003A3CD9" w:rsidP="00D24412">
            <w:pPr>
              <w:pStyle w:val="tableright"/>
            </w:pPr>
            <w:r w:rsidRPr="00291783">
              <w:t>4,646</w:t>
            </w:r>
          </w:p>
        </w:tc>
      </w:tr>
      <w:tr w:rsidR="003A3CD9" w:rsidRPr="00575B80" w14:paraId="4E7CBEA3" w14:textId="77777777" w:rsidTr="002A02C4">
        <w:trPr>
          <w:trHeight w:val="344"/>
        </w:trPr>
        <w:tc>
          <w:tcPr>
            <w:tcW w:w="2176" w:type="pct"/>
            <w:shd w:val="clear" w:color="auto" w:fill="D9D9D9" w:themeFill="background2" w:themeFillShade="D9"/>
          </w:tcPr>
          <w:p w14:paraId="0F8B1A4F" w14:textId="77777777" w:rsidR="003A3CD9" w:rsidRPr="00575B80" w:rsidRDefault="003A3CD9" w:rsidP="00D24412">
            <w:pPr>
              <w:pStyle w:val="TableText"/>
              <w:rPr>
                <w:rStyle w:val="Strong"/>
              </w:rPr>
            </w:pPr>
            <w:r w:rsidRPr="00575B80">
              <w:rPr>
                <w:rStyle w:val="Strong"/>
              </w:rPr>
              <w:t>Balance at 30 June 2021</w:t>
            </w:r>
          </w:p>
        </w:tc>
        <w:tc>
          <w:tcPr>
            <w:tcW w:w="1012" w:type="pct"/>
            <w:shd w:val="clear" w:color="auto" w:fill="D9D9D9" w:themeFill="background2" w:themeFillShade="D9"/>
          </w:tcPr>
          <w:p w14:paraId="667CF594" w14:textId="77777777" w:rsidR="003A3CD9" w:rsidRPr="00575B80" w:rsidRDefault="003A3CD9" w:rsidP="00D24412">
            <w:pPr>
              <w:pStyle w:val="tableright"/>
              <w:rPr>
                <w:rStyle w:val="Strong"/>
              </w:rPr>
            </w:pPr>
            <w:r w:rsidRPr="00575B80">
              <w:rPr>
                <w:rStyle w:val="Strong"/>
              </w:rPr>
              <w:t>(2,263)</w:t>
            </w:r>
          </w:p>
        </w:tc>
        <w:tc>
          <w:tcPr>
            <w:tcW w:w="1012" w:type="pct"/>
            <w:shd w:val="clear" w:color="auto" w:fill="D9D9D9" w:themeFill="background2" w:themeFillShade="D9"/>
          </w:tcPr>
          <w:p w14:paraId="62E62766" w14:textId="77777777" w:rsidR="003A3CD9" w:rsidRPr="00575B80" w:rsidRDefault="003A3CD9" w:rsidP="00D24412">
            <w:pPr>
              <w:pStyle w:val="tableright"/>
              <w:rPr>
                <w:rStyle w:val="Strong"/>
              </w:rPr>
            </w:pPr>
            <w:r w:rsidRPr="00575B80">
              <w:rPr>
                <w:rStyle w:val="Strong"/>
              </w:rPr>
              <w:t>25,996</w:t>
            </w:r>
          </w:p>
        </w:tc>
        <w:tc>
          <w:tcPr>
            <w:tcW w:w="800" w:type="pct"/>
            <w:shd w:val="clear" w:color="auto" w:fill="D9D9D9" w:themeFill="background2" w:themeFillShade="D9"/>
          </w:tcPr>
          <w:p w14:paraId="32825ED4" w14:textId="77777777" w:rsidR="003A3CD9" w:rsidRPr="00575B80" w:rsidRDefault="003A3CD9" w:rsidP="00D24412">
            <w:pPr>
              <w:pStyle w:val="tableright"/>
              <w:rPr>
                <w:rStyle w:val="Strong"/>
              </w:rPr>
            </w:pPr>
            <w:r w:rsidRPr="00575B80">
              <w:rPr>
                <w:rStyle w:val="Strong"/>
              </w:rPr>
              <w:t>23,733</w:t>
            </w:r>
          </w:p>
        </w:tc>
      </w:tr>
    </w:tbl>
    <w:p w14:paraId="424F5865" w14:textId="4C16DF55" w:rsidR="003A3CD9" w:rsidRPr="00291783" w:rsidRDefault="003A3CD9" w:rsidP="00D24412">
      <w:pPr>
        <w:pStyle w:val="Body"/>
      </w:pPr>
      <w:r w:rsidRPr="00291783">
        <w:t xml:space="preserve">The accompanying notes form part of these </w:t>
      </w:r>
      <w:r w:rsidR="00D267D7">
        <w:t>F</w:t>
      </w:r>
      <w:r w:rsidRPr="00291783">
        <w:t xml:space="preserve">inancial </w:t>
      </w:r>
      <w:r w:rsidR="00D267D7">
        <w:t>S</w:t>
      </w:r>
      <w:r w:rsidRPr="00291783">
        <w:t>tatements.</w:t>
      </w:r>
    </w:p>
    <w:p w14:paraId="78FEE0BF" w14:textId="77777777" w:rsidR="003A3CD9" w:rsidRPr="00291783" w:rsidRDefault="003A3CD9" w:rsidP="00D24412">
      <w:pPr>
        <w:pStyle w:val="Body"/>
      </w:pPr>
      <w:r w:rsidRPr="00291783">
        <w:t>Notes:</w:t>
      </w:r>
    </w:p>
    <w:p w14:paraId="6500F938" w14:textId="5927D329" w:rsidR="003A3CD9" w:rsidRPr="00291783" w:rsidRDefault="003A3CD9" w:rsidP="00D24412">
      <w:pPr>
        <w:pStyle w:val="Body"/>
        <w:numPr>
          <w:ilvl w:val="0"/>
          <w:numId w:val="38"/>
        </w:numPr>
      </w:pPr>
      <w:r w:rsidRPr="00291783">
        <w:t xml:space="preserve">This format is aligned to AASB 1049 </w:t>
      </w:r>
      <w:r w:rsidRPr="003A3CD9">
        <w:t>Whole of Government and General Government Sector Financial Reporting</w:t>
      </w:r>
      <w:r>
        <w:t>.</w:t>
      </w:r>
      <w:r w:rsidRPr="00291783">
        <w:t xml:space="preserve"> </w:t>
      </w:r>
    </w:p>
    <w:p w14:paraId="25C3D6CE" w14:textId="67DCA74E" w:rsidR="004834AF" w:rsidRDefault="003A3CD9" w:rsidP="00D24412">
      <w:pPr>
        <w:pStyle w:val="Body"/>
        <w:numPr>
          <w:ilvl w:val="0"/>
          <w:numId w:val="38"/>
        </w:numPr>
      </w:pPr>
      <w:r w:rsidRPr="00291783">
        <w:t>Transfer of Solar Victoria to DELWP. This balance has been reclassified as a Contribution by Owners amount for 2020 as required by FRD119A</w:t>
      </w:r>
      <w:r>
        <w:t>.</w:t>
      </w:r>
    </w:p>
    <w:p w14:paraId="4408FF87" w14:textId="77777777" w:rsidR="00887DE9" w:rsidRDefault="00887DE9" w:rsidP="00D24412">
      <w:pPr>
        <w:rPr>
          <w:rFonts w:asciiTheme="majorHAnsi" w:eastAsiaTheme="majorEastAsia" w:hAnsiTheme="majorHAnsi" w:cstheme="majorBidi"/>
          <w:color w:val="174F37"/>
          <w:sz w:val="40"/>
          <w:szCs w:val="40"/>
        </w:rPr>
      </w:pPr>
      <w:r>
        <w:br w:type="page"/>
      </w:r>
    </w:p>
    <w:p w14:paraId="44FE3E6C" w14:textId="05E39B86" w:rsidR="00887DE9" w:rsidRDefault="00887DE9" w:rsidP="00D24412">
      <w:pPr>
        <w:pStyle w:val="Heading2"/>
      </w:pPr>
      <w:r>
        <w:lastRenderedPageBreak/>
        <w:t xml:space="preserve">Note 1: About this </w:t>
      </w:r>
      <w:r w:rsidR="00DB2041">
        <w:t>r</w:t>
      </w:r>
      <w:r>
        <w:t>eport</w:t>
      </w:r>
    </w:p>
    <w:p w14:paraId="68AD875B" w14:textId="77777777" w:rsidR="00887DE9" w:rsidRDefault="00887DE9" w:rsidP="00D24412">
      <w:pPr>
        <w:pStyle w:val="Body"/>
      </w:pPr>
      <w:r>
        <w:t xml:space="preserve">Sustainability Victoria (SV) is a Government Statutory Authority of the State of Victoria established under the </w:t>
      </w:r>
      <w:r w:rsidRPr="00887DE9">
        <w:rPr>
          <w:i/>
          <w:iCs/>
        </w:rPr>
        <w:t>Sustainability Victoria Act 2005</w:t>
      </w:r>
      <w:r>
        <w:t xml:space="preserve"> (Vic).</w:t>
      </w:r>
    </w:p>
    <w:p w14:paraId="642E8AE5" w14:textId="2714225E" w:rsidR="00887DE9" w:rsidRDefault="00887DE9" w:rsidP="00D24412">
      <w:pPr>
        <w:pStyle w:val="Body"/>
      </w:pPr>
      <w:r>
        <w:t xml:space="preserve">A description of the nature of SV’s operations and its principal activities is included in the Report of operations, which does not form part of these </w:t>
      </w:r>
      <w:r w:rsidR="000E7F94">
        <w:t>F</w:t>
      </w:r>
      <w:r>
        <w:t xml:space="preserve">inancial </w:t>
      </w:r>
      <w:r w:rsidR="000E7F94">
        <w:t>S</w:t>
      </w:r>
      <w:r>
        <w:t>tatements.</w:t>
      </w:r>
    </w:p>
    <w:p w14:paraId="68934F0D" w14:textId="77777777" w:rsidR="00887DE9" w:rsidRDefault="00887DE9" w:rsidP="00D24412">
      <w:pPr>
        <w:pStyle w:val="Body"/>
      </w:pPr>
      <w:r>
        <w:t>Its principal address is:</w:t>
      </w:r>
    </w:p>
    <w:p w14:paraId="764C9A15" w14:textId="08A58207" w:rsidR="00887DE9" w:rsidRDefault="00887DE9" w:rsidP="009851D1">
      <w:pPr>
        <w:pStyle w:val="NoSpacing"/>
      </w:pPr>
      <w:r>
        <w:t xml:space="preserve">Levels 12 </w:t>
      </w:r>
      <w:r w:rsidR="0067577C">
        <w:t>and</w:t>
      </w:r>
      <w:r>
        <w:t xml:space="preserve"> 13</w:t>
      </w:r>
    </w:p>
    <w:p w14:paraId="73C01B33" w14:textId="77777777" w:rsidR="00887DE9" w:rsidRDefault="00887DE9" w:rsidP="009851D1">
      <w:pPr>
        <w:pStyle w:val="NoSpacing"/>
      </w:pPr>
      <w:r>
        <w:t xml:space="preserve">321 Exhibition Street </w:t>
      </w:r>
    </w:p>
    <w:p w14:paraId="2BE0723C" w14:textId="77777777" w:rsidR="00887DE9" w:rsidRDefault="00887DE9" w:rsidP="009851D1">
      <w:pPr>
        <w:pStyle w:val="NoSpacing"/>
      </w:pPr>
      <w:r>
        <w:t>Melbourne VIC 3000</w:t>
      </w:r>
    </w:p>
    <w:p w14:paraId="5C8B2144" w14:textId="77777777" w:rsidR="00887DE9" w:rsidRDefault="00887DE9" w:rsidP="00D24412">
      <w:pPr>
        <w:pStyle w:val="Heading3"/>
      </w:pPr>
      <w:r>
        <w:t>Basis of preparation</w:t>
      </w:r>
    </w:p>
    <w:p w14:paraId="608813C1" w14:textId="2F451CBB" w:rsidR="00887DE9" w:rsidRDefault="00887DE9" w:rsidP="00D24412">
      <w:pPr>
        <w:pStyle w:val="Body"/>
      </w:pPr>
      <w:r>
        <w:t xml:space="preserve">These </w:t>
      </w:r>
      <w:r w:rsidR="000E7F94">
        <w:t>F</w:t>
      </w:r>
      <w:r>
        <w:t xml:space="preserve">inancial </w:t>
      </w:r>
      <w:r w:rsidR="000E7F94">
        <w:t>S</w:t>
      </w:r>
      <w:r>
        <w:t>tatements are in Australian dollars and the historical cost convention is used unless a different measurement basis is specifically disclosed in the note associated with the item measured on a different basis.</w:t>
      </w:r>
    </w:p>
    <w:p w14:paraId="5F6ABC16" w14:textId="5C3C75D7" w:rsidR="00887DE9" w:rsidRDefault="00887DE9" w:rsidP="00D24412">
      <w:pPr>
        <w:pStyle w:val="Body"/>
      </w:pPr>
      <w:r>
        <w:t xml:space="preserve">The accrual basis of accounting has been applied in the preparation of these </w:t>
      </w:r>
      <w:r w:rsidR="000E7F94">
        <w:t>F</w:t>
      </w:r>
      <w:r>
        <w:t xml:space="preserve">inancial </w:t>
      </w:r>
      <w:r w:rsidR="000E7F94">
        <w:t>S</w:t>
      </w:r>
      <w:r>
        <w:t xml:space="preserve">tatements whereby assets, liabilities, equity, income and expenses are recognised in the reporting period to which they relate, regardless of when cash is received or paid. </w:t>
      </w:r>
    </w:p>
    <w:p w14:paraId="1CBE8431" w14:textId="77777777" w:rsidR="00887DE9" w:rsidRDefault="00887DE9" w:rsidP="00D24412">
      <w:pPr>
        <w:pStyle w:val="Body"/>
      </w:pPr>
      <w:r>
        <w:t>Judgements, estimates and assumptions are required to be made about the carrying values of assets and liabilities that are not readily apparent from other sources. The estimates and associated assumptions are based on professional judgements derived from historical experience and various other factors that are believed to be reasonable under the circumstances. Actual results may differ from these estimates.</w:t>
      </w:r>
    </w:p>
    <w:p w14:paraId="53E20A5D" w14:textId="0569DAF5" w:rsidR="00887DE9" w:rsidRDefault="00887DE9" w:rsidP="00D24412">
      <w:pPr>
        <w:pStyle w:val="Body"/>
      </w:pPr>
      <w:r>
        <w:t xml:space="preserve">Revisions to accounting estimates are recognised in the period in which the estimate is revised and also in future periods that are affected by the revision. Judgements and assumptions made by management in the application of AASs that have significant effects on the </w:t>
      </w:r>
      <w:r w:rsidR="000E7F94">
        <w:t>F</w:t>
      </w:r>
      <w:r>
        <w:t xml:space="preserve">inancial </w:t>
      </w:r>
      <w:r w:rsidR="000E7F94">
        <w:t>S</w:t>
      </w:r>
      <w:r>
        <w:t>tatements and estimates relate to:</w:t>
      </w:r>
    </w:p>
    <w:p w14:paraId="256B9E71" w14:textId="141037E8" w:rsidR="00887DE9" w:rsidRDefault="00887DE9" w:rsidP="00D24412">
      <w:pPr>
        <w:pStyle w:val="Body"/>
        <w:numPr>
          <w:ilvl w:val="0"/>
          <w:numId w:val="39"/>
        </w:numPr>
      </w:pPr>
      <w:r>
        <w:t>the fair value of plant and equipment</w:t>
      </w:r>
      <w:r w:rsidR="00013E2C">
        <w:t xml:space="preserve"> (refer to Note </w:t>
      </w:r>
      <w:r>
        <w:t>4.1</w:t>
      </w:r>
      <w:r w:rsidR="00013E2C">
        <w:t>)</w:t>
      </w:r>
    </w:p>
    <w:p w14:paraId="2CAA0DFF" w14:textId="5DE8F984" w:rsidR="00887DE9" w:rsidRDefault="00887DE9" w:rsidP="00D24412">
      <w:pPr>
        <w:pStyle w:val="Body"/>
        <w:numPr>
          <w:ilvl w:val="0"/>
          <w:numId w:val="39"/>
        </w:numPr>
      </w:pPr>
      <w:r>
        <w:t>superannuation expense</w:t>
      </w:r>
      <w:r w:rsidR="00013E2C">
        <w:t xml:space="preserve"> (refer to Note </w:t>
      </w:r>
      <w:r>
        <w:t>3.1.3</w:t>
      </w:r>
      <w:r w:rsidR="002077F0">
        <w:t>)</w:t>
      </w:r>
    </w:p>
    <w:p w14:paraId="616E1BE3" w14:textId="58916BFF" w:rsidR="00887DE9" w:rsidRDefault="00887DE9" w:rsidP="00D24412">
      <w:pPr>
        <w:pStyle w:val="Body"/>
        <w:numPr>
          <w:ilvl w:val="0"/>
          <w:numId w:val="39"/>
        </w:numPr>
      </w:pPr>
      <w:r>
        <w:t>actuarial assumptions for employee benefit provisions based on likely tenure of existing staff, patterns of claims, future salary movements and future discount rates</w:t>
      </w:r>
      <w:r w:rsidR="00013E2C">
        <w:t xml:space="preserve"> (refer to Note </w:t>
      </w:r>
      <w:r>
        <w:t>3.1.2</w:t>
      </w:r>
      <w:r w:rsidR="002077F0">
        <w:t>)</w:t>
      </w:r>
    </w:p>
    <w:p w14:paraId="5830BD0A" w14:textId="7CDA2A30" w:rsidR="00887DE9" w:rsidRDefault="00887DE9" w:rsidP="00D24412">
      <w:pPr>
        <w:pStyle w:val="Body"/>
        <w:numPr>
          <w:ilvl w:val="0"/>
          <w:numId w:val="39"/>
        </w:numPr>
      </w:pPr>
      <w:r>
        <w:t>the timing and satisfaction of performance obligations</w:t>
      </w:r>
      <w:r>
        <w:tab/>
      </w:r>
      <w:r w:rsidR="00013E2C">
        <w:t xml:space="preserve">(refer to Note </w:t>
      </w:r>
      <w:r>
        <w:t>2.2</w:t>
      </w:r>
      <w:r w:rsidR="002077F0">
        <w:t>)</w:t>
      </w:r>
    </w:p>
    <w:p w14:paraId="4CF41228" w14:textId="282B156D" w:rsidR="00887DE9" w:rsidRDefault="00887DE9" w:rsidP="00D24412">
      <w:pPr>
        <w:pStyle w:val="Body"/>
        <w:numPr>
          <w:ilvl w:val="0"/>
          <w:numId w:val="39"/>
        </w:numPr>
      </w:pPr>
      <w:r>
        <w:t>determining transaction price and amounts allocated to performance obligations</w:t>
      </w:r>
      <w:r w:rsidR="002077F0">
        <w:t xml:space="preserve"> </w:t>
      </w:r>
      <w:r w:rsidR="00013E2C">
        <w:t xml:space="preserve">(refer to Note </w:t>
      </w:r>
      <w:r>
        <w:t>2.2</w:t>
      </w:r>
      <w:r w:rsidR="002077F0">
        <w:t>)</w:t>
      </w:r>
    </w:p>
    <w:p w14:paraId="4A6958B4" w14:textId="1A3B5A99" w:rsidR="00887DE9" w:rsidRDefault="00887DE9" w:rsidP="00D24412">
      <w:pPr>
        <w:pStyle w:val="Body"/>
        <w:numPr>
          <w:ilvl w:val="0"/>
          <w:numId w:val="41"/>
        </w:numPr>
      </w:pPr>
      <w:r>
        <w:t>for leases, determining whether the arrangement is in substance a short-term arrangement and estimating discount rate when not implicit in the lease</w:t>
      </w:r>
      <w:r w:rsidR="002077F0">
        <w:t xml:space="preserve"> </w:t>
      </w:r>
      <w:r w:rsidR="00013E2C">
        <w:t xml:space="preserve">(refer to Note </w:t>
      </w:r>
      <w:r>
        <w:t>6.2</w:t>
      </w:r>
      <w:r w:rsidR="002077F0">
        <w:t>)</w:t>
      </w:r>
    </w:p>
    <w:p w14:paraId="467CD8DE" w14:textId="5173924D" w:rsidR="00887DE9" w:rsidRDefault="00887DE9" w:rsidP="00D24412">
      <w:pPr>
        <w:pStyle w:val="Body"/>
        <w:numPr>
          <w:ilvl w:val="0"/>
          <w:numId w:val="40"/>
        </w:numPr>
      </w:pPr>
      <w:r>
        <w:lastRenderedPageBreak/>
        <w:t>the impacts of COVID-19 on the financial report and going concern (refer below).</w:t>
      </w:r>
      <w:r>
        <w:tab/>
      </w:r>
    </w:p>
    <w:p w14:paraId="3E989092" w14:textId="77777777" w:rsidR="00887DE9" w:rsidRDefault="00887DE9" w:rsidP="00D24412">
      <w:pPr>
        <w:pStyle w:val="Body"/>
      </w:pPr>
      <w:r>
        <w:t xml:space="preserve">No new accounting standards were adopted in 2021. </w:t>
      </w:r>
    </w:p>
    <w:p w14:paraId="7DEEF54C" w14:textId="7A73B367" w:rsidR="00887DE9" w:rsidRDefault="00887DE9" w:rsidP="00D24412">
      <w:pPr>
        <w:pStyle w:val="Body"/>
      </w:pPr>
      <w:r>
        <w:t>Revisions have been made to estimates of the timing and satisfaction of performance obligations originally made on adoption of AASB 15 in the year ended 30 June 2021. As required under this policy, these changes are reflected in these accounts and will be applied in future years. Further information on the treatment of revenue under AASB</w:t>
      </w:r>
      <w:r w:rsidR="00E329D5">
        <w:t xml:space="preserve"> </w:t>
      </w:r>
      <w:r>
        <w:t>15 and AASB 1058 can be found in Note 2.2.</w:t>
      </w:r>
    </w:p>
    <w:p w14:paraId="534550A8" w14:textId="74EF4CF3" w:rsidR="00887DE9" w:rsidRDefault="00887DE9" w:rsidP="00D24412">
      <w:pPr>
        <w:pStyle w:val="Body"/>
      </w:pPr>
      <w:r>
        <w:t xml:space="preserve">The </w:t>
      </w:r>
      <w:r w:rsidR="000E7F94">
        <w:t>F</w:t>
      </w:r>
      <w:r>
        <w:t xml:space="preserve">inancial </w:t>
      </w:r>
      <w:r w:rsidR="000E7F94">
        <w:t>S</w:t>
      </w:r>
      <w:r>
        <w:t>tatements include all the controlled activities of SV.</w:t>
      </w:r>
    </w:p>
    <w:p w14:paraId="2534142D" w14:textId="77777777" w:rsidR="00887DE9" w:rsidRDefault="00887DE9" w:rsidP="00D24412">
      <w:pPr>
        <w:pStyle w:val="Body"/>
      </w:pPr>
      <w:r>
        <w:t xml:space="preserve">The presentation of the Operating Statement has been changed this year to classify expenditure by nature of the spend, which management considers aids in the understanding of the company's performance by comparison with earlier periods and is less subject to variation in the nature of the portfolio of projects that SV has underway from time to time. Amounts have been reclassified to align with the new treatment. </w:t>
      </w:r>
    </w:p>
    <w:p w14:paraId="59F6BF57" w14:textId="43998C58" w:rsidR="00887DE9" w:rsidRDefault="00887DE9" w:rsidP="00D24412">
      <w:pPr>
        <w:pStyle w:val="Body"/>
      </w:pPr>
      <w:r>
        <w:t>Since 31 December 2019</w:t>
      </w:r>
      <w:r w:rsidR="00882C7C">
        <w:t>,</w:t>
      </w:r>
      <w:r>
        <w:t xml:space="preserve"> the spread of a highly infectious disease, COVID-19, has severely impacted many local economies around the globe. In many countries, businesses are being forced to cease or limit operations for long or indefinite periods of time. Measures taken to contain the spread of the virus, including travel bans, quarantines, social distancing, and closures of nonessential services have triggered significant disruptions to businesses worldwide. Governments and central banks continue to respond with monetary and fiscal interventions to stabilise economic conditions. </w:t>
      </w:r>
    </w:p>
    <w:p w14:paraId="6A1740E6" w14:textId="77777777" w:rsidR="00887DE9" w:rsidRDefault="00887DE9" w:rsidP="00D24412">
      <w:pPr>
        <w:pStyle w:val="Body"/>
      </w:pPr>
      <w:r>
        <w:t>Management has considered the impacts of COVID-19 on the judgements and assumptions applied to accounting policies, and estimates that may result in a decline of the carrying amounts for assets and liabilities. The duration and impact of the COVID-19 pandemic, as well as the effectiveness of government and central bank responses, remains unclear at this time. It is not possible to reliably estimate the duration and severity of these consequences, as well as their impact on the financial position and results of the Company for future periods.</w:t>
      </w:r>
    </w:p>
    <w:p w14:paraId="19219EA9" w14:textId="77777777" w:rsidR="00887DE9" w:rsidRDefault="00887DE9" w:rsidP="00D24412">
      <w:pPr>
        <w:pStyle w:val="Heading3"/>
      </w:pPr>
      <w:bookmarkStart w:id="8" w:name="_Ref89018794"/>
      <w:r>
        <w:t>Compliance information</w:t>
      </w:r>
      <w:bookmarkEnd w:id="8"/>
      <w:r>
        <w:t xml:space="preserve"> </w:t>
      </w:r>
    </w:p>
    <w:p w14:paraId="39D06A79" w14:textId="0A70DC3D" w:rsidR="00887DE9" w:rsidRDefault="00887DE9" w:rsidP="00D24412">
      <w:pPr>
        <w:pStyle w:val="Body"/>
      </w:pPr>
      <w:r>
        <w:t xml:space="preserve">These general purpose </w:t>
      </w:r>
      <w:r w:rsidR="000E7F94">
        <w:t>F</w:t>
      </w:r>
      <w:r>
        <w:t xml:space="preserve">inancial </w:t>
      </w:r>
      <w:r w:rsidR="000E7F94">
        <w:t>S</w:t>
      </w:r>
      <w:r>
        <w:t>tatements have been prepared in accordance with the Financial Management Act 1994 (FMA) and applicable Australian Accounting Standards (AASs) which include Interpretations, issued by the Australian Accounting Standards Board (AASB). In particular, they are presented in a manner consistent with the requirements of the AASB 1049 Whole of Government and General Government Sector Financial Reporting.</w:t>
      </w:r>
    </w:p>
    <w:p w14:paraId="0B917CD3" w14:textId="77777777" w:rsidR="00887DE9" w:rsidRDefault="00887DE9" w:rsidP="00D24412">
      <w:pPr>
        <w:pStyle w:val="Body"/>
      </w:pPr>
      <w:r>
        <w:t xml:space="preserve">Where appropriate, those AASs paragraphs applicable to not-for-profit entities have been applied. Accounting policies are selected and applied in a manner which </w:t>
      </w:r>
      <w:r>
        <w:lastRenderedPageBreak/>
        <w:t>ensures that the resulting financial information satisfies the concepts of relevance and reliability, thereby ensuring that the substance of the underlying transactions or other events is reported.</w:t>
      </w:r>
    </w:p>
    <w:p w14:paraId="222E6102" w14:textId="4B0ED816" w:rsidR="00240C8C" w:rsidRDefault="00240C8C" w:rsidP="00D24412">
      <w:pPr>
        <w:pStyle w:val="Heading2"/>
      </w:pPr>
      <w:r>
        <w:t xml:space="preserve">Note 2: </w:t>
      </w:r>
      <w:r w:rsidR="00474106">
        <w:t>Funding delivery of our services</w:t>
      </w:r>
    </w:p>
    <w:p w14:paraId="684C46F1" w14:textId="77777777" w:rsidR="00240C8C" w:rsidRDefault="00240C8C" w:rsidP="00D24412">
      <w:pPr>
        <w:pStyle w:val="Heading3"/>
      </w:pPr>
      <w:r>
        <w:t xml:space="preserve">Introduction </w:t>
      </w:r>
    </w:p>
    <w:p w14:paraId="514A8BC1" w14:textId="77777777" w:rsidR="00240C8C" w:rsidRDefault="00240C8C" w:rsidP="00D24412">
      <w:pPr>
        <w:pStyle w:val="Body"/>
      </w:pPr>
      <w:r>
        <w:t>SV’s overall objectives are to facilitate and promote environmental sustainability in the use of resources. It does this by helping households, businesses and groups within the broader community adopt more sustainable practices to ensure a healthy environment, community and economy, now and for the future.</w:t>
      </w:r>
    </w:p>
    <w:p w14:paraId="33E03CC9" w14:textId="77777777" w:rsidR="00240C8C" w:rsidRDefault="00240C8C" w:rsidP="00D24412">
      <w:pPr>
        <w:pStyle w:val="Heading3"/>
      </w:pPr>
      <w:r>
        <w:t>Structure</w:t>
      </w:r>
    </w:p>
    <w:p w14:paraId="3C88C469" w14:textId="77777777" w:rsidR="00240C8C" w:rsidRDefault="00240C8C" w:rsidP="00D24412">
      <w:pPr>
        <w:pStyle w:val="Body"/>
      </w:pPr>
      <w:r>
        <w:t>2.1 Summary of income that funds the delivery of our services</w:t>
      </w:r>
    </w:p>
    <w:p w14:paraId="65E3BE5E" w14:textId="77777777" w:rsidR="00240C8C" w:rsidRDefault="00240C8C" w:rsidP="00D24412">
      <w:pPr>
        <w:pStyle w:val="Body"/>
      </w:pPr>
      <w:r>
        <w:t>2.2 Government Grants</w:t>
      </w:r>
    </w:p>
    <w:p w14:paraId="6D0B0E43" w14:textId="77777777" w:rsidR="00240C8C" w:rsidRDefault="00240C8C" w:rsidP="00D24412">
      <w:pPr>
        <w:pStyle w:val="Body"/>
      </w:pPr>
      <w:r>
        <w:t>2.3 Income from other transactions</w:t>
      </w:r>
    </w:p>
    <w:p w14:paraId="5C2F12AE" w14:textId="77777777" w:rsidR="00240C8C" w:rsidRDefault="00240C8C" w:rsidP="00D24412">
      <w:pPr>
        <w:pStyle w:val="Heading3"/>
      </w:pPr>
      <w:r>
        <w:t>Significant judgement: Grants revenue</w:t>
      </w:r>
    </w:p>
    <w:p w14:paraId="14EC7E3F" w14:textId="77777777" w:rsidR="00240C8C" w:rsidRDefault="00240C8C" w:rsidP="00D24412">
      <w:pPr>
        <w:pStyle w:val="Body"/>
      </w:pPr>
      <w:r>
        <w:t xml:space="preserve">SV has made judgements on the recognition of grant revenue as income of not-for-profit entities where they do not contain sufficiently specific performance obligations. Income from grants that are enforceable and with sufficiently specific performance obligations and accounted for as revenue from contracts with customers is recognised when the SV satisfies the performance obligation determined on analysis of the contract. For more detail refer to notes 2.1 and 2.2 </w:t>
      </w:r>
    </w:p>
    <w:p w14:paraId="3FC2EF3B" w14:textId="77777777" w:rsidR="00272F27" w:rsidRDefault="00272F27">
      <w:pPr>
        <w:spacing w:before="0" w:after="120" w:line="264" w:lineRule="auto"/>
        <w:rPr>
          <w:rFonts w:asciiTheme="majorHAnsi" w:eastAsiaTheme="majorEastAsia" w:hAnsiTheme="majorHAnsi" w:cstheme="majorBidi"/>
          <w:b/>
          <w:bCs/>
          <w:color w:val="595959" w:themeColor="accent2" w:themeTint="A6"/>
          <w:sz w:val="34"/>
          <w:szCs w:val="34"/>
        </w:rPr>
      </w:pPr>
      <w:r>
        <w:br w:type="page"/>
      </w:r>
    </w:p>
    <w:p w14:paraId="4FB3F2FB" w14:textId="04796276" w:rsidR="00240C8C" w:rsidRDefault="00240C8C" w:rsidP="00D24412">
      <w:pPr>
        <w:pStyle w:val="Heading3"/>
      </w:pPr>
      <w:r>
        <w:lastRenderedPageBreak/>
        <w:t>Note 2.1</w:t>
      </w:r>
      <w:r w:rsidR="002D44A4">
        <w:t xml:space="preserve">: </w:t>
      </w:r>
      <w:r>
        <w:t>Summary of income that funds the delivery of our services</w:t>
      </w:r>
    </w:p>
    <w:tbl>
      <w:tblPr>
        <w:tblStyle w:val="TableGrid"/>
        <w:tblW w:w="5000" w:type="pct"/>
        <w:tblInd w:w="0" w:type="dxa"/>
        <w:tblLook w:val="04A0" w:firstRow="1" w:lastRow="0" w:firstColumn="1" w:lastColumn="0" w:noHBand="0" w:noVBand="1"/>
      </w:tblPr>
      <w:tblGrid>
        <w:gridCol w:w="3409"/>
        <w:gridCol w:w="1199"/>
        <w:gridCol w:w="2204"/>
        <w:gridCol w:w="2204"/>
      </w:tblGrid>
      <w:tr w:rsidR="008E06A1" w14:paraId="3919C154" w14:textId="77777777" w:rsidTr="002A02C4">
        <w:tc>
          <w:tcPr>
            <w:tcW w:w="1891" w:type="pct"/>
          </w:tcPr>
          <w:p w14:paraId="5A2DA236" w14:textId="77777777" w:rsidR="008E06A1" w:rsidRDefault="008E06A1" w:rsidP="00D24412">
            <w:pPr>
              <w:pStyle w:val="TableText"/>
            </w:pPr>
          </w:p>
        </w:tc>
        <w:tc>
          <w:tcPr>
            <w:tcW w:w="665" w:type="pct"/>
          </w:tcPr>
          <w:p w14:paraId="23B4C730" w14:textId="558207A0" w:rsidR="008E06A1" w:rsidRPr="002C4A2F" w:rsidRDefault="008E06A1" w:rsidP="00D24412">
            <w:pPr>
              <w:pStyle w:val="tableheadright"/>
            </w:pPr>
            <w:r w:rsidRPr="002C4A2F">
              <w:t>Notes</w:t>
            </w:r>
            <w:r w:rsidRPr="002C4A2F">
              <w:tab/>
            </w:r>
          </w:p>
        </w:tc>
        <w:tc>
          <w:tcPr>
            <w:tcW w:w="1222" w:type="pct"/>
          </w:tcPr>
          <w:p w14:paraId="1C76F73E" w14:textId="77777777" w:rsidR="002C4A2F" w:rsidRDefault="008E06A1" w:rsidP="00D24412">
            <w:pPr>
              <w:pStyle w:val="tableheadright"/>
            </w:pPr>
            <w:r w:rsidRPr="002C4A2F">
              <w:t xml:space="preserve">2021 </w:t>
            </w:r>
          </w:p>
          <w:p w14:paraId="694A408C" w14:textId="17E3E28D" w:rsidR="008E06A1" w:rsidRPr="002C4A2F" w:rsidRDefault="008E06A1" w:rsidP="00D24412">
            <w:pPr>
              <w:pStyle w:val="tableheadright"/>
            </w:pPr>
            <w:r w:rsidRPr="002C4A2F">
              <w:t>$’000</w:t>
            </w:r>
          </w:p>
        </w:tc>
        <w:tc>
          <w:tcPr>
            <w:tcW w:w="1222" w:type="pct"/>
          </w:tcPr>
          <w:p w14:paraId="70C38576" w14:textId="77777777" w:rsidR="002C4A2F" w:rsidRDefault="0091552C" w:rsidP="00D24412">
            <w:pPr>
              <w:pStyle w:val="tableheadright"/>
            </w:pPr>
            <w:r w:rsidRPr="002C4A2F">
              <w:t xml:space="preserve">2020 </w:t>
            </w:r>
          </w:p>
          <w:p w14:paraId="609B18F8" w14:textId="4BEA2613" w:rsidR="008E06A1" w:rsidRPr="002C4A2F" w:rsidRDefault="008E06A1" w:rsidP="00D24412">
            <w:pPr>
              <w:pStyle w:val="tableheadright"/>
            </w:pPr>
            <w:r w:rsidRPr="002C4A2F">
              <w:t>$’000</w:t>
            </w:r>
          </w:p>
        </w:tc>
      </w:tr>
      <w:tr w:rsidR="008E06A1" w14:paraId="68674687" w14:textId="77777777" w:rsidTr="002A02C4">
        <w:tc>
          <w:tcPr>
            <w:tcW w:w="1891" w:type="pct"/>
          </w:tcPr>
          <w:p w14:paraId="2C1A8830" w14:textId="115FB68D" w:rsidR="008E06A1" w:rsidRDefault="008E06A1" w:rsidP="00D24412">
            <w:pPr>
              <w:pStyle w:val="TableText"/>
            </w:pPr>
            <w:r>
              <w:t xml:space="preserve">Landfill </w:t>
            </w:r>
            <w:r w:rsidR="00AE29A7">
              <w:t>l</w:t>
            </w:r>
            <w:r>
              <w:t>evy</w:t>
            </w:r>
            <w:r>
              <w:tab/>
            </w:r>
          </w:p>
        </w:tc>
        <w:tc>
          <w:tcPr>
            <w:tcW w:w="665" w:type="pct"/>
          </w:tcPr>
          <w:p w14:paraId="10E756A8" w14:textId="77777777" w:rsidR="008E06A1" w:rsidRDefault="008E06A1" w:rsidP="00D24412">
            <w:pPr>
              <w:pStyle w:val="tableright"/>
            </w:pPr>
          </w:p>
        </w:tc>
        <w:tc>
          <w:tcPr>
            <w:tcW w:w="1222" w:type="pct"/>
          </w:tcPr>
          <w:p w14:paraId="15F42DDF" w14:textId="44D597CC" w:rsidR="008E06A1" w:rsidRDefault="008E06A1" w:rsidP="00D24412">
            <w:pPr>
              <w:pStyle w:val="tableright"/>
            </w:pPr>
            <w:r>
              <w:t>19,152</w:t>
            </w:r>
          </w:p>
        </w:tc>
        <w:tc>
          <w:tcPr>
            <w:tcW w:w="1222" w:type="pct"/>
          </w:tcPr>
          <w:p w14:paraId="53907863" w14:textId="626E39AC" w:rsidR="008E06A1" w:rsidRDefault="008E06A1" w:rsidP="00D24412">
            <w:pPr>
              <w:pStyle w:val="tableright"/>
            </w:pPr>
            <w:r>
              <w:t>19,105</w:t>
            </w:r>
          </w:p>
        </w:tc>
      </w:tr>
      <w:tr w:rsidR="008E06A1" w14:paraId="2AEE454F" w14:textId="77777777" w:rsidTr="002A02C4">
        <w:tc>
          <w:tcPr>
            <w:tcW w:w="1891" w:type="pct"/>
          </w:tcPr>
          <w:p w14:paraId="5D099DB4" w14:textId="0EFE9511" w:rsidR="008E06A1" w:rsidRDefault="0091552C" w:rsidP="00D24412">
            <w:pPr>
              <w:pStyle w:val="TableText"/>
            </w:pPr>
            <w:r>
              <w:t>Government grants</w:t>
            </w:r>
          </w:p>
        </w:tc>
        <w:tc>
          <w:tcPr>
            <w:tcW w:w="665" w:type="pct"/>
          </w:tcPr>
          <w:p w14:paraId="54F3FB79" w14:textId="79C63BE5" w:rsidR="008E06A1" w:rsidRDefault="0091552C" w:rsidP="00D24412">
            <w:pPr>
              <w:pStyle w:val="tableright"/>
            </w:pPr>
            <w:r>
              <w:t>2.2</w:t>
            </w:r>
          </w:p>
        </w:tc>
        <w:tc>
          <w:tcPr>
            <w:tcW w:w="1222" w:type="pct"/>
          </w:tcPr>
          <w:p w14:paraId="2F033F2E" w14:textId="3F9E5009" w:rsidR="008E06A1" w:rsidRDefault="0091552C" w:rsidP="00D24412">
            <w:pPr>
              <w:pStyle w:val="tableright"/>
            </w:pPr>
            <w:r>
              <w:t>28,796</w:t>
            </w:r>
          </w:p>
        </w:tc>
        <w:tc>
          <w:tcPr>
            <w:tcW w:w="1222" w:type="pct"/>
          </w:tcPr>
          <w:p w14:paraId="2A9B829B" w14:textId="0A1F6FEC" w:rsidR="008E06A1" w:rsidRDefault="0091552C" w:rsidP="00D24412">
            <w:pPr>
              <w:pStyle w:val="tableright"/>
            </w:pPr>
            <w:r>
              <w:t>28,797</w:t>
            </w:r>
          </w:p>
        </w:tc>
      </w:tr>
      <w:tr w:rsidR="008E06A1" w14:paraId="020F5F3A" w14:textId="77777777" w:rsidTr="002A02C4">
        <w:tc>
          <w:tcPr>
            <w:tcW w:w="1891" w:type="pct"/>
          </w:tcPr>
          <w:p w14:paraId="11E5A8BD" w14:textId="53CBD4EB" w:rsidR="008E06A1" w:rsidRDefault="0091552C" w:rsidP="00D24412">
            <w:pPr>
              <w:pStyle w:val="TableText"/>
            </w:pPr>
            <w:r>
              <w:t>Interest</w:t>
            </w:r>
          </w:p>
        </w:tc>
        <w:tc>
          <w:tcPr>
            <w:tcW w:w="665" w:type="pct"/>
          </w:tcPr>
          <w:p w14:paraId="3287279D" w14:textId="77777777" w:rsidR="008E06A1" w:rsidRDefault="008E06A1" w:rsidP="00D24412">
            <w:pPr>
              <w:pStyle w:val="tableright"/>
            </w:pPr>
          </w:p>
        </w:tc>
        <w:tc>
          <w:tcPr>
            <w:tcW w:w="1222" w:type="pct"/>
          </w:tcPr>
          <w:p w14:paraId="06077A6B" w14:textId="5E30A2A5" w:rsidR="008E06A1" w:rsidRDefault="0091552C" w:rsidP="00D24412">
            <w:pPr>
              <w:pStyle w:val="tableright"/>
            </w:pPr>
            <w:r>
              <w:t>127</w:t>
            </w:r>
          </w:p>
        </w:tc>
        <w:tc>
          <w:tcPr>
            <w:tcW w:w="1222" w:type="pct"/>
          </w:tcPr>
          <w:p w14:paraId="67F0202D" w14:textId="7322E206" w:rsidR="008E06A1" w:rsidRDefault="0091552C" w:rsidP="00D24412">
            <w:pPr>
              <w:pStyle w:val="tableright"/>
            </w:pPr>
            <w:r>
              <w:t>516</w:t>
            </w:r>
          </w:p>
        </w:tc>
      </w:tr>
      <w:tr w:rsidR="0091552C" w14:paraId="5EC8B513" w14:textId="77777777" w:rsidTr="002A02C4">
        <w:tc>
          <w:tcPr>
            <w:tcW w:w="1891" w:type="pct"/>
          </w:tcPr>
          <w:p w14:paraId="68EE8CC6" w14:textId="36F9A414" w:rsidR="0091552C" w:rsidRDefault="0091552C" w:rsidP="00D24412">
            <w:pPr>
              <w:pStyle w:val="TableText"/>
            </w:pPr>
            <w:r>
              <w:t>Other income</w:t>
            </w:r>
          </w:p>
        </w:tc>
        <w:tc>
          <w:tcPr>
            <w:tcW w:w="665" w:type="pct"/>
          </w:tcPr>
          <w:p w14:paraId="229B886F" w14:textId="1354B55E" w:rsidR="0091552C" w:rsidRDefault="0091552C" w:rsidP="00D24412">
            <w:pPr>
              <w:pStyle w:val="tableright"/>
            </w:pPr>
            <w:r>
              <w:t>2.3</w:t>
            </w:r>
          </w:p>
        </w:tc>
        <w:tc>
          <w:tcPr>
            <w:tcW w:w="1222" w:type="pct"/>
          </w:tcPr>
          <w:p w14:paraId="43CDD182" w14:textId="4323BB9C" w:rsidR="0091552C" w:rsidRDefault="0091552C" w:rsidP="00D24412">
            <w:pPr>
              <w:pStyle w:val="tableright"/>
            </w:pPr>
            <w:r>
              <w:t>3,788</w:t>
            </w:r>
          </w:p>
        </w:tc>
        <w:tc>
          <w:tcPr>
            <w:tcW w:w="1222" w:type="pct"/>
          </w:tcPr>
          <w:p w14:paraId="49EB3122" w14:textId="71004ADB" w:rsidR="0091552C" w:rsidRDefault="0091552C" w:rsidP="00D24412">
            <w:pPr>
              <w:pStyle w:val="tableright"/>
            </w:pPr>
            <w:r>
              <w:t>3,460</w:t>
            </w:r>
          </w:p>
        </w:tc>
      </w:tr>
      <w:tr w:rsidR="0091552C" w:rsidRPr="00043A0E" w14:paraId="39CBDE4A" w14:textId="77777777" w:rsidTr="002A02C4">
        <w:tc>
          <w:tcPr>
            <w:tcW w:w="1891" w:type="pct"/>
            <w:shd w:val="clear" w:color="auto" w:fill="D9D9D9" w:themeFill="background2" w:themeFillShade="D9"/>
          </w:tcPr>
          <w:p w14:paraId="459A98DB" w14:textId="52637A4D" w:rsidR="0091552C" w:rsidRPr="00043A0E" w:rsidRDefault="0091552C" w:rsidP="00D24412">
            <w:pPr>
              <w:pStyle w:val="TableText"/>
              <w:rPr>
                <w:rStyle w:val="Strong"/>
              </w:rPr>
            </w:pPr>
            <w:r w:rsidRPr="00043A0E">
              <w:rPr>
                <w:rStyle w:val="Strong"/>
              </w:rPr>
              <w:t xml:space="preserve">Total </w:t>
            </w:r>
            <w:r w:rsidR="00DB441D" w:rsidRPr="00043A0E">
              <w:rPr>
                <w:rStyle w:val="Strong"/>
              </w:rPr>
              <w:t>i</w:t>
            </w:r>
            <w:r w:rsidRPr="00043A0E">
              <w:rPr>
                <w:rStyle w:val="Strong"/>
              </w:rPr>
              <w:t>ncome from transactions</w:t>
            </w:r>
          </w:p>
        </w:tc>
        <w:tc>
          <w:tcPr>
            <w:tcW w:w="665" w:type="pct"/>
            <w:shd w:val="clear" w:color="auto" w:fill="D9D9D9" w:themeFill="background2" w:themeFillShade="D9"/>
          </w:tcPr>
          <w:p w14:paraId="56E6E3FF" w14:textId="77777777" w:rsidR="0091552C" w:rsidRPr="00043A0E" w:rsidRDefault="0091552C" w:rsidP="00D24412">
            <w:pPr>
              <w:pStyle w:val="tableright"/>
              <w:rPr>
                <w:rStyle w:val="Strong"/>
              </w:rPr>
            </w:pPr>
          </w:p>
        </w:tc>
        <w:tc>
          <w:tcPr>
            <w:tcW w:w="1222" w:type="pct"/>
            <w:shd w:val="clear" w:color="auto" w:fill="D9D9D9" w:themeFill="background2" w:themeFillShade="D9"/>
          </w:tcPr>
          <w:p w14:paraId="72C590B0" w14:textId="473708BD" w:rsidR="0091552C" w:rsidRPr="00043A0E" w:rsidRDefault="0091552C" w:rsidP="00D24412">
            <w:pPr>
              <w:pStyle w:val="tableright"/>
              <w:rPr>
                <w:rStyle w:val="Strong"/>
              </w:rPr>
            </w:pPr>
            <w:r w:rsidRPr="00043A0E">
              <w:rPr>
                <w:rStyle w:val="Strong"/>
              </w:rPr>
              <w:t>51,863</w:t>
            </w:r>
          </w:p>
        </w:tc>
        <w:tc>
          <w:tcPr>
            <w:tcW w:w="1222" w:type="pct"/>
            <w:shd w:val="clear" w:color="auto" w:fill="D9D9D9" w:themeFill="background2" w:themeFillShade="D9"/>
          </w:tcPr>
          <w:p w14:paraId="204CB516" w14:textId="2DAF6221" w:rsidR="0091552C" w:rsidRPr="00043A0E" w:rsidRDefault="0091552C" w:rsidP="00D24412">
            <w:pPr>
              <w:pStyle w:val="tableright"/>
              <w:rPr>
                <w:rStyle w:val="Strong"/>
              </w:rPr>
            </w:pPr>
            <w:r w:rsidRPr="00043A0E">
              <w:rPr>
                <w:rStyle w:val="Strong"/>
              </w:rPr>
              <w:t>51,877</w:t>
            </w:r>
          </w:p>
        </w:tc>
      </w:tr>
    </w:tbl>
    <w:p w14:paraId="56A8B0BF" w14:textId="77777777" w:rsidR="00240C8C" w:rsidRDefault="00240C8C" w:rsidP="00D24412">
      <w:pPr>
        <w:pStyle w:val="Body"/>
      </w:pPr>
      <w:r>
        <w:t>The landfill levy is amounts received by SV from the Department of Environment, Land, Water and Planning (DELWP) under the Environment Protection (Distribution of Landfill Levy) Regulations 2021.  Landfill levies are recognised as income under AASB 1058 as non-contractual income arising from statutory requirements. Landfill levy revenue is recorded in the period which SV becomes party to the contractual provisions of the payments, therefore revenue is accrued in advance during the relevant quarter while cash payment is received in the following quarter.</w:t>
      </w:r>
    </w:p>
    <w:p w14:paraId="20917E5C" w14:textId="77777777" w:rsidR="00240C8C" w:rsidRDefault="00240C8C" w:rsidP="00D24412">
      <w:pPr>
        <w:pStyle w:val="Body"/>
      </w:pPr>
      <w:r>
        <w:t>Interest income includes interest received on bank term deposits and other investments. Interest income is recognised using the effective interest method which allocates the interest over the relevant period.</w:t>
      </w:r>
    </w:p>
    <w:p w14:paraId="08A94347" w14:textId="38D85EE2" w:rsidR="00240C8C" w:rsidRDefault="00240C8C" w:rsidP="00D24412">
      <w:pPr>
        <w:pStyle w:val="Heading3"/>
      </w:pPr>
      <w:r>
        <w:t>Note 2.2</w:t>
      </w:r>
      <w:r w:rsidR="002D44A4">
        <w:t xml:space="preserve">: </w:t>
      </w:r>
      <w:r>
        <w:t xml:space="preserve">Government </w:t>
      </w:r>
      <w:r w:rsidR="00DB441D">
        <w:t>g</w:t>
      </w:r>
      <w:r>
        <w:t>rants</w:t>
      </w:r>
    </w:p>
    <w:tbl>
      <w:tblPr>
        <w:tblStyle w:val="TableGrid"/>
        <w:tblW w:w="5000" w:type="pct"/>
        <w:tblInd w:w="0" w:type="dxa"/>
        <w:tblLook w:val="0000" w:firstRow="0" w:lastRow="0" w:firstColumn="0" w:lastColumn="0" w:noHBand="0" w:noVBand="0"/>
      </w:tblPr>
      <w:tblGrid>
        <w:gridCol w:w="5760"/>
        <w:gridCol w:w="1628"/>
        <w:gridCol w:w="1628"/>
      </w:tblGrid>
      <w:tr w:rsidR="00A85E40" w:rsidRPr="00A85E40" w14:paraId="0D3B8506" w14:textId="77777777" w:rsidTr="002A02C4">
        <w:trPr>
          <w:trHeight w:val="418"/>
        </w:trPr>
        <w:tc>
          <w:tcPr>
            <w:tcW w:w="3194" w:type="pct"/>
          </w:tcPr>
          <w:p w14:paraId="630A8385" w14:textId="77777777" w:rsidR="00A85E40" w:rsidRPr="00A85E40" w:rsidRDefault="00A85E40" w:rsidP="00043A0E">
            <w:pPr>
              <w:pStyle w:val="tableheadright"/>
            </w:pPr>
          </w:p>
        </w:tc>
        <w:tc>
          <w:tcPr>
            <w:tcW w:w="903" w:type="pct"/>
          </w:tcPr>
          <w:p w14:paraId="2564715D" w14:textId="77777777" w:rsidR="00A85E40" w:rsidRPr="00A85E40" w:rsidRDefault="00A85E40" w:rsidP="00043A0E">
            <w:pPr>
              <w:pStyle w:val="tableheadright"/>
            </w:pPr>
            <w:r w:rsidRPr="00A85E40">
              <w:t>2021</w:t>
            </w:r>
          </w:p>
          <w:p w14:paraId="195DD3C8" w14:textId="77777777" w:rsidR="00A85E40" w:rsidRPr="00A85E40" w:rsidRDefault="00A85E40" w:rsidP="00043A0E">
            <w:pPr>
              <w:pStyle w:val="tableheadright"/>
            </w:pPr>
            <w:r w:rsidRPr="00A85E40">
              <w:t>$’000</w:t>
            </w:r>
          </w:p>
        </w:tc>
        <w:tc>
          <w:tcPr>
            <w:tcW w:w="903" w:type="pct"/>
          </w:tcPr>
          <w:p w14:paraId="3F924EB6" w14:textId="77777777" w:rsidR="00A85E40" w:rsidRPr="00A85E40" w:rsidRDefault="00A85E40" w:rsidP="00043A0E">
            <w:pPr>
              <w:pStyle w:val="tableheadright"/>
            </w:pPr>
            <w:r w:rsidRPr="00A85E40">
              <w:t>2020</w:t>
            </w:r>
          </w:p>
          <w:p w14:paraId="6AE278A7" w14:textId="77777777" w:rsidR="00A85E40" w:rsidRPr="00A85E40" w:rsidRDefault="00A85E40" w:rsidP="00043A0E">
            <w:pPr>
              <w:pStyle w:val="tableheadright"/>
            </w:pPr>
            <w:r w:rsidRPr="00A85E40">
              <w:t>$’000</w:t>
            </w:r>
          </w:p>
        </w:tc>
      </w:tr>
      <w:tr w:rsidR="00A85E40" w:rsidRPr="00291783" w14:paraId="36231DDC" w14:textId="77777777" w:rsidTr="002A02C4">
        <w:trPr>
          <w:trHeight w:val="344"/>
        </w:trPr>
        <w:tc>
          <w:tcPr>
            <w:tcW w:w="3194" w:type="pct"/>
          </w:tcPr>
          <w:p w14:paraId="3F6AEF74" w14:textId="77777777" w:rsidR="00A85E40" w:rsidRPr="00291783" w:rsidRDefault="00A85E40" w:rsidP="00D24412">
            <w:pPr>
              <w:pStyle w:val="TableText"/>
            </w:pPr>
            <w:r w:rsidRPr="00291783">
              <w:t>Sustainability Fund grants to Sustainability Victoria</w:t>
            </w:r>
          </w:p>
        </w:tc>
        <w:tc>
          <w:tcPr>
            <w:tcW w:w="903" w:type="pct"/>
          </w:tcPr>
          <w:p w14:paraId="0470F86E" w14:textId="77777777" w:rsidR="00A85E40" w:rsidRPr="00291783" w:rsidRDefault="00A85E40" w:rsidP="00D24412">
            <w:pPr>
              <w:pStyle w:val="tableright"/>
            </w:pPr>
            <w:r w:rsidRPr="00291783">
              <w:t>27,552</w:t>
            </w:r>
          </w:p>
        </w:tc>
        <w:tc>
          <w:tcPr>
            <w:tcW w:w="903" w:type="pct"/>
          </w:tcPr>
          <w:p w14:paraId="7CF74BC7" w14:textId="77777777" w:rsidR="00A85E40" w:rsidRPr="00291783" w:rsidRDefault="00A85E40" w:rsidP="00D24412">
            <w:pPr>
              <w:pStyle w:val="tableright"/>
            </w:pPr>
            <w:r w:rsidRPr="00291783">
              <w:t>27,361</w:t>
            </w:r>
          </w:p>
        </w:tc>
      </w:tr>
      <w:tr w:rsidR="00A85E40" w:rsidRPr="00291783" w14:paraId="0C104003" w14:textId="77777777" w:rsidTr="002A02C4">
        <w:trPr>
          <w:trHeight w:val="342"/>
        </w:trPr>
        <w:tc>
          <w:tcPr>
            <w:tcW w:w="3194" w:type="pct"/>
          </w:tcPr>
          <w:p w14:paraId="7C3D5177" w14:textId="77777777" w:rsidR="00A85E40" w:rsidRPr="00291783" w:rsidRDefault="00A85E40" w:rsidP="00D24412">
            <w:pPr>
              <w:pStyle w:val="TableText"/>
            </w:pPr>
            <w:r w:rsidRPr="00291783">
              <w:t>Government initiatives funding</w:t>
            </w:r>
          </w:p>
        </w:tc>
        <w:tc>
          <w:tcPr>
            <w:tcW w:w="903" w:type="pct"/>
          </w:tcPr>
          <w:p w14:paraId="576B4C8C" w14:textId="77777777" w:rsidR="00A85E40" w:rsidRPr="00291783" w:rsidRDefault="00A85E40" w:rsidP="00D24412">
            <w:pPr>
              <w:pStyle w:val="tableright"/>
            </w:pPr>
            <w:r w:rsidRPr="00291783">
              <w:t>1,244</w:t>
            </w:r>
          </w:p>
        </w:tc>
        <w:tc>
          <w:tcPr>
            <w:tcW w:w="903" w:type="pct"/>
          </w:tcPr>
          <w:p w14:paraId="4A647CB0" w14:textId="77777777" w:rsidR="00A85E40" w:rsidRPr="00291783" w:rsidRDefault="00A85E40" w:rsidP="00D24412">
            <w:pPr>
              <w:pStyle w:val="tableright"/>
            </w:pPr>
            <w:r w:rsidRPr="00291783">
              <w:t>1,437</w:t>
            </w:r>
          </w:p>
        </w:tc>
      </w:tr>
      <w:tr w:rsidR="00A85E40" w:rsidRPr="00291783" w14:paraId="4BAF8FC0" w14:textId="77777777" w:rsidTr="002A02C4">
        <w:trPr>
          <w:trHeight w:val="425"/>
        </w:trPr>
        <w:tc>
          <w:tcPr>
            <w:tcW w:w="3194" w:type="pct"/>
            <w:shd w:val="clear" w:color="auto" w:fill="D6D7D9" w:themeFill="text2" w:themeFillTint="99"/>
          </w:tcPr>
          <w:p w14:paraId="66745EEC" w14:textId="0073056B" w:rsidR="00A85E40" w:rsidRPr="00E329D5" w:rsidRDefault="00A85E40" w:rsidP="00D24412">
            <w:pPr>
              <w:pStyle w:val="TableText"/>
              <w:rPr>
                <w:rStyle w:val="Strong"/>
              </w:rPr>
            </w:pPr>
            <w:r w:rsidRPr="00E329D5">
              <w:rPr>
                <w:rStyle w:val="Strong"/>
              </w:rPr>
              <w:t xml:space="preserve">Total </w:t>
            </w:r>
            <w:r w:rsidR="00DB441D" w:rsidRPr="00E329D5">
              <w:rPr>
                <w:rStyle w:val="Strong"/>
              </w:rPr>
              <w:t>r</w:t>
            </w:r>
            <w:r w:rsidRPr="00E329D5">
              <w:rPr>
                <w:rStyle w:val="Strong"/>
              </w:rPr>
              <w:t>evenue from transactions</w:t>
            </w:r>
          </w:p>
        </w:tc>
        <w:tc>
          <w:tcPr>
            <w:tcW w:w="903" w:type="pct"/>
            <w:shd w:val="clear" w:color="auto" w:fill="D6D7D9" w:themeFill="text2" w:themeFillTint="99"/>
          </w:tcPr>
          <w:p w14:paraId="196A678B" w14:textId="77777777" w:rsidR="00A85E40" w:rsidRPr="00E329D5" w:rsidRDefault="00A85E40" w:rsidP="00D24412">
            <w:pPr>
              <w:pStyle w:val="tableright"/>
              <w:rPr>
                <w:rStyle w:val="Strong"/>
                <w:rFonts w:asciiTheme="minorHAnsi" w:hAnsiTheme="minorHAnsi" w:cstheme="minorHAnsi"/>
                <w:bCs w:val="0"/>
                <w:color w:val="000000" w:themeColor="text1"/>
                <w:szCs w:val="21"/>
              </w:rPr>
            </w:pPr>
            <w:r w:rsidRPr="00E329D5">
              <w:rPr>
                <w:rStyle w:val="Strong"/>
                <w:rFonts w:asciiTheme="minorHAnsi" w:hAnsiTheme="minorHAnsi" w:cstheme="minorHAnsi"/>
                <w:bCs w:val="0"/>
                <w:color w:val="000000" w:themeColor="text1"/>
                <w:szCs w:val="21"/>
              </w:rPr>
              <w:t>28,796</w:t>
            </w:r>
          </w:p>
        </w:tc>
        <w:tc>
          <w:tcPr>
            <w:tcW w:w="903" w:type="pct"/>
            <w:shd w:val="clear" w:color="auto" w:fill="D6D7D9" w:themeFill="text2" w:themeFillTint="99"/>
          </w:tcPr>
          <w:p w14:paraId="2212F0E0" w14:textId="77777777" w:rsidR="00A85E40" w:rsidRPr="00E329D5" w:rsidRDefault="00A85E40" w:rsidP="00D24412">
            <w:pPr>
              <w:pStyle w:val="tableright"/>
              <w:rPr>
                <w:rStyle w:val="Strong"/>
                <w:rFonts w:asciiTheme="minorHAnsi" w:hAnsiTheme="minorHAnsi" w:cstheme="minorHAnsi"/>
                <w:bCs w:val="0"/>
                <w:color w:val="000000" w:themeColor="text1"/>
                <w:szCs w:val="21"/>
              </w:rPr>
            </w:pPr>
            <w:r w:rsidRPr="00E329D5">
              <w:rPr>
                <w:rStyle w:val="Strong"/>
                <w:rFonts w:asciiTheme="minorHAnsi" w:hAnsiTheme="minorHAnsi" w:cstheme="minorHAnsi"/>
                <w:bCs w:val="0"/>
                <w:color w:val="000000" w:themeColor="text1"/>
                <w:szCs w:val="21"/>
              </w:rPr>
              <w:t>28,797</w:t>
            </w:r>
          </w:p>
        </w:tc>
      </w:tr>
      <w:tr w:rsidR="00A85E40" w:rsidRPr="00291783" w14:paraId="46647025" w14:textId="77777777" w:rsidTr="002A02C4">
        <w:trPr>
          <w:trHeight w:val="425"/>
        </w:trPr>
        <w:tc>
          <w:tcPr>
            <w:tcW w:w="3194" w:type="pct"/>
          </w:tcPr>
          <w:p w14:paraId="292A9271" w14:textId="77777777" w:rsidR="00A85E40" w:rsidRPr="00291783" w:rsidRDefault="00A85E40" w:rsidP="00D24412">
            <w:pPr>
              <w:pStyle w:val="TableText"/>
            </w:pPr>
            <w:r w:rsidRPr="00291783">
              <w:t>Recognised at a point in time</w:t>
            </w:r>
          </w:p>
        </w:tc>
        <w:tc>
          <w:tcPr>
            <w:tcW w:w="903" w:type="pct"/>
          </w:tcPr>
          <w:p w14:paraId="6140BCC9" w14:textId="77777777" w:rsidR="00A85E40" w:rsidRPr="00291783" w:rsidRDefault="00A85E40" w:rsidP="00D24412">
            <w:pPr>
              <w:pStyle w:val="tableright"/>
            </w:pPr>
            <w:r w:rsidRPr="00291783">
              <w:t>8,345</w:t>
            </w:r>
          </w:p>
        </w:tc>
        <w:tc>
          <w:tcPr>
            <w:tcW w:w="903" w:type="pct"/>
          </w:tcPr>
          <w:p w14:paraId="0B974CA8" w14:textId="77777777" w:rsidR="00A85E40" w:rsidRPr="00291783" w:rsidRDefault="00A85E40" w:rsidP="00D24412">
            <w:pPr>
              <w:pStyle w:val="tableright"/>
            </w:pPr>
            <w:r w:rsidRPr="00291783">
              <w:t>11,685</w:t>
            </w:r>
          </w:p>
        </w:tc>
      </w:tr>
      <w:tr w:rsidR="00A85E40" w:rsidRPr="00291783" w14:paraId="420B72F2" w14:textId="77777777" w:rsidTr="002A02C4">
        <w:trPr>
          <w:trHeight w:val="425"/>
        </w:trPr>
        <w:tc>
          <w:tcPr>
            <w:tcW w:w="3194" w:type="pct"/>
          </w:tcPr>
          <w:p w14:paraId="162F0E3D" w14:textId="77777777" w:rsidR="00A85E40" w:rsidRPr="00291783" w:rsidRDefault="00A85E40" w:rsidP="00D24412">
            <w:pPr>
              <w:pStyle w:val="TableText"/>
            </w:pPr>
            <w:r w:rsidRPr="00291783">
              <w:t>Recognised over time</w:t>
            </w:r>
          </w:p>
        </w:tc>
        <w:tc>
          <w:tcPr>
            <w:tcW w:w="903" w:type="pct"/>
          </w:tcPr>
          <w:p w14:paraId="264208FD" w14:textId="77777777" w:rsidR="00A85E40" w:rsidRPr="00291783" w:rsidRDefault="00A85E40" w:rsidP="00D24412">
            <w:pPr>
              <w:pStyle w:val="tableright"/>
            </w:pPr>
            <w:r w:rsidRPr="00291783">
              <w:t>20,451</w:t>
            </w:r>
          </w:p>
        </w:tc>
        <w:tc>
          <w:tcPr>
            <w:tcW w:w="903" w:type="pct"/>
          </w:tcPr>
          <w:p w14:paraId="4E5F88AF" w14:textId="77777777" w:rsidR="00A85E40" w:rsidRPr="00291783" w:rsidRDefault="00A85E40" w:rsidP="00D24412">
            <w:pPr>
              <w:pStyle w:val="tableright"/>
            </w:pPr>
            <w:r w:rsidRPr="00291783">
              <w:t>17,112</w:t>
            </w:r>
          </w:p>
        </w:tc>
      </w:tr>
      <w:tr w:rsidR="00A85E40" w:rsidRPr="00043A0E" w14:paraId="4F9CA58A" w14:textId="77777777" w:rsidTr="002A02C4">
        <w:trPr>
          <w:trHeight w:val="425"/>
        </w:trPr>
        <w:tc>
          <w:tcPr>
            <w:tcW w:w="3194" w:type="pct"/>
            <w:shd w:val="clear" w:color="auto" w:fill="D9D9D9" w:themeFill="background2" w:themeFillShade="D9"/>
          </w:tcPr>
          <w:p w14:paraId="4C4591CB" w14:textId="6C19255E" w:rsidR="00A85E40" w:rsidRPr="00043A0E" w:rsidRDefault="00A85E40" w:rsidP="00D24412">
            <w:pPr>
              <w:pStyle w:val="TableText"/>
              <w:rPr>
                <w:rStyle w:val="Strong"/>
              </w:rPr>
            </w:pPr>
            <w:r w:rsidRPr="00043A0E">
              <w:rPr>
                <w:rStyle w:val="Strong"/>
              </w:rPr>
              <w:t xml:space="preserve">Total </w:t>
            </w:r>
            <w:r w:rsidR="00DB441D" w:rsidRPr="00043A0E">
              <w:rPr>
                <w:rStyle w:val="Strong"/>
              </w:rPr>
              <w:t>r</w:t>
            </w:r>
            <w:r w:rsidRPr="00043A0E">
              <w:rPr>
                <w:rStyle w:val="Strong"/>
              </w:rPr>
              <w:t>evenue from transactions</w:t>
            </w:r>
          </w:p>
        </w:tc>
        <w:tc>
          <w:tcPr>
            <w:tcW w:w="903" w:type="pct"/>
            <w:shd w:val="clear" w:color="auto" w:fill="D9D9D9" w:themeFill="background2" w:themeFillShade="D9"/>
          </w:tcPr>
          <w:p w14:paraId="23F6F775" w14:textId="77777777" w:rsidR="00A85E40" w:rsidRPr="00043A0E" w:rsidRDefault="00A85E40" w:rsidP="00D24412">
            <w:pPr>
              <w:pStyle w:val="tableright"/>
              <w:rPr>
                <w:rStyle w:val="Strong"/>
              </w:rPr>
            </w:pPr>
            <w:r w:rsidRPr="00043A0E">
              <w:rPr>
                <w:rStyle w:val="Strong"/>
              </w:rPr>
              <w:t>28,796</w:t>
            </w:r>
          </w:p>
        </w:tc>
        <w:tc>
          <w:tcPr>
            <w:tcW w:w="903" w:type="pct"/>
            <w:shd w:val="clear" w:color="auto" w:fill="D9D9D9" w:themeFill="background2" w:themeFillShade="D9"/>
          </w:tcPr>
          <w:p w14:paraId="54800DC2" w14:textId="77777777" w:rsidR="00A85E40" w:rsidRPr="00043A0E" w:rsidRDefault="00A85E40" w:rsidP="00D24412">
            <w:pPr>
              <w:pStyle w:val="tableright"/>
              <w:rPr>
                <w:rStyle w:val="Strong"/>
              </w:rPr>
            </w:pPr>
            <w:r w:rsidRPr="00043A0E">
              <w:rPr>
                <w:rStyle w:val="Strong"/>
              </w:rPr>
              <w:t>28,797</w:t>
            </w:r>
          </w:p>
        </w:tc>
      </w:tr>
    </w:tbl>
    <w:p w14:paraId="3369B362" w14:textId="77777777" w:rsidR="00A85E40" w:rsidRDefault="00A85E40" w:rsidP="00D24412">
      <w:pPr>
        <w:pStyle w:val="Body"/>
      </w:pPr>
    </w:p>
    <w:p w14:paraId="4488061F" w14:textId="0E8C3213" w:rsidR="00240C8C" w:rsidRDefault="00240C8C" w:rsidP="00D24412">
      <w:pPr>
        <w:pStyle w:val="Body"/>
      </w:pPr>
      <w:r>
        <w:lastRenderedPageBreak/>
        <w:t>Income from grants without any sufficiently specific performance obligations, or that are not enforceable, is recognised when SV has an unconditional right to receive cash which usually coincides with receipt.</w:t>
      </w:r>
    </w:p>
    <w:p w14:paraId="315FA203" w14:textId="77777777" w:rsidR="00240C8C" w:rsidRDefault="00240C8C" w:rsidP="00D24412">
      <w:pPr>
        <w:pStyle w:val="Body"/>
      </w:pPr>
      <w:r>
        <w:t>Income from grants received under enforceable contracts containing sufficiently specific performance obligations is accounted for in accordance with AASB 15 Revenue from Contracts with Customers.</w:t>
      </w:r>
    </w:p>
    <w:p w14:paraId="3CD72342" w14:textId="77777777" w:rsidR="00240C8C" w:rsidRDefault="00240C8C" w:rsidP="00D24412">
      <w:pPr>
        <w:pStyle w:val="Body"/>
      </w:pPr>
      <w:r>
        <w:t>Grant income is overwhelmingly supplied in instalments in advance of planned expenditure and is carried as a contract liability until revenue is recognised.</w:t>
      </w:r>
    </w:p>
    <w:p w14:paraId="24707079" w14:textId="77777777" w:rsidR="00240C8C" w:rsidRDefault="00240C8C" w:rsidP="00D24412">
      <w:pPr>
        <w:pStyle w:val="Body"/>
      </w:pPr>
      <w:r>
        <w:t>SV provides a range of project and professional services to its customers, primarily other Government agencies and departments. These services include, among others:</w:t>
      </w:r>
    </w:p>
    <w:p w14:paraId="08978F1A" w14:textId="0041BB7B" w:rsidR="00240C8C" w:rsidRDefault="00240C8C" w:rsidP="00D24412">
      <w:pPr>
        <w:pStyle w:val="Body"/>
        <w:numPr>
          <w:ilvl w:val="0"/>
          <w:numId w:val="40"/>
        </w:numPr>
      </w:pPr>
      <w:r>
        <w:t>stakeholder engagement and consultation</w:t>
      </w:r>
    </w:p>
    <w:p w14:paraId="39599450" w14:textId="74C1FE93" w:rsidR="00240C8C" w:rsidRDefault="00240C8C" w:rsidP="00D24412">
      <w:pPr>
        <w:pStyle w:val="Body"/>
        <w:numPr>
          <w:ilvl w:val="0"/>
          <w:numId w:val="40"/>
        </w:numPr>
      </w:pPr>
      <w:r>
        <w:t>project design, management and delivery</w:t>
      </w:r>
    </w:p>
    <w:p w14:paraId="3C9B9FEC" w14:textId="515043A4" w:rsidR="00240C8C" w:rsidRDefault="00240C8C" w:rsidP="00D24412">
      <w:pPr>
        <w:pStyle w:val="Body"/>
        <w:numPr>
          <w:ilvl w:val="0"/>
          <w:numId w:val="40"/>
        </w:numPr>
      </w:pPr>
      <w:r>
        <w:t>grant programme design and delivery</w:t>
      </w:r>
    </w:p>
    <w:p w14:paraId="3952F8ED" w14:textId="0F3FC492" w:rsidR="00240C8C" w:rsidRDefault="00240C8C" w:rsidP="00D24412">
      <w:pPr>
        <w:pStyle w:val="Body"/>
        <w:numPr>
          <w:ilvl w:val="0"/>
          <w:numId w:val="40"/>
        </w:numPr>
      </w:pPr>
      <w:r>
        <w:t>social research design, execution and evaluation</w:t>
      </w:r>
    </w:p>
    <w:p w14:paraId="3F246DEB" w14:textId="77777777" w:rsidR="00240C8C" w:rsidRDefault="00240C8C" w:rsidP="00D24412">
      <w:pPr>
        <w:pStyle w:val="Body"/>
        <w:numPr>
          <w:ilvl w:val="0"/>
          <w:numId w:val="40"/>
        </w:numPr>
      </w:pPr>
      <w:r>
        <w:t>education, professional development, and campaigns for behaviour change.</w:t>
      </w:r>
    </w:p>
    <w:p w14:paraId="7399B7B2" w14:textId="77777777" w:rsidR="00240C8C" w:rsidRDefault="00240C8C" w:rsidP="00D24412">
      <w:pPr>
        <w:pStyle w:val="Body"/>
      </w:pPr>
      <w:r>
        <w:t>Projects for which SV is funded are complex with multiple, co-dependent outcomes that are not readily separable or individually valued and are consequently treated as a single performance obligation.</w:t>
      </w:r>
    </w:p>
    <w:p w14:paraId="6B291402" w14:textId="77777777" w:rsidR="00240C8C" w:rsidRDefault="00240C8C" w:rsidP="00D24412">
      <w:pPr>
        <w:pStyle w:val="Body"/>
      </w:pPr>
      <w:r>
        <w:t>Underlying contracts are in all material respects of the same form and impose consistent obligations to account for and report progress, revenue and expenditure and the treatment adopted applies to the portfolio of contracts as a whole.</w:t>
      </w:r>
    </w:p>
    <w:p w14:paraId="21F183BE" w14:textId="77777777" w:rsidR="00240C8C" w:rsidRDefault="00240C8C" w:rsidP="00D24412">
      <w:pPr>
        <w:pStyle w:val="Body"/>
      </w:pPr>
      <w:r>
        <w:t>SV has determined that contracts are ‘fixed price’ and that program progress is best determined using the ‘input’ method, measured by reference to the expenditure in the period. Revenue is recognised at a point in time in accordance with measured progress at reporting milestone dates.</w:t>
      </w:r>
    </w:p>
    <w:p w14:paraId="4957E2F8" w14:textId="77777777" w:rsidR="00240C8C" w:rsidRDefault="00240C8C" w:rsidP="00D24412">
      <w:pPr>
        <w:pStyle w:val="Body"/>
      </w:pPr>
      <w:r>
        <w:t>Grants payable are recognised at the time of disbursement to the grantee.</w:t>
      </w:r>
    </w:p>
    <w:p w14:paraId="4BAB20DB" w14:textId="77777777" w:rsidR="00240C8C" w:rsidRDefault="00240C8C" w:rsidP="00D24412">
      <w:pPr>
        <w:pStyle w:val="Body"/>
      </w:pPr>
      <w:r>
        <w:t>Program management costs are partially funded by programs, comprise a small proportion of the total expenditure under any contract, and are not disaggregated for the purposes of revenue recognition.</w:t>
      </w:r>
    </w:p>
    <w:p w14:paraId="75BF4319" w14:textId="77777777" w:rsidR="00272F27" w:rsidRDefault="00272F27">
      <w:pPr>
        <w:spacing w:before="0" w:after="120" w:line="264" w:lineRule="auto"/>
        <w:rPr>
          <w:rFonts w:asciiTheme="majorHAnsi" w:eastAsiaTheme="majorEastAsia" w:hAnsiTheme="majorHAnsi" w:cstheme="majorBidi"/>
          <w:b/>
          <w:bCs/>
          <w:color w:val="595959" w:themeColor="accent2" w:themeTint="A6"/>
          <w:sz w:val="34"/>
          <w:szCs w:val="34"/>
        </w:rPr>
      </w:pPr>
      <w:r>
        <w:br w:type="page"/>
      </w:r>
    </w:p>
    <w:p w14:paraId="7F184673" w14:textId="34608446" w:rsidR="00240C8C" w:rsidRDefault="00240C8C" w:rsidP="00D24412">
      <w:pPr>
        <w:pStyle w:val="Heading3"/>
      </w:pPr>
      <w:r>
        <w:lastRenderedPageBreak/>
        <w:t>Note 2.3</w:t>
      </w:r>
      <w:r w:rsidR="002D44A4">
        <w:t xml:space="preserve">: </w:t>
      </w:r>
      <w:r>
        <w:t>Income from other transactions</w:t>
      </w:r>
    </w:p>
    <w:tbl>
      <w:tblPr>
        <w:tblStyle w:val="TableGrid"/>
        <w:tblW w:w="5000" w:type="pct"/>
        <w:tblInd w:w="0" w:type="dxa"/>
        <w:tblLook w:val="0000" w:firstRow="0" w:lastRow="0" w:firstColumn="0" w:lastColumn="0" w:noHBand="0" w:noVBand="0"/>
      </w:tblPr>
      <w:tblGrid>
        <w:gridCol w:w="6070"/>
        <w:gridCol w:w="1473"/>
        <w:gridCol w:w="1473"/>
      </w:tblGrid>
      <w:tr w:rsidR="00673D52" w:rsidRPr="00673D52" w14:paraId="09E372D4" w14:textId="77777777" w:rsidTr="002A02C4">
        <w:trPr>
          <w:trHeight w:val="418"/>
        </w:trPr>
        <w:tc>
          <w:tcPr>
            <w:tcW w:w="3366" w:type="pct"/>
          </w:tcPr>
          <w:p w14:paraId="15F6C91F" w14:textId="77777777" w:rsidR="00673D52" w:rsidRPr="00673D52" w:rsidRDefault="00673D52" w:rsidP="00D24412">
            <w:pPr>
              <w:pStyle w:val="tableheadright"/>
            </w:pPr>
          </w:p>
        </w:tc>
        <w:tc>
          <w:tcPr>
            <w:tcW w:w="817" w:type="pct"/>
          </w:tcPr>
          <w:p w14:paraId="378E54F9" w14:textId="77777777" w:rsidR="00673D52" w:rsidRPr="00673D52" w:rsidRDefault="00673D52" w:rsidP="00D24412">
            <w:pPr>
              <w:pStyle w:val="tableheadright"/>
            </w:pPr>
            <w:r w:rsidRPr="00673D52">
              <w:t>2021</w:t>
            </w:r>
          </w:p>
          <w:p w14:paraId="6A5E9C76" w14:textId="77777777" w:rsidR="00673D52" w:rsidRPr="00673D52" w:rsidRDefault="00673D52" w:rsidP="00D24412">
            <w:pPr>
              <w:pStyle w:val="tableheadright"/>
            </w:pPr>
            <w:r w:rsidRPr="00673D52">
              <w:t>$’000</w:t>
            </w:r>
          </w:p>
        </w:tc>
        <w:tc>
          <w:tcPr>
            <w:tcW w:w="817" w:type="pct"/>
          </w:tcPr>
          <w:p w14:paraId="4AA54A0F" w14:textId="77777777" w:rsidR="00673D52" w:rsidRPr="00673D52" w:rsidRDefault="00673D52" w:rsidP="00D24412">
            <w:pPr>
              <w:pStyle w:val="tableheadright"/>
            </w:pPr>
            <w:r w:rsidRPr="00673D52">
              <w:t>2020</w:t>
            </w:r>
          </w:p>
          <w:p w14:paraId="42171091" w14:textId="77777777" w:rsidR="00673D52" w:rsidRPr="00673D52" w:rsidRDefault="00673D52" w:rsidP="00D24412">
            <w:pPr>
              <w:pStyle w:val="tableheadright"/>
            </w:pPr>
            <w:r w:rsidRPr="00673D52">
              <w:t>$’000</w:t>
            </w:r>
          </w:p>
        </w:tc>
      </w:tr>
      <w:tr w:rsidR="00673D52" w:rsidRPr="00291783" w14:paraId="54EB29F1" w14:textId="77777777" w:rsidTr="002A02C4">
        <w:trPr>
          <w:trHeight w:val="344"/>
        </w:trPr>
        <w:tc>
          <w:tcPr>
            <w:tcW w:w="3366" w:type="pct"/>
          </w:tcPr>
          <w:p w14:paraId="75B8F4EC" w14:textId="48768310" w:rsidR="00673D52" w:rsidRPr="00291783" w:rsidRDefault="00673D52" w:rsidP="00D24412">
            <w:pPr>
              <w:pStyle w:val="TableText"/>
            </w:pPr>
            <w:r w:rsidRPr="00291783">
              <w:t>Sales of Services incl</w:t>
            </w:r>
            <w:r w:rsidR="0046721F">
              <w:t>uding</w:t>
            </w:r>
            <w:r w:rsidRPr="00291783">
              <w:t xml:space="preserve"> FirstRate5 Certificates and Accreditation</w:t>
            </w:r>
          </w:p>
        </w:tc>
        <w:tc>
          <w:tcPr>
            <w:tcW w:w="817" w:type="pct"/>
          </w:tcPr>
          <w:p w14:paraId="5398EDA1" w14:textId="77777777" w:rsidR="00673D52" w:rsidRPr="00291783" w:rsidRDefault="00673D52" w:rsidP="00D24412">
            <w:pPr>
              <w:pStyle w:val="tableright"/>
            </w:pPr>
            <w:r w:rsidRPr="00291783">
              <w:t>3,391</w:t>
            </w:r>
          </w:p>
        </w:tc>
        <w:tc>
          <w:tcPr>
            <w:tcW w:w="817" w:type="pct"/>
          </w:tcPr>
          <w:p w14:paraId="2CE128E8" w14:textId="77777777" w:rsidR="00673D52" w:rsidRPr="00291783" w:rsidRDefault="00673D52" w:rsidP="00D24412">
            <w:pPr>
              <w:pStyle w:val="tableright"/>
            </w:pPr>
            <w:r w:rsidRPr="00291783">
              <w:t>2,780</w:t>
            </w:r>
          </w:p>
        </w:tc>
      </w:tr>
      <w:tr w:rsidR="00673D52" w:rsidRPr="00291783" w14:paraId="1E0FCED4" w14:textId="77777777" w:rsidTr="002A02C4">
        <w:trPr>
          <w:trHeight w:val="343"/>
        </w:trPr>
        <w:tc>
          <w:tcPr>
            <w:tcW w:w="3366" w:type="pct"/>
          </w:tcPr>
          <w:p w14:paraId="5CB4DE56" w14:textId="77777777" w:rsidR="00673D52" w:rsidRPr="00291783" w:rsidRDefault="00673D52" w:rsidP="00D24412">
            <w:pPr>
              <w:pStyle w:val="TableText"/>
            </w:pPr>
            <w:r w:rsidRPr="00291783">
              <w:t>Other income</w:t>
            </w:r>
          </w:p>
        </w:tc>
        <w:tc>
          <w:tcPr>
            <w:tcW w:w="817" w:type="pct"/>
          </w:tcPr>
          <w:p w14:paraId="21C276A4" w14:textId="77777777" w:rsidR="00673D52" w:rsidRPr="00291783" w:rsidRDefault="00673D52" w:rsidP="00D24412">
            <w:pPr>
              <w:pStyle w:val="tableright"/>
            </w:pPr>
            <w:r w:rsidRPr="00291783">
              <w:t>226</w:t>
            </w:r>
          </w:p>
        </w:tc>
        <w:tc>
          <w:tcPr>
            <w:tcW w:w="817" w:type="pct"/>
          </w:tcPr>
          <w:p w14:paraId="3C4E2C8C" w14:textId="77777777" w:rsidR="00673D52" w:rsidRPr="00291783" w:rsidRDefault="00673D52" w:rsidP="00D24412">
            <w:pPr>
              <w:pStyle w:val="tableright"/>
            </w:pPr>
            <w:r w:rsidRPr="00291783">
              <w:t>498</w:t>
            </w:r>
          </w:p>
        </w:tc>
      </w:tr>
      <w:tr w:rsidR="00673D52" w:rsidRPr="00291783" w14:paraId="1A60AD9D" w14:textId="77777777" w:rsidTr="002A02C4">
        <w:trPr>
          <w:trHeight w:val="342"/>
        </w:trPr>
        <w:tc>
          <w:tcPr>
            <w:tcW w:w="3366" w:type="pct"/>
          </w:tcPr>
          <w:p w14:paraId="5F7E57EE" w14:textId="60C6FCEE" w:rsidR="00673D52" w:rsidRPr="00291783" w:rsidRDefault="00673D52" w:rsidP="00D24412">
            <w:pPr>
              <w:pStyle w:val="TableText"/>
            </w:pPr>
            <w:r w:rsidRPr="00291783">
              <w:t xml:space="preserve">Other income from government </w:t>
            </w:r>
            <w:r w:rsidR="0046721F">
              <w:t>–</w:t>
            </w:r>
            <w:r w:rsidRPr="00291783">
              <w:t xml:space="preserve"> </w:t>
            </w:r>
            <w:r w:rsidR="009F1EB1">
              <w:t>s</w:t>
            </w:r>
            <w:r w:rsidRPr="00291783">
              <w:t>econdment fees</w:t>
            </w:r>
          </w:p>
        </w:tc>
        <w:tc>
          <w:tcPr>
            <w:tcW w:w="817" w:type="pct"/>
          </w:tcPr>
          <w:p w14:paraId="0D003927" w14:textId="77777777" w:rsidR="00673D52" w:rsidRPr="00291783" w:rsidRDefault="00673D52" w:rsidP="00D24412">
            <w:pPr>
              <w:pStyle w:val="tableright"/>
            </w:pPr>
            <w:r w:rsidRPr="00291783">
              <w:t>171</w:t>
            </w:r>
          </w:p>
        </w:tc>
        <w:tc>
          <w:tcPr>
            <w:tcW w:w="817" w:type="pct"/>
          </w:tcPr>
          <w:p w14:paraId="5C9D5207" w14:textId="77777777" w:rsidR="00673D52" w:rsidRPr="00291783" w:rsidRDefault="00673D52" w:rsidP="00D24412">
            <w:pPr>
              <w:pStyle w:val="tableright"/>
            </w:pPr>
            <w:r w:rsidRPr="00291783">
              <w:t>182</w:t>
            </w:r>
          </w:p>
        </w:tc>
      </w:tr>
      <w:tr w:rsidR="00673D52" w:rsidRPr="00043A0E" w14:paraId="083C9C0F" w14:textId="77777777" w:rsidTr="002A02C4">
        <w:trPr>
          <w:trHeight w:val="425"/>
        </w:trPr>
        <w:tc>
          <w:tcPr>
            <w:tcW w:w="3366" w:type="pct"/>
            <w:shd w:val="clear" w:color="auto" w:fill="D9D9D9" w:themeFill="background2" w:themeFillShade="D9"/>
          </w:tcPr>
          <w:p w14:paraId="09F11610" w14:textId="1C88F2BE" w:rsidR="00673D52" w:rsidRPr="00043A0E" w:rsidRDefault="00673D52" w:rsidP="00D24412">
            <w:pPr>
              <w:pStyle w:val="TableText"/>
              <w:rPr>
                <w:rStyle w:val="Strong"/>
              </w:rPr>
            </w:pPr>
            <w:r w:rsidRPr="00043A0E">
              <w:rPr>
                <w:rStyle w:val="Strong"/>
              </w:rPr>
              <w:t xml:space="preserve">Total </w:t>
            </w:r>
            <w:r w:rsidR="009F1EB1" w:rsidRPr="00043A0E">
              <w:rPr>
                <w:rStyle w:val="Strong"/>
              </w:rPr>
              <w:t>i</w:t>
            </w:r>
            <w:r w:rsidRPr="00043A0E">
              <w:rPr>
                <w:rStyle w:val="Strong"/>
              </w:rPr>
              <w:t>ncome from other transactions</w:t>
            </w:r>
          </w:p>
        </w:tc>
        <w:tc>
          <w:tcPr>
            <w:tcW w:w="817" w:type="pct"/>
            <w:shd w:val="clear" w:color="auto" w:fill="D9D9D9" w:themeFill="background2" w:themeFillShade="D9"/>
          </w:tcPr>
          <w:p w14:paraId="00E815DE" w14:textId="77777777" w:rsidR="00673D52" w:rsidRPr="00043A0E" w:rsidRDefault="00673D52" w:rsidP="00D24412">
            <w:pPr>
              <w:pStyle w:val="tableright"/>
              <w:rPr>
                <w:rStyle w:val="Strong"/>
              </w:rPr>
            </w:pPr>
            <w:r w:rsidRPr="00043A0E">
              <w:rPr>
                <w:rStyle w:val="Strong"/>
              </w:rPr>
              <w:t>3,788</w:t>
            </w:r>
          </w:p>
        </w:tc>
        <w:tc>
          <w:tcPr>
            <w:tcW w:w="817" w:type="pct"/>
            <w:shd w:val="clear" w:color="auto" w:fill="D9D9D9" w:themeFill="background2" w:themeFillShade="D9"/>
          </w:tcPr>
          <w:p w14:paraId="629BA603" w14:textId="77777777" w:rsidR="00673D52" w:rsidRPr="00043A0E" w:rsidRDefault="00673D52" w:rsidP="00D24412">
            <w:pPr>
              <w:pStyle w:val="tableright"/>
              <w:rPr>
                <w:rStyle w:val="Strong"/>
              </w:rPr>
            </w:pPr>
            <w:r w:rsidRPr="00043A0E">
              <w:rPr>
                <w:rStyle w:val="Strong"/>
              </w:rPr>
              <w:t>3,460</w:t>
            </w:r>
          </w:p>
        </w:tc>
      </w:tr>
    </w:tbl>
    <w:p w14:paraId="6AF6FE2D" w14:textId="77777777" w:rsidR="00240C8C" w:rsidRDefault="00240C8C" w:rsidP="00D24412">
      <w:pPr>
        <w:pStyle w:val="Body"/>
      </w:pPr>
      <w:r>
        <w:t>Other income included in the table above is classified as revenue from contracts with customers in accordance with AASB 15 and AASB 1058 when sufficiently specific performance obligations are not present (such as sponsorships).</w:t>
      </w:r>
    </w:p>
    <w:p w14:paraId="2081F724" w14:textId="77777777" w:rsidR="00240C8C" w:rsidRDefault="00240C8C" w:rsidP="00D24412">
      <w:pPr>
        <w:pStyle w:val="Body"/>
      </w:pPr>
      <w:r>
        <w:t xml:space="preserve">Revenue for FirstRate5 Certificates and Accreditation fees is recognised when the customer receives the right to the certificate, which is upon payment. </w:t>
      </w:r>
    </w:p>
    <w:p w14:paraId="34F2DE0B" w14:textId="77777777" w:rsidR="00240C8C" w:rsidRDefault="00240C8C" w:rsidP="00D24412">
      <w:pPr>
        <w:pStyle w:val="Body"/>
      </w:pPr>
      <w:r>
        <w:t>Other income includes minor program contributions, proceeds on sale of assets, sponsorship and ticket sales which are recognised upon receipt.</w:t>
      </w:r>
    </w:p>
    <w:p w14:paraId="50B2FE59" w14:textId="1FB69720" w:rsidR="00E645DA" w:rsidRDefault="00E645DA" w:rsidP="00D24412">
      <w:pPr>
        <w:pStyle w:val="Heading2"/>
      </w:pPr>
      <w:r>
        <w:t>Note 3</w:t>
      </w:r>
      <w:r w:rsidR="002D44A4">
        <w:t xml:space="preserve">: </w:t>
      </w:r>
      <w:r>
        <w:t xml:space="preserve">The Cost </w:t>
      </w:r>
      <w:r w:rsidR="009F1EB1">
        <w:t>of delivering services</w:t>
      </w:r>
    </w:p>
    <w:p w14:paraId="7DD46EC0" w14:textId="77777777" w:rsidR="00E645DA" w:rsidRDefault="00E645DA" w:rsidP="00D24412">
      <w:pPr>
        <w:pStyle w:val="Heading3"/>
      </w:pPr>
      <w:r>
        <w:t>Introduction</w:t>
      </w:r>
    </w:p>
    <w:p w14:paraId="59A9B475" w14:textId="77777777" w:rsidR="00E645DA" w:rsidRDefault="00E645DA" w:rsidP="00D24412">
      <w:pPr>
        <w:pStyle w:val="Body"/>
      </w:pPr>
      <w:r>
        <w:t>This section provides an account of the expenses incurred by SV in delivering the services and outputs. In Section 2, the funds that enable the provision of services were disclosed and in this note the cost associated with the provision of services are recorded.</w:t>
      </w:r>
    </w:p>
    <w:p w14:paraId="5E7CDE52" w14:textId="77777777" w:rsidR="00E645DA" w:rsidRDefault="00E645DA" w:rsidP="00D24412">
      <w:pPr>
        <w:pStyle w:val="Heading3"/>
      </w:pPr>
      <w:r>
        <w:t>Structure</w:t>
      </w:r>
    </w:p>
    <w:p w14:paraId="7769C641" w14:textId="77777777" w:rsidR="00E645DA" w:rsidRDefault="00E645DA" w:rsidP="00D24412">
      <w:pPr>
        <w:pStyle w:val="Body"/>
      </w:pPr>
      <w:r>
        <w:t>3.1 Expenses incurred in delivery of services</w:t>
      </w:r>
      <w:r>
        <w:br/>
        <w:t>3.2 Grant expenses</w:t>
      </w:r>
      <w:r>
        <w:br/>
        <w:t>3.3 Other operating expenses</w:t>
      </w:r>
    </w:p>
    <w:p w14:paraId="1118810C" w14:textId="77777777" w:rsidR="00272F27" w:rsidRDefault="00272F27">
      <w:pPr>
        <w:spacing w:before="0" w:after="120" w:line="264" w:lineRule="auto"/>
        <w:rPr>
          <w:rFonts w:asciiTheme="majorHAnsi" w:eastAsiaTheme="majorEastAsia" w:hAnsiTheme="majorHAnsi" w:cstheme="majorBidi"/>
          <w:b/>
          <w:bCs/>
          <w:color w:val="595959" w:themeColor="accent2" w:themeTint="A6"/>
          <w:sz w:val="34"/>
          <w:szCs w:val="34"/>
        </w:rPr>
      </w:pPr>
      <w:r>
        <w:br w:type="page"/>
      </w:r>
    </w:p>
    <w:p w14:paraId="2FE79CFB" w14:textId="457E15D6" w:rsidR="00E645DA" w:rsidRDefault="00E645DA" w:rsidP="00D24412">
      <w:pPr>
        <w:pStyle w:val="Heading3"/>
      </w:pPr>
      <w:r>
        <w:lastRenderedPageBreak/>
        <w:t>Note 3.1</w:t>
      </w:r>
      <w:r w:rsidR="002D44A4">
        <w:t xml:space="preserve">: </w:t>
      </w:r>
      <w:r>
        <w:t>Expenses incurred in delivery of services</w:t>
      </w:r>
    </w:p>
    <w:tbl>
      <w:tblPr>
        <w:tblStyle w:val="TableGrid"/>
        <w:tblW w:w="5000" w:type="pct"/>
        <w:tblInd w:w="0" w:type="dxa"/>
        <w:tblLook w:val="0000" w:firstRow="0" w:lastRow="0" w:firstColumn="0" w:lastColumn="0" w:noHBand="0" w:noVBand="0"/>
      </w:tblPr>
      <w:tblGrid>
        <w:gridCol w:w="2816"/>
        <w:gridCol w:w="921"/>
        <w:gridCol w:w="1226"/>
        <w:gridCol w:w="1087"/>
        <w:gridCol w:w="1700"/>
        <w:gridCol w:w="1266"/>
      </w:tblGrid>
      <w:tr w:rsidR="00E645DA" w:rsidRPr="00834AE2" w14:paraId="7F30BCAA" w14:textId="77777777" w:rsidTr="002A02C4">
        <w:trPr>
          <w:trHeight w:val="761"/>
        </w:trPr>
        <w:tc>
          <w:tcPr>
            <w:tcW w:w="1561" w:type="pct"/>
          </w:tcPr>
          <w:p w14:paraId="637E1C47" w14:textId="77777777" w:rsidR="00E645DA" w:rsidRPr="00834AE2" w:rsidRDefault="00E645DA" w:rsidP="00D24412">
            <w:pPr>
              <w:pStyle w:val="tableheadright"/>
            </w:pPr>
          </w:p>
        </w:tc>
        <w:tc>
          <w:tcPr>
            <w:tcW w:w="511" w:type="pct"/>
          </w:tcPr>
          <w:p w14:paraId="780FBA7D" w14:textId="77777777" w:rsidR="00E645DA" w:rsidRPr="00834AE2" w:rsidRDefault="00E645DA" w:rsidP="00D24412">
            <w:pPr>
              <w:pStyle w:val="tableheadright"/>
            </w:pPr>
            <w:r w:rsidRPr="00834AE2">
              <w:t>Notes</w:t>
            </w:r>
          </w:p>
        </w:tc>
        <w:tc>
          <w:tcPr>
            <w:tcW w:w="680" w:type="pct"/>
          </w:tcPr>
          <w:p w14:paraId="0E72406E" w14:textId="77777777" w:rsidR="00E645DA" w:rsidRPr="00834AE2" w:rsidRDefault="00E645DA" w:rsidP="00D24412">
            <w:pPr>
              <w:pStyle w:val="tableheadright"/>
            </w:pPr>
            <w:r w:rsidRPr="00834AE2">
              <w:t>2021</w:t>
            </w:r>
          </w:p>
          <w:p w14:paraId="501E688B" w14:textId="77777777" w:rsidR="00E645DA" w:rsidRPr="00834AE2" w:rsidRDefault="00E645DA" w:rsidP="00D24412">
            <w:pPr>
              <w:pStyle w:val="tableheadright"/>
            </w:pPr>
            <w:r w:rsidRPr="00834AE2">
              <w:t>$’000</w:t>
            </w:r>
          </w:p>
        </w:tc>
        <w:tc>
          <w:tcPr>
            <w:tcW w:w="603" w:type="pct"/>
          </w:tcPr>
          <w:p w14:paraId="399D7942" w14:textId="77777777" w:rsidR="00E645DA" w:rsidRPr="00834AE2" w:rsidRDefault="00E645DA" w:rsidP="00D24412">
            <w:pPr>
              <w:pStyle w:val="tableheadright"/>
            </w:pPr>
            <w:r w:rsidRPr="00834AE2">
              <w:t>2020</w:t>
            </w:r>
          </w:p>
          <w:p w14:paraId="6941ADDE" w14:textId="77777777" w:rsidR="00E645DA" w:rsidRPr="00834AE2" w:rsidRDefault="00E645DA" w:rsidP="00D24412">
            <w:pPr>
              <w:pStyle w:val="tableheadright"/>
            </w:pPr>
            <w:r w:rsidRPr="00834AE2">
              <w:t>$’000</w:t>
            </w:r>
          </w:p>
        </w:tc>
        <w:tc>
          <w:tcPr>
            <w:tcW w:w="943" w:type="pct"/>
          </w:tcPr>
          <w:p w14:paraId="17B81623" w14:textId="77777777" w:rsidR="00E645DA" w:rsidRPr="00834AE2" w:rsidRDefault="00E645DA" w:rsidP="00D24412">
            <w:pPr>
              <w:pStyle w:val="tableheadright"/>
            </w:pPr>
            <w:r w:rsidRPr="00834AE2">
              <w:t>2020 Before reclassification</w:t>
            </w:r>
          </w:p>
          <w:p w14:paraId="0C35F331" w14:textId="77777777" w:rsidR="00E645DA" w:rsidRPr="00834AE2" w:rsidRDefault="00E645DA" w:rsidP="00D24412">
            <w:pPr>
              <w:pStyle w:val="tableheadright"/>
            </w:pPr>
            <w:r w:rsidRPr="00834AE2">
              <w:t>$’000</w:t>
            </w:r>
          </w:p>
        </w:tc>
        <w:tc>
          <w:tcPr>
            <w:tcW w:w="702" w:type="pct"/>
          </w:tcPr>
          <w:p w14:paraId="0CBF544E" w14:textId="77777777" w:rsidR="00E645DA" w:rsidRPr="00834AE2" w:rsidRDefault="00E645DA" w:rsidP="00D24412">
            <w:pPr>
              <w:pStyle w:val="tableheadright"/>
            </w:pPr>
            <w:r w:rsidRPr="00834AE2">
              <w:t>Variance</w:t>
            </w:r>
          </w:p>
          <w:p w14:paraId="2311DBFA" w14:textId="77777777" w:rsidR="00E645DA" w:rsidRPr="00834AE2" w:rsidRDefault="00E645DA" w:rsidP="00D24412">
            <w:pPr>
              <w:pStyle w:val="tableheadright"/>
            </w:pPr>
            <w:r w:rsidRPr="00834AE2">
              <w:t>$’000</w:t>
            </w:r>
          </w:p>
        </w:tc>
      </w:tr>
      <w:tr w:rsidR="00E645DA" w:rsidRPr="00291783" w14:paraId="1E457D17" w14:textId="77777777" w:rsidTr="002A02C4">
        <w:trPr>
          <w:trHeight w:val="344"/>
        </w:trPr>
        <w:tc>
          <w:tcPr>
            <w:tcW w:w="1561" w:type="pct"/>
          </w:tcPr>
          <w:p w14:paraId="0BC2C477" w14:textId="7A62D2CE" w:rsidR="00E645DA" w:rsidRPr="00291783" w:rsidRDefault="00E645DA" w:rsidP="00D24412">
            <w:pPr>
              <w:pStyle w:val="TableText"/>
            </w:pPr>
            <w:r w:rsidRPr="00291783">
              <w:t xml:space="preserve">Grant </w:t>
            </w:r>
            <w:r w:rsidR="00A85B5F" w:rsidRPr="00291783">
              <w:t>and program expenses</w:t>
            </w:r>
          </w:p>
        </w:tc>
        <w:tc>
          <w:tcPr>
            <w:tcW w:w="511" w:type="pct"/>
          </w:tcPr>
          <w:p w14:paraId="49F7C2B3" w14:textId="77777777" w:rsidR="00E645DA" w:rsidRPr="00291783" w:rsidRDefault="00E645DA" w:rsidP="00D24412">
            <w:pPr>
              <w:pStyle w:val="tableright"/>
            </w:pPr>
          </w:p>
        </w:tc>
        <w:tc>
          <w:tcPr>
            <w:tcW w:w="680" w:type="pct"/>
          </w:tcPr>
          <w:p w14:paraId="40F53314" w14:textId="77777777" w:rsidR="00E645DA" w:rsidRPr="00291783" w:rsidRDefault="00E645DA" w:rsidP="00D24412">
            <w:pPr>
              <w:pStyle w:val="tableright"/>
            </w:pPr>
            <w:r w:rsidRPr="00291783">
              <w:t>-</w:t>
            </w:r>
          </w:p>
        </w:tc>
        <w:tc>
          <w:tcPr>
            <w:tcW w:w="603" w:type="pct"/>
          </w:tcPr>
          <w:p w14:paraId="19B56F3E" w14:textId="77777777" w:rsidR="00E645DA" w:rsidRPr="00291783" w:rsidRDefault="00E645DA" w:rsidP="00D24412">
            <w:pPr>
              <w:pStyle w:val="tableright"/>
            </w:pPr>
            <w:r w:rsidRPr="00291783">
              <w:t>-</w:t>
            </w:r>
          </w:p>
        </w:tc>
        <w:tc>
          <w:tcPr>
            <w:tcW w:w="943" w:type="pct"/>
          </w:tcPr>
          <w:p w14:paraId="6079635B" w14:textId="77777777" w:rsidR="00E645DA" w:rsidRPr="00291783" w:rsidRDefault="00E645DA" w:rsidP="00D24412">
            <w:pPr>
              <w:pStyle w:val="tableright"/>
            </w:pPr>
            <w:r w:rsidRPr="00291783">
              <w:t>28,536</w:t>
            </w:r>
          </w:p>
        </w:tc>
        <w:tc>
          <w:tcPr>
            <w:tcW w:w="702" w:type="pct"/>
          </w:tcPr>
          <w:p w14:paraId="2BE57EFD" w14:textId="77777777" w:rsidR="00E645DA" w:rsidRPr="00291783" w:rsidRDefault="00E645DA" w:rsidP="00D24412">
            <w:pPr>
              <w:pStyle w:val="tableright"/>
            </w:pPr>
            <w:r w:rsidRPr="00291783">
              <w:t>(28,536)</w:t>
            </w:r>
          </w:p>
        </w:tc>
      </w:tr>
      <w:tr w:rsidR="00E645DA" w:rsidRPr="00291783" w14:paraId="5DCD9226" w14:textId="77777777" w:rsidTr="002A02C4">
        <w:trPr>
          <w:trHeight w:val="343"/>
        </w:trPr>
        <w:tc>
          <w:tcPr>
            <w:tcW w:w="1561" w:type="pct"/>
          </w:tcPr>
          <w:p w14:paraId="6ADC9247" w14:textId="77777777" w:rsidR="00E645DA" w:rsidRPr="00291783" w:rsidRDefault="00E645DA" w:rsidP="00D24412">
            <w:pPr>
              <w:pStyle w:val="TableText"/>
            </w:pPr>
            <w:r w:rsidRPr="00291783">
              <w:t>Employee benefits expense</w:t>
            </w:r>
          </w:p>
        </w:tc>
        <w:tc>
          <w:tcPr>
            <w:tcW w:w="511" w:type="pct"/>
          </w:tcPr>
          <w:p w14:paraId="2AE48D1A" w14:textId="77777777" w:rsidR="00E645DA" w:rsidRPr="00291783" w:rsidRDefault="00E645DA" w:rsidP="00D24412">
            <w:pPr>
              <w:pStyle w:val="tableright"/>
            </w:pPr>
            <w:r w:rsidRPr="00291783">
              <w:t>3.1.1</w:t>
            </w:r>
          </w:p>
        </w:tc>
        <w:tc>
          <w:tcPr>
            <w:tcW w:w="680" w:type="pct"/>
          </w:tcPr>
          <w:p w14:paraId="1D05FA16" w14:textId="77777777" w:rsidR="00E645DA" w:rsidRPr="00291783" w:rsidRDefault="00E645DA" w:rsidP="00D24412">
            <w:pPr>
              <w:pStyle w:val="tableright"/>
            </w:pPr>
            <w:r w:rsidRPr="00291783">
              <w:t>20,209</w:t>
            </w:r>
          </w:p>
        </w:tc>
        <w:tc>
          <w:tcPr>
            <w:tcW w:w="603" w:type="pct"/>
          </w:tcPr>
          <w:p w14:paraId="0957D717" w14:textId="77777777" w:rsidR="00E645DA" w:rsidRPr="00291783" w:rsidRDefault="00E645DA" w:rsidP="00D24412">
            <w:pPr>
              <w:pStyle w:val="tableright"/>
            </w:pPr>
            <w:r w:rsidRPr="00291783">
              <w:t>18,538</w:t>
            </w:r>
          </w:p>
        </w:tc>
        <w:tc>
          <w:tcPr>
            <w:tcW w:w="943" w:type="pct"/>
          </w:tcPr>
          <w:p w14:paraId="09E35092" w14:textId="77777777" w:rsidR="00E645DA" w:rsidRPr="00291783" w:rsidRDefault="00E645DA" w:rsidP="00D24412">
            <w:pPr>
              <w:pStyle w:val="tableright"/>
            </w:pPr>
            <w:r w:rsidRPr="00291783">
              <w:t>18,538</w:t>
            </w:r>
          </w:p>
        </w:tc>
        <w:tc>
          <w:tcPr>
            <w:tcW w:w="702" w:type="pct"/>
          </w:tcPr>
          <w:p w14:paraId="7096A1E4" w14:textId="77777777" w:rsidR="00E645DA" w:rsidRPr="00291783" w:rsidRDefault="00E645DA" w:rsidP="00D24412">
            <w:pPr>
              <w:pStyle w:val="tableright"/>
            </w:pPr>
            <w:r w:rsidRPr="00291783">
              <w:t>-</w:t>
            </w:r>
          </w:p>
        </w:tc>
      </w:tr>
      <w:tr w:rsidR="00E645DA" w:rsidRPr="00291783" w14:paraId="2BDCF0D2" w14:textId="77777777" w:rsidTr="002A02C4">
        <w:trPr>
          <w:trHeight w:val="343"/>
        </w:trPr>
        <w:tc>
          <w:tcPr>
            <w:tcW w:w="1561" w:type="pct"/>
          </w:tcPr>
          <w:p w14:paraId="326CB26B" w14:textId="104374F3" w:rsidR="00E645DA" w:rsidRPr="00291783" w:rsidRDefault="00E645DA" w:rsidP="00D24412">
            <w:pPr>
              <w:pStyle w:val="TableText"/>
            </w:pPr>
            <w:r w:rsidRPr="00291783">
              <w:t>Grant expenses</w:t>
            </w:r>
            <w:r w:rsidR="00A85B5F">
              <w:t xml:space="preserve"> </w:t>
            </w:r>
            <w:r w:rsidRPr="00291783">
              <w:t>(a)</w:t>
            </w:r>
          </w:p>
        </w:tc>
        <w:tc>
          <w:tcPr>
            <w:tcW w:w="511" w:type="pct"/>
          </w:tcPr>
          <w:p w14:paraId="0F057AF5" w14:textId="77777777" w:rsidR="00E645DA" w:rsidRPr="00291783" w:rsidRDefault="00E645DA" w:rsidP="00D24412">
            <w:pPr>
              <w:pStyle w:val="tableright"/>
            </w:pPr>
            <w:r w:rsidRPr="00291783">
              <w:t>3.2</w:t>
            </w:r>
          </w:p>
        </w:tc>
        <w:tc>
          <w:tcPr>
            <w:tcW w:w="680" w:type="pct"/>
          </w:tcPr>
          <w:p w14:paraId="604AB270" w14:textId="77777777" w:rsidR="00E645DA" w:rsidRPr="00291783" w:rsidRDefault="00E645DA" w:rsidP="00D24412">
            <w:pPr>
              <w:pStyle w:val="tableright"/>
            </w:pPr>
            <w:r w:rsidRPr="00291783">
              <w:t>8,345</w:t>
            </w:r>
          </w:p>
        </w:tc>
        <w:tc>
          <w:tcPr>
            <w:tcW w:w="603" w:type="pct"/>
          </w:tcPr>
          <w:p w14:paraId="2CAC5DB0" w14:textId="77777777" w:rsidR="00E645DA" w:rsidRPr="00291783" w:rsidRDefault="00E645DA" w:rsidP="00D24412">
            <w:pPr>
              <w:pStyle w:val="tableright"/>
            </w:pPr>
            <w:r w:rsidRPr="00291783">
              <w:t>11,685</w:t>
            </w:r>
          </w:p>
        </w:tc>
        <w:tc>
          <w:tcPr>
            <w:tcW w:w="943" w:type="pct"/>
          </w:tcPr>
          <w:p w14:paraId="6B92EB19" w14:textId="77777777" w:rsidR="00E645DA" w:rsidRPr="00291783" w:rsidRDefault="00E645DA" w:rsidP="00D24412">
            <w:pPr>
              <w:pStyle w:val="tableright"/>
            </w:pPr>
            <w:r w:rsidRPr="00291783">
              <w:t>-</w:t>
            </w:r>
          </w:p>
        </w:tc>
        <w:tc>
          <w:tcPr>
            <w:tcW w:w="702" w:type="pct"/>
          </w:tcPr>
          <w:p w14:paraId="7E5206D4" w14:textId="77777777" w:rsidR="00E645DA" w:rsidRPr="00291783" w:rsidRDefault="00E645DA" w:rsidP="00D24412">
            <w:pPr>
              <w:pStyle w:val="tableright"/>
            </w:pPr>
            <w:r w:rsidRPr="00291783">
              <w:t>11,685</w:t>
            </w:r>
          </w:p>
        </w:tc>
      </w:tr>
      <w:tr w:rsidR="00E645DA" w:rsidRPr="00291783" w14:paraId="4F3D8B9D" w14:textId="77777777" w:rsidTr="002A02C4">
        <w:trPr>
          <w:trHeight w:val="343"/>
        </w:trPr>
        <w:tc>
          <w:tcPr>
            <w:tcW w:w="1561" w:type="pct"/>
          </w:tcPr>
          <w:p w14:paraId="560F813A" w14:textId="3FC3013D" w:rsidR="00E645DA" w:rsidRPr="00291783" w:rsidRDefault="00E645DA" w:rsidP="00D24412">
            <w:pPr>
              <w:pStyle w:val="TableText"/>
            </w:pPr>
            <w:r w:rsidRPr="00291783">
              <w:t xml:space="preserve">Contractors </w:t>
            </w:r>
            <w:r w:rsidR="00A85B5F">
              <w:t>and c</w:t>
            </w:r>
            <w:r w:rsidRPr="00291783">
              <w:t>onsultants</w:t>
            </w:r>
            <w:r w:rsidRPr="00291783">
              <w:t> </w:t>
            </w:r>
            <w:r w:rsidRPr="00291783">
              <w:t>(a), (b)</w:t>
            </w:r>
          </w:p>
        </w:tc>
        <w:tc>
          <w:tcPr>
            <w:tcW w:w="511" w:type="pct"/>
          </w:tcPr>
          <w:p w14:paraId="2BDD7F37" w14:textId="77777777" w:rsidR="00E645DA" w:rsidRPr="00291783" w:rsidRDefault="00E645DA" w:rsidP="00D24412">
            <w:pPr>
              <w:pStyle w:val="tableright"/>
            </w:pPr>
          </w:p>
        </w:tc>
        <w:tc>
          <w:tcPr>
            <w:tcW w:w="680" w:type="pct"/>
          </w:tcPr>
          <w:p w14:paraId="6B661F18" w14:textId="77777777" w:rsidR="00E645DA" w:rsidRPr="00291783" w:rsidRDefault="00E645DA" w:rsidP="00D24412">
            <w:pPr>
              <w:pStyle w:val="tableright"/>
            </w:pPr>
            <w:r w:rsidRPr="00291783">
              <w:t>9,967</w:t>
            </w:r>
          </w:p>
        </w:tc>
        <w:tc>
          <w:tcPr>
            <w:tcW w:w="603" w:type="pct"/>
          </w:tcPr>
          <w:p w14:paraId="47C3CBD0" w14:textId="77777777" w:rsidR="00E645DA" w:rsidRPr="00291783" w:rsidRDefault="00E645DA" w:rsidP="00D24412">
            <w:pPr>
              <w:pStyle w:val="tableright"/>
            </w:pPr>
            <w:r w:rsidRPr="00291783">
              <w:t>15,360</w:t>
            </w:r>
          </w:p>
        </w:tc>
        <w:tc>
          <w:tcPr>
            <w:tcW w:w="943" w:type="pct"/>
          </w:tcPr>
          <w:p w14:paraId="3D6EBA36" w14:textId="77777777" w:rsidR="00E645DA" w:rsidRPr="00291783" w:rsidRDefault="00E645DA" w:rsidP="00D24412">
            <w:pPr>
              <w:pStyle w:val="tableright"/>
            </w:pPr>
            <w:r w:rsidRPr="00291783">
              <w:t>-</w:t>
            </w:r>
          </w:p>
        </w:tc>
        <w:tc>
          <w:tcPr>
            <w:tcW w:w="702" w:type="pct"/>
          </w:tcPr>
          <w:p w14:paraId="5BEA86AD" w14:textId="77777777" w:rsidR="00E645DA" w:rsidRPr="00291783" w:rsidRDefault="00E645DA" w:rsidP="00D24412">
            <w:pPr>
              <w:pStyle w:val="tableright"/>
            </w:pPr>
            <w:r w:rsidRPr="00291783">
              <w:t>15,360</w:t>
            </w:r>
          </w:p>
        </w:tc>
      </w:tr>
      <w:tr w:rsidR="00E645DA" w:rsidRPr="00291783" w14:paraId="11B9C251" w14:textId="77777777" w:rsidTr="002A02C4">
        <w:trPr>
          <w:trHeight w:val="343"/>
        </w:trPr>
        <w:tc>
          <w:tcPr>
            <w:tcW w:w="1561" w:type="pct"/>
          </w:tcPr>
          <w:p w14:paraId="0721EE0A" w14:textId="2BC911ED" w:rsidR="00E645DA" w:rsidRPr="00291783" w:rsidRDefault="00E645DA" w:rsidP="00D24412">
            <w:pPr>
              <w:pStyle w:val="TableText"/>
            </w:pPr>
            <w:r w:rsidRPr="00291783">
              <w:t xml:space="preserve">IT </w:t>
            </w:r>
            <w:r w:rsidR="00A85B5F">
              <w:t>and t</w:t>
            </w:r>
            <w:r w:rsidRPr="00291783">
              <w:t>elecommunications</w:t>
            </w:r>
          </w:p>
        </w:tc>
        <w:tc>
          <w:tcPr>
            <w:tcW w:w="511" w:type="pct"/>
          </w:tcPr>
          <w:p w14:paraId="3BB5AD9B" w14:textId="77777777" w:rsidR="00E645DA" w:rsidRPr="00291783" w:rsidRDefault="00E645DA" w:rsidP="00D24412">
            <w:pPr>
              <w:pStyle w:val="tableright"/>
            </w:pPr>
          </w:p>
        </w:tc>
        <w:tc>
          <w:tcPr>
            <w:tcW w:w="680" w:type="pct"/>
          </w:tcPr>
          <w:p w14:paraId="43D1E116" w14:textId="77777777" w:rsidR="00E645DA" w:rsidRPr="00291783" w:rsidRDefault="00E645DA" w:rsidP="00D24412">
            <w:pPr>
              <w:pStyle w:val="tableright"/>
            </w:pPr>
            <w:r w:rsidRPr="00291783">
              <w:t>2,822</w:t>
            </w:r>
          </w:p>
        </w:tc>
        <w:tc>
          <w:tcPr>
            <w:tcW w:w="603" w:type="pct"/>
          </w:tcPr>
          <w:p w14:paraId="65B4D14C" w14:textId="77777777" w:rsidR="00E645DA" w:rsidRPr="00291783" w:rsidRDefault="00E645DA" w:rsidP="00D24412">
            <w:pPr>
              <w:pStyle w:val="tableright"/>
            </w:pPr>
            <w:r w:rsidRPr="00291783">
              <w:t>2,005</w:t>
            </w:r>
          </w:p>
        </w:tc>
        <w:tc>
          <w:tcPr>
            <w:tcW w:w="943" w:type="pct"/>
          </w:tcPr>
          <w:p w14:paraId="64CE3550" w14:textId="77777777" w:rsidR="00E645DA" w:rsidRPr="00291783" w:rsidRDefault="00E645DA" w:rsidP="00D24412">
            <w:pPr>
              <w:pStyle w:val="tableright"/>
            </w:pPr>
            <w:r w:rsidRPr="00291783">
              <w:t>2,803</w:t>
            </w:r>
          </w:p>
        </w:tc>
        <w:tc>
          <w:tcPr>
            <w:tcW w:w="702" w:type="pct"/>
          </w:tcPr>
          <w:p w14:paraId="55E01CB2" w14:textId="77777777" w:rsidR="00E645DA" w:rsidRPr="00291783" w:rsidRDefault="00E645DA" w:rsidP="00D24412">
            <w:pPr>
              <w:pStyle w:val="tableright"/>
            </w:pPr>
            <w:r w:rsidRPr="00291783">
              <w:t>(797)</w:t>
            </w:r>
          </w:p>
        </w:tc>
      </w:tr>
      <w:tr w:rsidR="00E645DA" w:rsidRPr="00291783" w14:paraId="66FF37B4" w14:textId="77777777" w:rsidTr="002A02C4">
        <w:trPr>
          <w:trHeight w:val="343"/>
        </w:trPr>
        <w:tc>
          <w:tcPr>
            <w:tcW w:w="1561" w:type="pct"/>
          </w:tcPr>
          <w:p w14:paraId="1E605540" w14:textId="77777777" w:rsidR="00E645DA" w:rsidRPr="00291783" w:rsidRDefault="00E645DA" w:rsidP="00D24412">
            <w:pPr>
              <w:pStyle w:val="TableText"/>
            </w:pPr>
            <w:r w:rsidRPr="00291783">
              <w:t>Other operating expenses (a)</w:t>
            </w:r>
          </w:p>
        </w:tc>
        <w:tc>
          <w:tcPr>
            <w:tcW w:w="511" w:type="pct"/>
          </w:tcPr>
          <w:p w14:paraId="70B33816" w14:textId="77777777" w:rsidR="00E645DA" w:rsidRPr="00291783" w:rsidRDefault="00E645DA" w:rsidP="00D24412">
            <w:pPr>
              <w:pStyle w:val="tableright"/>
            </w:pPr>
            <w:r w:rsidRPr="00291783">
              <w:t>3.3</w:t>
            </w:r>
          </w:p>
        </w:tc>
        <w:tc>
          <w:tcPr>
            <w:tcW w:w="680" w:type="pct"/>
          </w:tcPr>
          <w:p w14:paraId="267B9AE8" w14:textId="77777777" w:rsidR="00E645DA" w:rsidRPr="00291783" w:rsidRDefault="00E645DA" w:rsidP="00D24412">
            <w:pPr>
              <w:pStyle w:val="tableright"/>
            </w:pPr>
            <w:r w:rsidRPr="00291783">
              <w:t>4,273</w:t>
            </w:r>
          </w:p>
        </w:tc>
        <w:tc>
          <w:tcPr>
            <w:tcW w:w="603" w:type="pct"/>
          </w:tcPr>
          <w:p w14:paraId="6EF273F2" w14:textId="77777777" w:rsidR="00E645DA" w:rsidRPr="00291783" w:rsidRDefault="00E645DA" w:rsidP="00D24412">
            <w:pPr>
              <w:pStyle w:val="tableright"/>
            </w:pPr>
            <w:r w:rsidRPr="00291783">
              <w:t>8,811</w:t>
            </w:r>
          </w:p>
        </w:tc>
        <w:tc>
          <w:tcPr>
            <w:tcW w:w="943" w:type="pct"/>
          </w:tcPr>
          <w:p w14:paraId="6656F78F" w14:textId="77777777" w:rsidR="00E645DA" w:rsidRPr="00291783" w:rsidRDefault="00E645DA" w:rsidP="00D24412">
            <w:pPr>
              <w:pStyle w:val="tableright"/>
            </w:pPr>
            <w:r w:rsidRPr="00291783">
              <w:t>6,036</w:t>
            </w:r>
          </w:p>
        </w:tc>
        <w:tc>
          <w:tcPr>
            <w:tcW w:w="702" w:type="pct"/>
          </w:tcPr>
          <w:p w14:paraId="3164117A" w14:textId="77777777" w:rsidR="00E645DA" w:rsidRPr="00291783" w:rsidRDefault="00E645DA" w:rsidP="00D24412">
            <w:pPr>
              <w:pStyle w:val="tableright"/>
            </w:pPr>
            <w:r w:rsidRPr="00291783">
              <w:t>2,775</w:t>
            </w:r>
          </w:p>
        </w:tc>
      </w:tr>
      <w:tr w:rsidR="00E645DA" w:rsidRPr="00291783" w14:paraId="5231B99E" w14:textId="77777777" w:rsidTr="002A02C4">
        <w:trPr>
          <w:trHeight w:val="342"/>
        </w:trPr>
        <w:tc>
          <w:tcPr>
            <w:tcW w:w="1561" w:type="pct"/>
          </w:tcPr>
          <w:p w14:paraId="6808F20B" w14:textId="77777777" w:rsidR="00E645DA" w:rsidRPr="00291783" w:rsidRDefault="00E645DA" w:rsidP="00D24412">
            <w:pPr>
              <w:pStyle w:val="TableText"/>
            </w:pPr>
            <w:r w:rsidRPr="00291783">
              <w:t>Occupancy</w:t>
            </w:r>
          </w:p>
        </w:tc>
        <w:tc>
          <w:tcPr>
            <w:tcW w:w="511" w:type="pct"/>
          </w:tcPr>
          <w:p w14:paraId="3A3A814A" w14:textId="77777777" w:rsidR="00E645DA" w:rsidRPr="00291783" w:rsidRDefault="00E645DA" w:rsidP="00D24412">
            <w:pPr>
              <w:pStyle w:val="tableright"/>
            </w:pPr>
          </w:p>
        </w:tc>
        <w:tc>
          <w:tcPr>
            <w:tcW w:w="680" w:type="pct"/>
          </w:tcPr>
          <w:p w14:paraId="717EBFEF" w14:textId="77777777" w:rsidR="00E645DA" w:rsidRPr="00291783" w:rsidRDefault="00E645DA" w:rsidP="00D24412">
            <w:pPr>
              <w:pStyle w:val="tableright"/>
            </w:pPr>
            <w:r w:rsidRPr="00291783">
              <w:t>-</w:t>
            </w:r>
          </w:p>
        </w:tc>
        <w:tc>
          <w:tcPr>
            <w:tcW w:w="603" w:type="pct"/>
          </w:tcPr>
          <w:p w14:paraId="26961BAD" w14:textId="77777777" w:rsidR="00E645DA" w:rsidRPr="00291783" w:rsidRDefault="00E645DA" w:rsidP="00D24412">
            <w:pPr>
              <w:pStyle w:val="tableright"/>
            </w:pPr>
            <w:r w:rsidRPr="00291783">
              <w:t>-</w:t>
            </w:r>
          </w:p>
        </w:tc>
        <w:tc>
          <w:tcPr>
            <w:tcW w:w="943" w:type="pct"/>
          </w:tcPr>
          <w:p w14:paraId="67B08C65" w14:textId="77777777" w:rsidR="00E645DA" w:rsidRPr="00291783" w:rsidRDefault="00E645DA" w:rsidP="00D24412">
            <w:pPr>
              <w:pStyle w:val="tableright"/>
            </w:pPr>
            <w:r w:rsidRPr="00291783">
              <w:t>486</w:t>
            </w:r>
          </w:p>
        </w:tc>
        <w:tc>
          <w:tcPr>
            <w:tcW w:w="702" w:type="pct"/>
          </w:tcPr>
          <w:p w14:paraId="7B06E2A4" w14:textId="77777777" w:rsidR="00E645DA" w:rsidRPr="00291783" w:rsidRDefault="00E645DA" w:rsidP="00D24412">
            <w:pPr>
              <w:pStyle w:val="tableright"/>
            </w:pPr>
            <w:r w:rsidRPr="00291783">
              <w:t>(486)</w:t>
            </w:r>
          </w:p>
        </w:tc>
      </w:tr>
      <w:tr w:rsidR="00E645DA" w:rsidRPr="00043A0E" w14:paraId="2765A0D2" w14:textId="77777777" w:rsidTr="002A02C4">
        <w:trPr>
          <w:trHeight w:val="425"/>
        </w:trPr>
        <w:tc>
          <w:tcPr>
            <w:tcW w:w="1561" w:type="pct"/>
            <w:shd w:val="clear" w:color="auto" w:fill="D9D9D9" w:themeFill="background2" w:themeFillShade="D9"/>
          </w:tcPr>
          <w:p w14:paraId="58AACEF8" w14:textId="77777777" w:rsidR="00E645DA" w:rsidRPr="00043A0E" w:rsidRDefault="00E645DA" w:rsidP="00D24412">
            <w:pPr>
              <w:pStyle w:val="TableText"/>
              <w:rPr>
                <w:rStyle w:val="Strong"/>
              </w:rPr>
            </w:pPr>
            <w:r w:rsidRPr="00043A0E">
              <w:rPr>
                <w:rStyle w:val="Strong"/>
              </w:rPr>
              <w:t>Total expenses incurred in delivery of services</w:t>
            </w:r>
          </w:p>
        </w:tc>
        <w:tc>
          <w:tcPr>
            <w:tcW w:w="511" w:type="pct"/>
            <w:shd w:val="clear" w:color="auto" w:fill="D9D9D9" w:themeFill="background2" w:themeFillShade="D9"/>
          </w:tcPr>
          <w:p w14:paraId="2BD2E181" w14:textId="77777777" w:rsidR="00E645DA" w:rsidRPr="00043A0E" w:rsidRDefault="00E645DA" w:rsidP="00D24412">
            <w:pPr>
              <w:pStyle w:val="tableright"/>
              <w:rPr>
                <w:rStyle w:val="Strong"/>
              </w:rPr>
            </w:pPr>
          </w:p>
        </w:tc>
        <w:tc>
          <w:tcPr>
            <w:tcW w:w="680" w:type="pct"/>
            <w:shd w:val="clear" w:color="auto" w:fill="D9D9D9" w:themeFill="background2" w:themeFillShade="D9"/>
          </w:tcPr>
          <w:p w14:paraId="5421CA6F" w14:textId="77777777" w:rsidR="00E645DA" w:rsidRPr="00043A0E" w:rsidRDefault="00E645DA" w:rsidP="00D24412">
            <w:pPr>
              <w:pStyle w:val="tableright"/>
              <w:rPr>
                <w:rStyle w:val="Strong"/>
              </w:rPr>
            </w:pPr>
            <w:r w:rsidRPr="00043A0E">
              <w:rPr>
                <w:rStyle w:val="Strong"/>
              </w:rPr>
              <w:t>45,616</w:t>
            </w:r>
          </w:p>
        </w:tc>
        <w:tc>
          <w:tcPr>
            <w:tcW w:w="603" w:type="pct"/>
            <w:shd w:val="clear" w:color="auto" w:fill="D9D9D9" w:themeFill="background2" w:themeFillShade="D9"/>
          </w:tcPr>
          <w:p w14:paraId="2F5FE37C" w14:textId="77777777" w:rsidR="00E645DA" w:rsidRPr="00043A0E" w:rsidRDefault="00E645DA" w:rsidP="00D24412">
            <w:pPr>
              <w:pStyle w:val="tableright"/>
              <w:rPr>
                <w:rStyle w:val="Strong"/>
              </w:rPr>
            </w:pPr>
            <w:r w:rsidRPr="00043A0E">
              <w:rPr>
                <w:rStyle w:val="Strong"/>
              </w:rPr>
              <w:t>56,399</w:t>
            </w:r>
          </w:p>
        </w:tc>
        <w:tc>
          <w:tcPr>
            <w:tcW w:w="943" w:type="pct"/>
            <w:shd w:val="clear" w:color="auto" w:fill="D9D9D9" w:themeFill="background2" w:themeFillShade="D9"/>
          </w:tcPr>
          <w:p w14:paraId="0CA6D9C0" w14:textId="77777777" w:rsidR="00E645DA" w:rsidRPr="00043A0E" w:rsidRDefault="00E645DA" w:rsidP="00D24412">
            <w:pPr>
              <w:pStyle w:val="tableright"/>
              <w:rPr>
                <w:rStyle w:val="Strong"/>
              </w:rPr>
            </w:pPr>
            <w:r w:rsidRPr="00043A0E">
              <w:rPr>
                <w:rStyle w:val="Strong"/>
              </w:rPr>
              <w:t>56,399</w:t>
            </w:r>
          </w:p>
        </w:tc>
        <w:tc>
          <w:tcPr>
            <w:tcW w:w="702" w:type="pct"/>
            <w:shd w:val="clear" w:color="auto" w:fill="D9D9D9" w:themeFill="background2" w:themeFillShade="D9"/>
          </w:tcPr>
          <w:p w14:paraId="77FC5C16" w14:textId="77777777" w:rsidR="00E645DA" w:rsidRPr="00043A0E" w:rsidRDefault="00E645DA" w:rsidP="00D24412">
            <w:pPr>
              <w:pStyle w:val="tableright"/>
              <w:rPr>
                <w:rStyle w:val="Strong"/>
              </w:rPr>
            </w:pPr>
            <w:r w:rsidRPr="00043A0E">
              <w:rPr>
                <w:rStyle w:val="Strong"/>
              </w:rPr>
              <w:t>-</w:t>
            </w:r>
          </w:p>
        </w:tc>
      </w:tr>
    </w:tbl>
    <w:p w14:paraId="3D7F8AC2" w14:textId="77777777" w:rsidR="00E6403F" w:rsidRPr="00291783" w:rsidRDefault="00E6403F" w:rsidP="00D24412">
      <w:pPr>
        <w:pStyle w:val="Body"/>
      </w:pPr>
      <w:r w:rsidRPr="00291783">
        <w:t>Notes:</w:t>
      </w:r>
    </w:p>
    <w:p w14:paraId="60FB1CA0" w14:textId="6E878FA7" w:rsidR="00E6403F" w:rsidRPr="00291783" w:rsidRDefault="00E6403F" w:rsidP="00D24412">
      <w:pPr>
        <w:pStyle w:val="Body"/>
        <w:numPr>
          <w:ilvl w:val="0"/>
          <w:numId w:val="42"/>
        </w:numPr>
      </w:pPr>
      <w:r w:rsidRPr="00291783">
        <w:t xml:space="preserve">2020 comparative figures have been reclassified to reflect updated expense classifications in </w:t>
      </w:r>
      <w:r w:rsidR="00733C8A">
        <w:t>2020–21</w:t>
      </w:r>
      <w:r w:rsidRPr="00291783">
        <w:t xml:space="preserve"> financial year, since the previous categorisation does not adequately reflect the ongoing nature of SV’s portfolio.</w:t>
      </w:r>
    </w:p>
    <w:p w14:paraId="5F2F87F4" w14:textId="01C4BAAC" w:rsidR="00E6403F" w:rsidRDefault="00E6403F" w:rsidP="00D24412">
      <w:pPr>
        <w:pStyle w:val="Body"/>
        <w:numPr>
          <w:ilvl w:val="0"/>
          <w:numId w:val="42"/>
        </w:numPr>
      </w:pPr>
      <w:r w:rsidRPr="00291783">
        <w:t>In line with FRD 22H, Consultants provide advice while Contractors are engaged to support program delivery.</w:t>
      </w:r>
    </w:p>
    <w:p w14:paraId="6396011D" w14:textId="5268E653" w:rsidR="00E645DA" w:rsidRDefault="00E645DA" w:rsidP="00D24412">
      <w:pPr>
        <w:pStyle w:val="Heading4"/>
      </w:pPr>
      <w:bookmarkStart w:id="9" w:name="_Ref89019163"/>
      <w:r>
        <w:t>Note 3.1.1</w:t>
      </w:r>
      <w:r w:rsidR="002D44A4">
        <w:t xml:space="preserve">: </w:t>
      </w:r>
      <w:r>
        <w:t>Employee benefits in the comprehensive operating statement</w:t>
      </w:r>
      <w:bookmarkEnd w:id="9"/>
    </w:p>
    <w:tbl>
      <w:tblPr>
        <w:tblStyle w:val="TableGrid1"/>
        <w:tblW w:w="5000" w:type="pct"/>
        <w:tblLook w:val="0000" w:firstRow="0" w:lastRow="0" w:firstColumn="0" w:lastColumn="0" w:noHBand="0" w:noVBand="0"/>
      </w:tblPr>
      <w:tblGrid>
        <w:gridCol w:w="6282"/>
        <w:gridCol w:w="1367"/>
        <w:gridCol w:w="1367"/>
      </w:tblGrid>
      <w:tr w:rsidR="00E645DA" w:rsidRPr="00E6403F" w14:paraId="3E3778C8" w14:textId="77777777" w:rsidTr="002A02C4">
        <w:trPr>
          <w:trHeight w:val="418"/>
        </w:trPr>
        <w:tc>
          <w:tcPr>
            <w:tcW w:w="3484" w:type="pct"/>
          </w:tcPr>
          <w:p w14:paraId="0CB5A6AE" w14:textId="77777777" w:rsidR="00E645DA" w:rsidRPr="00E6403F" w:rsidRDefault="00E645DA" w:rsidP="00D24412">
            <w:pPr>
              <w:pStyle w:val="tableheadright"/>
            </w:pPr>
          </w:p>
        </w:tc>
        <w:tc>
          <w:tcPr>
            <w:tcW w:w="758" w:type="pct"/>
          </w:tcPr>
          <w:p w14:paraId="2FC81F54" w14:textId="77777777" w:rsidR="00E645DA" w:rsidRPr="00E6403F" w:rsidRDefault="00E645DA" w:rsidP="00D24412">
            <w:pPr>
              <w:pStyle w:val="tableheadright"/>
            </w:pPr>
            <w:r w:rsidRPr="00E6403F">
              <w:t>2021</w:t>
            </w:r>
          </w:p>
          <w:p w14:paraId="2B66A33F" w14:textId="77777777" w:rsidR="00E645DA" w:rsidRPr="00E6403F" w:rsidRDefault="00E645DA" w:rsidP="00D24412">
            <w:pPr>
              <w:pStyle w:val="tableheadright"/>
            </w:pPr>
            <w:r w:rsidRPr="00E6403F">
              <w:t>$’000</w:t>
            </w:r>
          </w:p>
        </w:tc>
        <w:tc>
          <w:tcPr>
            <w:tcW w:w="758" w:type="pct"/>
          </w:tcPr>
          <w:p w14:paraId="1B91778A" w14:textId="77777777" w:rsidR="00E645DA" w:rsidRPr="00E6403F" w:rsidRDefault="00E645DA" w:rsidP="00D24412">
            <w:pPr>
              <w:pStyle w:val="tableheadright"/>
            </w:pPr>
            <w:r w:rsidRPr="00E6403F">
              <w:t>2020</w:t>
            </w:r>
          </w:p>
          <w:p w14:paraId="36A39FD5" w14:textId="77777777" w:rsidR="00E645DA" w:rsidRPr="00E6403F" w:rsidRDefault="00E645DA" w:rsidP="00D24412">
            <w:pPr>
              <w:pStyle w:val="tableheadright"/>
            </w:pPr>
            <w:r w:rsidRPr="00E6403F">
              <w:t>$’000</w:t>
            </w:r>
          </w:p>
        </w:tc>
      </w:tr>
      <w:tr w:rsidR="00E645DA" w:rsidRPr="00291783" w14:paraId="510E9E46" w14:textId="77777777" w:rsidTr="002A02C4">
        <w:trPr>
          <w:trHeight w:val="344"/>
        </w:trPr>
        <w:tc>
          <w:tcPr>
            <w:tcW w:w="3484" w:type="pct"/>
          </w:tcPr>
          <w:p w14:paraId="712178A7" w14:textId="77777777" w:rsidR="00E645DA" w:rsidRPr="00291783" w:rsidRDefault="00E645DA" w:rsidP="00D24412">
            <w:pPr>
              <w:pStyle w:val="TableText"/>
            </w:pPr>
            <w:r w:rsidRPr="00291783">
              <w:t>Salaries and wages, annual leave and long service leave</w:t>
            </w:r>
          </w:p>
        </w:tc>
        <w:tc>
          <w:tcPr>
            <w:tcW w:w="758" w:type="pct"/>
          </w:tcPr>
          <w:p w14:paraId="2C1EA35E" w14:textId="77777777" w:rsidR="00E645DA" w:rsidRPr="00291783" w:rsidRDefault="00E645DA" w:rsidP="00D24412">
            <w:pPr>
              <w:pStyle w:val="tableright"/>
            </w:pPr>
            <w:r w:rsidRPr="00291783">
              <w:t>18,603</w:t>
            </w:r>
          </w:p>
        </w:tc>
        <w:tc>
          <w:tcPr>
            <w:tcW w:w="758" w:type="pct"/>
          </w:tcPr>
          <w:p w14:paraId="2E6E1B00" w14:textId="77777777" w:rsidR="00E645DA" w:rsidRPr="00291783" w:rsidRDefault="00E645DA" w:rsidP="00D24412">
            <w:pPr>
              <w:pStyle w:val="tableright"/>
            </w:pPr>
            <w:r w:rsidRPr="00291783">
              <w:t>17,075</w:t>
            </w:r>
          </w:p>
        </w:tc>
      </w:tr>
      <w:tr w:rsidR="00E645DA" w:rsidRPr="00291783" w14:paraId="3B040833" w14:textId="77777777" w:rsidTr="002A02C4">
        <w:trPr>
          <w:trHeight w:val="342"/>
        </w:trPr>
        <w:tc>
          <w:tcPr>
            <w:tcW w:w="3484" w:type="pct"/>
          </w:tcPr>
          <w:p w14:paraId="38DAC403" w14:textId="77777777" w:rsidR="00E645DA" w:rsidRPr="00291783" w:rsidRDefault="00E645DA" w:rsidP="00D24412">
            <w:pPr>
              <w:pStyle w:val="TableText"/>
            </w:pPr>
            <w:r w:rsidRPr="00291783">
              <w:t>Defined contribution superannuation expense</w:t>
            </w:r>
          </w:p>
        </w:tc>
        <w:tc>
          <w:tcPr>
            <w:tcW w:w="758" w:type="pct"/>
          </w:tcPr>
          <w:p w14:paraId="3B9E8619" w14:textId="77777777" w:rsidR="00E645DA" w:rsidRPr="00291783" w:rsidRDefault="00E645DA" w:rsidP="00D24412">
            <w:pPr>
              <w:pStyle w:val="tableright"/>
            </w:pPr>
            <w:r w:rsidRPr="00291783">
              <w:t>1,605</w:t>
            </w:r>
          </w:p>
        </w:tc>
        <w:tc>
          <w:tcPr>
            <w:tcW w:w="758" w:type="pct"/>
          </w:tcPr>
          <w:p w14:paraId="4B8B5335" w14:textId="77777777" w:rsidR="00E645DA" w:rsidRPr="00291783" w:rsidRDefault="00E645DA" w:rsidP="00D24412">
            <w:pPr>
              <w:pStyle w:val="tableright"/>
            </w:pPr>
            <w:r w:rsidRPr="00291783">
              <w:t>1,463</w:t>
            </w:r>
          </w:p>
        </w:tc>
      </w:tr>
      <w:tr w:rsidR="00E645DA" w:rsidRPr="006D2EF8" w14:paraId="174CCA26" w14:textId="77777777" w:rsidTr="002A02C4">
        <w:trPr>
          <w:trHeight w:val="425"/>
        </w:trPr>
        <w:tc>
          <w:tcPr>
            <w:tcW w:w="3484" w:type="pct"/>
            <w:shd w:val="clear" w:color="auto" w:fill="D9D9D9" w:themeFill="background2" w:themeFillShade="D9"/>
          </w:tcPr>
          <w:p w14:paraId="24BB4E3E" w14:textId="77777777" w:rsidR="00E645DA" w:rsidRPr="006D2EF8" w:rsidRDefault="00E645DA" w:rsidP="00D24412">
            <w:pPr>
              <w:pStyle w:val="TableText"/>
              <w:rPr>
                <w:rStyle w:val="Strong"/>
              </w:rPr>
            </w:pPr>
            <w:r w:rsidRPr="006D2EF8">
              <w:rPr>
                <w:rStyle w:val="Strong"/>
              </w:rPr>
              <w:t>Total employee expenses</w:t>
            </w:r>
          </w:p>
        </w:tc>
        <w:tc>
          <w:tcPr>
            <w:tcW w:w="758" w:type="pct"/>
            <w:shd w:val="clear" w:color="auto" w:fill="D9D9D9" w:themeFill="background2" w:themeFillShade="D9"/>
          </w:tcPr>
          <w:p w14:paraId="40B55F77" w14:textId="77777777" w:rsidR="00E645DA" w:rsidRPr="006D2EF8" w:rsidRDefault="00E645DA" w:rsidP="00D24412">
            <w:pPr>
              <w:pStyle w:val="tableright"/>
              <w:rPr>
                <w:rStyle w:val="Strong"/>
              </w:rPr>
            </w:pPr>
            <w:r w:rsidRPr="006D2EF8">
              <w:rPr>
                <w:rStyle w:val="Strong"/>
              </w:rPr>
              <w:t>20,209</w:t>
            </w:r>
          </w:p>
        </w:tc>
        <w:tc>
          <w:tcPr>
            <w:tcW w:w="758" w:type="pct"/>
            <w:shd w:val="clear" w:color="auto" w:fill="D9D9D9" w:themeFill="background2" w:themeFillShade="D9"/>
          </w:tcPr>
          <w:p w14:paraId="091C21E3" w14:textId="77777777" w:rsidR="00E645DA" w:rsidRPr="006D2EF8" w:rsidRDefault="00E645DA" w:rsidP="00D24412">
            <w:pPr>
              <w:pStyle w:val="tableright"/>
              <w:rPr>
                <w:rStyle w:val="Strong"/>
              </w:rPr>
            </w:pPr>
            <w:r w:rsidRPr="006D2EF8">
              <w:rPr>
                <w:rStyle w:val="Strong"/>
              </w:rPr>
              <w:t>18,538</w:t>
            </w:r>
          </w:p>
        </w:tc>
      </w:tr>
    </w:tbl>
    <w:p w14:paraId="5F4A9A27" w14:textId="77777777" w:rsidR="00E645DA" w:rsidRDefault="00E645DA" w:rsidP="00D24412">
      <w:pPr>
        <w:pStyle w:val="Body"/>
      </w:pPr>
      <w:r>
        <w:t>Employee expenses include all costs related to employment including wages and salaries, fringe benefits tax, leave entitlements, termination payments and WorkCover premiums.</w:t>
      </w:r>
    </w:p>
    <w:p w14:paraId="4C08B5B1" w14:textId="72E3496A" w:rsidR="00E645DA" w:rsidRDefault="00E645DA" w:rsidP="00D24412">
      <w:pPr>
        <w:pStyle w:val="Body"/>
      </w:pPr>
      <w:r>
        <w:t xml:space="preserve">The amount recognised in the comprehensive operating statement in relation to superannuation is the employer contributions for members of defined contribution </w:t>
      </w:r>
      <w:r>
        <w:lastRenderedPageBreak/>
        <w:t xml:space="preserve">superannuation plans that are paid or payable during the reporting period. SV does not recognise any defined benefit liabilities because it has no legal or constructive obligation to pay future benefits relating to its employees. Instead, the Department of Treasury and Finance (DTF) discloses in its annual </w:t>
      </w:r>
      <w:r w:rsidR="000E7F94">
        <w:t>F</w:t>
      </w:r>
      <w:r>
        <w:t xml:space="preserve">inancial </w:t>
      </w:r>
      <w:r w:rsidR="000E7F94">
        <w:t>S</w:t>
      </w:r>
      <w:r>
        <w:t>tatements the net defined benefit cost related to the members of these plans as an administered liability (on behalf of the State as the sponsoring employer).</w:t>
      </w:r>
    </w:p>
    <w:p w14:paraId="052F13E2" w14:textId="3A6D16FF" w:rsidR="00E645DA" w:rsidRDefault="00E645DA" w:rsidP="00D24412">
      <w:pPr>
        <w:pStyle w:val="Heading4"/>
      </w:pPr>
      <w:r>
        <w:t>Note 3.1.2</w:t>
      </w:r>
      <w:r w:rsidR="000956D6">
        <w:t xml:space="preserve">: </w:t>
      </w:r>
      <w:r>
        <w:t>Employee benefits in the balance sheet</w:t>
      </w:r>
    </w:p>
    <w:p w14:paraId="7A1A6AA3" w14:textId="77777777" w:rsidR="00E645DA" w:rsidRDefault="00E645DA" w:rsidP="00D24412">
      <w:pPr>
        <w:pStyle w:val="Body"/>
      </w:pPr>
      <w:r>
        <w:t xml:space="preserve">Provision is made for benefits accruing to employees in respect of wages and salaries, annual leave and long service leave (LSL) for services rendered to the reporting date and recorded as an expense during the period the services are delivered. </w:t>
      </w:r>
    </w:p>
    <w:p w14:paraId="07B9C81E" w14:textId="63B8F91A" w:rsidR="00314210" w:rsidRDefault="00314210" w:rsidP="00D24412">
      <w:pPr>
        <w:pStyle w:val="Body"/>
      </w:pPr>
      <w:r w:rsidRPr="00883438">
        <w:rPr>
          <w:rStyle w:val="Strong"/>
        </w:rPr>
        <w:t>Current provisions</w:t>
      </w:r>
      <w:r>
        <w:rPr>
          <w:rStyle w:val="Strong"/>
        </w:rPr>
        <w:t xml:space="preserve"> for em</w:t>
      </w:r>
      <w:r w:rsidR="00A51CCD">
        <w:rPr>
          <w:rStyle w:val="Strong"/>
        </w:rPr>
        <w:t xml:space="preserve">ployee benefits </w:t>
      </w:r>
    </w:p>
    <w:tbl>
      <w:tblPr>
        <w:tblStyle w:val="TableGrid1"/>
        <w:tblW w:w="5000" w:type="pct"/>
        <w:tblLook w:val="0000" w:firstRow="0" w:lastRow="0" w:firstColumn="0" w:lastColumn="0" w:noHBand="0" w:noVBand="0"/>
      </w:tblPr>
      <w:tblGrid>
        <w:gridCol w:w="6052"/>
        <w:gridCol w:w="1482"/>
        <w:gridCol w:w="1482"/>
      </w:tblGrid>
      <w:tr w:rsidR="00E645DA" w:rsidRPr="00883438" w14:paraId="1EBE45C1" w14:textId="77777777" w:rsidTr="002A02C4">
        <w:trPr>
          <w:trHeight w:val="60"/>
        </w:trPr>
        <w:tc>
          <w:tcPr>
            <w:tcW w:w="3355" w:type="pct"/>
          </w:tcPr>
          <w:p w14:paraId="6279EF7E" w14:textId="77777777" w:rsidR="00E645DA" w:rsidRPr="00883438" w:rsidRDefault="00E645DA" w:rsidP="00E840AF">
            <w:pPr>
              <w:pStyle w:val="tableheadright"/>
            </w:pPr>
          </w:p>
        </w:tc>
        <w:tc>
          <w:tcPr>
            <w:tcW w:w="822" w:type="pct"/>
          </w:tcPr>
          <w:p w14:paraId="7AE58D69" w14:textId="77777777" w:rsidR="00E645DA" w:rsidRPr="00883438" w:rsidRDefault="00E645DA" w:rsidP="00E840AF">
            <w:pPr>
              <w:pStyle w:val="tableheadright"/>
            </w:pPr>
            <w:r w:rsidRPr="00883438">
              <w:t>2021</w:t>
            </w:r>
          </w:p>
          <w:p w14:paraId="536EF0C6" w14:textId="77777777" w:rsidR="00E645DA" w:rsidRPr="00883438" w:rsidRDefault="00E645DA" w:rsidP="00E840AF">
            <w:pPr>
              <w:pStyle w:val="tableheadright"/>
            </w:pPr>
            <w:r w:rsidRPr="00883438">
              <w:t>$’000</w:t>
            </w:r>
          </w:p>
        </w:tc>
        <w:tc>
          <w:tcPr>
            <w:tcW w:w="822" w:type="pct"/>
          </w:tcPr>
          <w:p w14:paraId="6217D10A" w14:textId="77777777" w:rsidR="00E645DA" w:rsidRPr="00883438" w:rsidRDefault="00E645DA" w:rsidP="00E840AF">
            <w:pPr>
              <w:pStyle w:val="tableheadright"/>
            </w:pPr>
            <w:r w:rsidRPr="00883438">
              <w:t>2020</w:t>
            </w:r>
          </w:p>
          <w:p w14:paraId="46BB692A" w14:textId="77777777" w:rsidR="00E645DA" w:rsidRPr="00883438" w:rsidRDefault="00E645DA" w:rsidP="00E840AF">
            <w:pPr>
              <w:pStyle w:val="tableheadright"/>
            </w:pPr>
            <w:r w:rsidRPr="00883438">
              <w:t>$’000</w:t>
            </w:r>
          </w:p>
        </w:tc>
      </w:tr>
      <w:tr w:rsidR="00E645DA" w:rsidRPr="00291783" w14:paraId="79A85819" w14:textId="77777777" w:rsidTr="002A02C4">
        <w:trPr>
          <w:trHeight w:val="60"/>
        </w:trPr>
        <w:tc>
          <w:tcPr>
            <w:tcW w:w="3355" w:type="pct"/>
          </w:tcPr>
          <w:p w14:paraId="600E074F" w14:textId="0174DCA1" w:rsidR="00E645DA" w:rsidRPr="00291783" w:rsidRDefault="00A51CCD" w:rsidP="00D24412">
            <w:pPr>
              <w:pStyle w:val="TableText"/>
            </w:pPr>
            <w:r w:rsidRPr="00A51CCD">
              <w:rPr>
                <w:rStyle w:val="Strong"/>
              </w:rPr>
              <w:t>A</w:t>
            </w:r>
            <w:r w:rsidRPr="00A51CCD">
              <w:rPr>
                <w:b/>
              </w:rPr>
              <w:t>nnual leave:</w:t>
            </w:r>
            <w:r>
              <w:t xml:space="preserve"> </w:t>
            </w:r>
            <w:r w:rsidR="00E645DA" w:rsidRPr="00291783">
              <w:t>Unconditional and expected to settle within 12</w:t>
            </w:r>
            <w:r w:rsidR="00095683">
              <w:t> </w:t>
            </w:r>
            <w:r w:rsidR="00E645DA" w:rsidRPr="00291783">
              <w:t>months</w:t>
            </w:r>
          </w:p>
        </w:tc>
        <w:tc>
          <w:tcPr>
            <w:tcW w:w="822" w:type="pct"/>
          </w:tcPr>
          <w:p w14:paraId="153B3FBD" w14:textId="77777777" w:rsidR="00E645DA" w:rsidRPr="00291783" w:rsidRDefault="00E645DA" w:rsidP="00D24412">
            <w:pPr>
              <w:pStyle w:val="tableright"/>
            </w:pPr>
            <w:r w:rsidRPr="00291783">
              <w:t>824</w:t>
            </w:r>
          </w:p>
        </w:tc>
        <w:tc>
          <w:tcPr>
            <w:tcW w:w="822" w:type="pct"/>
          </w:tcPr>
          <w:p w14:paraId="1D08E791" w14:textId="77777777" w:rsidR="00E645DA" w:rsidRPr="00291783" w:rsidRDefault="00E645DA" w:rsidP="00D24412">
            <w:pPr>
              <w:pStyle w:val="tableright"/>
            </w:pPr>
            <w:r w:rsidRPr="00291783">
              <w:t>656</w:t>
            </w:r>
          </w:p>
        </w:tc>
      </w:tr>
      <w:tr w:rsidR="00E645DA" w:rsidRPr="00291783" w14:paraId="3238015F" w14:textId="77777777" w:rsidTr="002A02C4">
        <w:trPr>
          <w:trHeight w:val="60"/>
        </w:trPr>
        <w:tc>
          <w:tcPr>
            <w:tcW w:w="3355" w:type="pct"/>
          </w:tcPr>
          <w:p w14:paraId="4A48C0A6" w14:textId="7D817EDE" w:rsidR="00E645DA" w:rsidRPr="00291783" w:rsidRDefault="00A51CCD" w:rsidP="00D24412">
            <w:pPr>
              <w:pStyle w:val="TableText"/>
            </w:pPr>
            <w:r w:rsidRPr="00A51CCD">
              <w:rPr>
                <w:rStyle w:val="Strong"/>
              </w:rPr>
              <w:t>A</w:t>
            </w:r>
            <w:r w:rsidRPr="00A51CCD">
              <w:rPr>
                <w:b/>
              </w:rPr>
              <w:t>nnual leave:</w:t>
            </w:r>
            <w:r>
              <w:t xml:space="preserve"> </w:t>
            </w:r>
            <w:r w:rsidR="00E645DA" w:rsidRPr="00291783">
              <w:t>Unconditional and expected to settle after 12</w:t>
            </w:r>
            <w:r w:rsidR="00095683">
              <w:t> </w:t>
            </w:r>
            <w:r w:rsidR="00E645DA" w:rsidRPr="00291783">
              <w:t>months</w:t>
            </w:r>
          </w:p>
        </w:tc>
        <w:tc>
          <w:tcPr>
            <w:tcW w:w="822" w:type="pct"/>
          </w:tcPr>
          <w:p w14:paraId="64138D06" w14:textId="77777777" w:rsidR="00E645DA" w:rsidRPr="00291783" w:rsidRDefault="00E645DA" w:rsidP="00D24412">
            <w:pPr>
              <w:pStyle w:val="tableright"/>
            </w:pPr>
            <w:r w:rsidRPr="00291783">
              <w:t>434</w:t>
            </w:r>
          </w:p>
        </w:tc>
        <w:tc>
          <w:tcPr>
            <w:tcW w:w="822" w:type="pct"/>
          </w:tcPr>
          <w:p w14:paraId="5D160E86" w14:textId="77777777" w:rsidR="00E645DA" w:rsidRPr="00291783" w:rsidRDefault="00E645DA" w:rsidP="00D24412">
            <w:pPr>
              <w:pStyle w:val="tableright"/>
            </w:pPr>
            <w:r w:rsidRPr="00291783">
              <w:t>324</w:t>
            </w:r>
          </w:p>
        </w:tc>
      </w:tr>
      <w:tr w:rsidR="00E645DA" w:rsidRPr="00291783" w14:paraId="05A8DF3F" w14:textId="77777777" w:rsidTr="002A02C4">
        <w:trPr>
          <w:trHeight w:val="60"/>
        </w:trPr>
        <w:tc>
          <w:tcPr>
            <w:tcW w:w="3355" w:type="pct"/>
          </w:tcPr>
          <w:p w14:paraId="752E95E0" w14:textId="3B32BFF6" w:rsidR="00E645DA" w:rsidRPr="00291783" w:rsidRDefault="00A51CCD" w:rsidP="00D24412">
            <w:pPr>
              <w:pStyle w:val="TableText"/>
            </w:pPr>
            <w:r w:rsidRPr="00A51CCD">
              <w:rPr>
                <w:b/>
              </w:rPr>
              <w:t>Long service leave:</w:t>
            </w:r>
            <w:r>
              <w:t xml:space="preserve"> </w:t>
            </w:r>
            <w:r w:rsidR="00E645DA" w:rsidRPr="00291783">
              <w:t>Unconditional and expected to settle within 12 months</w:t>
            </w:r>
          </w:p>
        </w:tc>
        <w:tc>
          <w:tcPr>
            <w:tcW w:w="822" w:type="pct"/>
          </w:tcPr>
          <w:p w14:paraId="1738B667" w14:textId="77777777" w:rsidR="00E645DA" w:rsidRPr="00291783" w:rsidRDefault="00E645DA" w:rsidP="00D24412">
            <w:pPr>
              <w:pStyle w:val="tableright"/>
            </w:pPr>
            <w:r w:rsidRPr="00291783">
              <w:t>740</w:t>
            </w:r>
          </w:p>
        </w:tc>
        <w:tc>
          <w:tcPr>
            <w:tcW w:w="822" w:type="pct"/>
          </w:tcPr>
          <w:p w14:paraId="75BA42FD" w14:textId="77777777" w:rsidR="00E645DA" w:rsidRPr="00291783" w:rsidRDefault="00E645DA" w:rsidP="00D24412">
            <w:pPr>
              <w:pStyle w:val="tableright"/>
            </w:pPr>
            <w:r w:rsidRPr="00291783">
              <w:t>769</w:t>
            </w:r>
          </w:p>
        </w:tc>
      </w:tr>
      <w:tr w:rsidR="00E645DA" w:rsidRPr="00291783" w14:paraId="54E026CB" w14:textId="77777777" w:rsidTr="002A02C4">
        <w:trPr>
          <w:trHeight w:val="60"/>
        </w:trPr>
        <w:tc>
          <w:tcPr>
            <w:tcW w:w="3355" w:type="pct"/>
          </w:tcPr>
          <w:p w14:paraId="3A8926C4" w14:textId="486AE6C3" w:rsidR="00E645DA" w:rsidRPr="00291783" w:rsidRDefault="00A51CCD" w:rsidP="00D24412">
            <w:pPr>
              <w:pStyle w:val="TableText"/>
            </w:pPr>
            <w:r w:rsidRPr="00A51CCD">
              <w:rPr>
                <w:b/>
              </w:rPr>
              <w:t>Long service leave:</w:t>
            </w:r>
            <w:r>
              <w:t xml:space="preserve"> </w:t>
            </w:r>
            <w:r w:rsidR="00E645DA" w:rsidRPr="00291783">
              <w:t>Unconditional and expected to settle after 12 months</w:t>
            </w:r>
          </w:p>
        </w:tc>
        <w:tc>
          <w:tcPr>
            <w:tcW w:w="822" w:type="pct"/>
          </w:tcPr>
          <w:p w14:paraId="3AA0ED7E" w14:textId="77777777" w:rsidR="00E645DA" w:rsidRPr="00291783" w:rsidRDefault="00E645DA" w:rsidP="00D24412">
            <w:pPr>
              <w:pStyle w:val="tableright"/>
            </w:pPr>
            <w:r w:rsidRPr="00291783">
              <w:t>208</w:t>
            </w:r>
          </w:p>
        </w:tc>
        <w:tc>
          <w:tcPr>
            <w:tcW w:w="822" w:type="pct"/>
          </w:tcPr>
          <w:p w14:paraId="4AC3CEC5" w14:textId="77777777" w:rsidR="00E645DA" w:rsidRPr="00291783" w:rsidRDefault="00E645DA" w:rsidP="00D24412">
            <w:pPr>
              <w:pStyle w:val="tableright"/>
            </w:pPr>
            <w:r w:rsidRPr="00291783">
              <w:t>257</w:t>
            </w:r>
          </w:p>
        </w:tc>
      </w:tr>
      <w:tr w:rsidR="00E645DA" w:rsidRPr="00291783" w14:paraId="16811055" w14:textId="77777777" w:rsidTr="002A02C4">
        <w:trPr>
          <w:trHeight w:val="60"/>
        </w:trPr>
        <w:tc>
          <w:tcPr>
            <w:tcW w:w="3355" w:type="pct"/>
          </w:tcPr>
          <w:p w14:paraId="26F0CF88" w14:textId="0A98746A" w:rsidR="00E645DA" w:rsidRPr="00291783" w:rsidRDefault="00A51CCD" w:rsidP="00D24412">
            <w:pPr>
              <w:pStyle w:val="TableText"/>
            </w:pPr>
            <w:r w:rsidRPr="00A51CCD">
              <w:rPr>
                <w:b/>
              </w:rPr>
              <w:t>Long service leave</w:t>
            </w:r>
            <w:r w:rsidR="00095683">
              <w:rPr>
                <w:b/>
              </w:rPr>
              <w:t xml:space="preserve"> – p</w:t>
            </w:r>
            <w:r w:rsidR="00095683" w:rsidRPr="00095683">
              <w:rPr>
                <w:b/>
              </w:rPr>
              <w:t>rovisions for on-costs:</w:t>
            </w:r>
            <w:r>
              <w:t xml:space="preserve"> </w:t>
            </w:r>
            <w:r w:rsidR="00E645DA" w:rsidRPr="00291783">
              <w:t>Unconditional and expected to settle within 12 months</w:t>
            </w:r>
          </w:p>
        </w:tc>
        <w:tc>
          <w:tcPr>
            <w:tcW w:w="822" w:type="pct"/>
          </w:tcPr>
          <w:p w14:paraId="7F566147" w14:textId="77777777" w:rsidR="00E645DA" w:rsidRPr="00291783" w:rsidRDefault="00E645DA" w:rsidP="00D24412">
            <w:pPr>
              <w:pStyle w:val="tableright"/>
            </w:pPr>
            <w:r w:rsidRPr="00291783">
              <w:t>228</w:t>
            </w:r>
          </w:p>
        </w:tc>
        <w:tc>
          <w:tcPr>
            <w:tcW w:w="822" w:type="pct"/>
          </w:tcPr>
          <w:p w14:paraId="2FDEEEEF" w14:textId="77777777" w:rsidR="00E645DA" w:rsidRPr="00291783" w:rsidRDefault="00E645DA" w:rsidP="00D24412">
            <w:pPr>
              <w:pStyle w:val="tableright"/>
            </w:pPr>
            <w:r w:rsidRPr="00291783">
              <w:t>207</w:t>
            </w:r>
          </w:p>
        </w:tc>
      </w:tr>
      <w:tr w:rsidR="00E645DA" w:rsidRPr="00291783" w14:paraId="292FD8EB" w14:textId="77777777" w:rsidTr="002A02C4">
        <w:trPr>
          <w:trHeight w:val="60"/>
        </w:trPr>
        <w:tc>
          <w:tcPr>
            <w:tcW w:w="3355" w:type="pct"/>
          </w:tcPr>
          <w:p w14:paraId="705C479F" w14:textId="5C29418F" w:rsidR="00E645DA" w:rsidRPr="00291783" w:rsidRDefault="00A51CCD" w:rsidP="00D24412">
            <w:pPr>
              <w:pStyle w:val="TableText"/>
            </w:pPr>
            <w:r w:rsidRPr="00A51CCD">
              <w:rPr>
                <w:b/>
              </w:rPr>
              <w:t>Long service leave</w:t>
            </w:r>
            <w:r w:rsidR="00095683">
              <w:rPr>
                <w:b/>
              </w:rPr>
              <w:t xml:space="preserve"> – p</w:t>
            </w:r>
            <w:r w:rsidR="00095683" w:rsidRPr="00095683">
              <w:rPr>
                <w:b/>
              </w:rPr>
              <w:t>rovisions for on-costs</w:t>
            </w:r>
            <w:r w:rsidRPr="00A51CCD">
              <w:rPr>
                <w:b/>
              </w:rPr>
              <w:t>:</w:t>
            </w:r>
            <w:r>
              <w:t xml:space="preserve"> </w:t>
            </w:r>
            <w:r w:rsidR="00E645DA" w:rsidRPr="00291783">
              <w:t>Unconditional and expected to settle after 12 months</w:t>
            </w:r>
          </w:p>
        </w:tc>
        <w:tc>
          <w:tcPr>
            <w:tcW w:w="822" w:type="pct"/>
          </w:tcPr>
          <w:p w14:paraId="1F348830" w14:textId="77777777" w:rsidR="00E645DA" w:rsidRPr="00291783" w:rsidRDefault="00E645DA" w:rsidP="00D24412">
            <w:pPr>
              <w:pStyle w:val="tableright"/>
            </w:pPr>
            <w:r w:rsidRPr="00291783">
              <w:t>94</w:t>
            </w:r>
          </w:p>
        </w:tc>
        <w:tc>
          <w:tcPr>
            <w:tcW w:w="822" w:type="pct"/>
          </w:tcPr>
          <w:p w14:paraId="3D5962CB" w14:textId="77777777" w:rsidR="00E645DA" w:rsidRPr="00291783" w:rsidRDefault="00E645DA" w:rsidP="00D24412">
            <w:pPr>
              <w:pStyle w:val="tableright"/>
            </w:pPr>
            <w:r w:rsidRPr="00291783">
              <w:t>84</w:t>
            </w:r>
          </w:p>
        </w:tc>
      </w:tr>
      <w:tr w:rsidR="00E645DA" w:rsidRPr="006D2EF8" w14:paraId="03345266" w14:textId="77777777" w:rsidTr="002A02C4">
        <w:trPr>
          <w:trHeight w:val="60"/>
        </w:trPr>
        <w:tc>
          <w:tcPr>
            <w:tcW w:w="3355" w:type="pct"/>
            <w:shd w:val="clear" w:color="auto" w:fill="D9D9D9" w:themeFill="background2" w:themeFillShade="D9"/>
          </w:tcPr>
          <w:p w14:paraId="2BA17AAD" w14:textId="77777777" w:rsidR="00E645DA" w:rsidRPr="006D2EF8" w:rsidRDefault="00E645DA" w:rsidP="00D24412">
            <w:pPr>
              <w:pStyle w:val="TableText"/>
              <w:rPr>
                <w:rStyle w:val="Strong"/>
              </w:rPr>
            </w:pPr>
            <w:r w:rsidRPr="006D2EF8">
              <w:rPr>
                <w:rStyle w:val="Strong"/>
              </w:rPr>
              <w:t>Total current provisions for employee benefits</w:t>
            </w:r>
          </w:p>
        </w:tc>
        <w:tc>
          <w:tcPr>
            <w:tcW w:w="822" w:type="pct"/>
            <w:shd w:val="clear" w:color="auto" w:fill="D9D9D9" w:themeFill="background2" w:themeFillShade="D9"/>
          </w:tcPr>
          <w:p w14:paraId="6CEC0760" w14:textId="77777777" w:rsidR="00E645DA" w:rsidRPr="006D2EF8" w:rsidRDefault="00E645DA" w:rsidP="00D24412">
            <w:pPr>
              <w:pStyle w:val="tableright"/>
              <w:rPr>
                <w:rStyle w:val="Strong"/>
              </w:rPr>
            </w:pPr>
            <w:r w:rsidRPr="006D2EF8">
              <w:rPr>
                <w:rStyle w:val="Strong"/>
              </w:rPr>
              <w:t>2,528</w:t>
            </w:r>
          </w:p>
        </w:tc>
        <w:tc>
          <w:tcPr>
            <w:tcW w:w="822" w:type="pct"/>
            <w:shd w:val="clear" w:color="auto" w:fill="D9D9D9" w:themeFill="background2" w:themeFillShade="D9"/>
          </w:tcPr>
          <w:p w14:paraId="35E3E77C" w14:textId="77777777" w:rsidR="00E645DA" w:rsidRPr="006D2EF8" w:rsidRDefault="00E645DA" w:rsidP="00D24412">
            <w:pPr>
              <w:pStyle w:val="tableright"/>
              <w:rPr>
                <w:rStyle w:val="Strong"/>
              </w:rPr>
            </w:pPr>
            <w:r w:rsidRPr="006D2EF8">
              <w:rPr>
                <w:rStyle w:val="Strong"/>
              </w:rPr>
              <w:t>2,297</w:t>
            </w:r>
          </w:p>
        </w:tc>
      </w:tr>
    </w:tbl>
    <w:p w14:paraId="5B5399EA" w14:textId="2DD890DA" w:rsidR="00770F51" w:rsidRDefault="00770F51" w:rsidP="00D24412">
      <w:pPr>
        <w:pStyle w:val="Body"/>
      </w:pPr>
      <w:r w:rsidRPr="00D728ED">
        <w:rPr>
          <w:rStyle w:val="Strong"/>
        </w:rPr>
        <w:t>Non-current provisions</w:t>
      </w:r>
      <w:r>
        <w:rPr>
          <w:rStyle w:val="Strong"/>
        </w:rPr>
        <w:t xml:space="preserve"> for employee benefits </w:t>
      </w:r>
    </w:p>
    <w:tbl>
      <w:tblPr>
        <w:tblStyle w:val="TableGrid1"/>
        <w:tblW w:w="5000" w:type="pct"/>
        <w:tblLook w:val="0000" w:firstRow="0" w:lastRow="0" w:firstColumn="0" w:lastColumn="0" w:noHBand="0" w:noVBand="0"/>
      </w:tblPr>
      <w:tblGrid>
        <w:gridCol w:w="6052"/>
        <w:gridCol w:w="1482"/>
        <w:gridCol w:w="1482"/>
      </w:tblGrid>
      <w:tr w:rsidR="00095683" w:rsidRPr="00D728ED" w14:paraId="30BA017C" w14:textId="77777777" w:rsidTr="002A02C4">
        <w:trPr>
          <w:trHeight w:val="60"/>
        </w:trPr>
        <w:tc>
          <w:tcPr>
            <w:tcW w:w="3355" w:type="pct"/>
          </w:tcPr>
          <w:p w14:paraId="0949B813" w14:textId="6962327F" w:rsidR="00095683" w:rsidRPr="00D728ED" w:rsidRDefault="00095683" w:rsidP="00D24412">
            <w:pPr>
              <w:pStyle w:val="tableheadright"/>
              <w:rPr>
                <w:rStyle w:val="Strong"/>
              </w:rPr>
            </w:pPr>
          </w:p>
        </w:tc>
        <w:tc>
          <w:tcPr>
            <w:tcW w:w="822" w:type="pct"/>
          </w:tcPr>
          <w:p w14:paraId="678FB9E6" w14:textId="77777777" w:rsidR="00095683" w:rsidRPr="00883438" w:rsidRDefault="00095683" w:rsidP="00D24412">
            <w:pPr>
              <w:pStyle w:val="tableheadright"/>
            </w:pPr>
            <w:r w:rsidRPr="00883438">
              <w:t>2021</w:t>
            </w:r>
          </w:p>
          <w:p w14:paraId="6C275A0A" w14:textId="0FDB93A9" w:rsidR="00095683" w:rsidRPr="00D728ED" w:rsidRDefault="00095683" w:rsidP="00D24412">
            <w:pPr>
              <w:pStyle w:val="tableheadright"/>
              <w:rPr>
                <w:rStyle w:val="Strong"/>
              </w:rPr>
            </w:pPr>
            <w:r w:rsidRPr="00883438">
              <w:t>$’000</w:t>
            </w:r>
          </w:p>
        </w:tc>
        <w:tc>
          <w:tcPr>
            <w:tcW w:w="822" w:type="pct"/>
          </w:tcPr>
          <w:p w14:paraId="75BC6B78" w14:textId="77777777" w:rsidR="00095683" w:rsidRPr="00883438" w:rsidRDefault="00095683" w:rsidP="00D24412">
            <w:pPr>
              <w:pStyle w:val="tableheadright"/>
            </w:pPr>
            <w:r w:rsidRPr="00883438">
              <w:t>2020</w:t>
            </w:r>
          </w:p>
          <w:p w14:paraId="3CB617C0" w14:textId="5873D9D2" w:rsidR="00095683" w:rsidRPr="00D728ED" w:rsidRDefault="00095683" w:rsidP="00D24412">
            <w:pPr>
              <w:pStyle w:val="tableheadright"/>
              <w:rPr>
                <w:rStyle w:val="Strong"/>
              </w:rPr>
            </w:pPr>
            <w:r w:rsidRPr="00883438">
              <w:t>$’000</w:t>
            </w:r>
          </w:p>
        </w:tc>
      </w:tr>
      <w:tr w:rsidR="00E645DA" w:rsidRPr="00291783" w14:paraId="642CEADE" w14:textId="77777777" w:rsidTr="002A02C4">
        <w:trPr>
          <w:trHeight w:val="60"/>
        </w:trPr>
        <w:tc>
          <w:tcPr>
            <w:tcW w:w="3355" w:type="pct"/>
          </w:tcPr>
          <w:p w14:paraId="6AD7B8A1" w14:textId="3DE4D807" w:rsidR="00E645DA" w:rsidRPr="00291783" w:rsidRDefault="00E645DA" w:rsidP="00D24412">
            <w:pPr>
              <w:pStyle w:val="TableText"/>
            </w:pPr>
            <w:r w:rsidRPr="00291783">
              <w:t xml:space="preserve">Employee </w:t>
            </w:r>
            <w:r w:rsidR="00C37DFD" w:rsidRPr="00291783">
              <w:t>benefits – long service leave</w:t>
            </w:r>
          </w:p>
        </w:tc>
        <w:tc>
          <w:tcPr>
            <w:tcW w:w="822" w:type="pct"/>
          </w:tcPr>
          <w:p w14:paraId="70D2D65F" w14:textId="77777777" w:rsidR="00E645DA" w:rsidRPr="00291783" w:rsidRDefault="00E645DA" w:rsidP="00D24412">
            <w:pPr>
              <w:pStyle w:val="tableright"/>
            </w:pPr>
            <w:r w:rsidRPr="00291783">
              <w:t>510</w:t>
            </w:r>
          </w:p>
        </w:tc>
        <w:tc>
          <w:tcPr>
            <w:tcW w:w="822" w:type="pct"/>
          </w:tcPr>
          <w:p w14:paraId="6376EB47" w14:textId="77777777" w:rsidR="00E645DA" w:rsidRPr="00291783" w:rsidRDefault="00E645DA" w:rsidP="00D24412">
            <w:pPr>
              <w:pStyle w:val="tableright"/>
            </w:pPr>
            <w:r w:rsidRPr="00291783">
              <w:t>352</w:t>
            </w:r>
          </w:p>
        </w:tc>
      </w:tr>
      <w:tr w:rsidR="00E645DA" w:rsidRPr="00291783" w14:paraId="76597510" w14:textId="77777777" w:rsidTr="002A02C4">
        <w:trPr>
          <w:trHeight w:val="60"/>
        </w:trPr>
        <w:tc>
          <w:tcPr>
            <w:tcW w:w="3355" w:type="pct"/>
          </w:tcPr>
          <w:p w14:paraId="2A3B2BF4" w14:textId="77777777" w:rsidR="00E645DA" w:rsidRPr="00291783" w:rsidRDefault="00E645DA" w:rsidP="00D24412">
            <w:pPr>
              <w:pStyle w:val="TableText"/>
            </w:pPr>
            <w:r w:rsidRPr="00291783">
              <w:t>On-costs</w:t>
            </w:r>
          </w:p>
        </w:tc>
        <w:tc>
          <w:tcPr>
            <w:tcW w:w="822" w:type="pct"/>
          </w:tcPr>
          <w:p w14:paraId="3B11F94C" w14:textId="77777777" w:rsidR="00E645DA" w:rsidRPr="00291783" w:rsidRDefault="00E645DA" w:rsidP="00D24412">
            <w:pPr>
              <w:pStyle w:val="tableright"/>
            </w:pPr>
            <w:r w:rsidRPr="00291783">
              <w:t>75</w:t>
            </w:r>
          </w:p>
        </w:tc>
        <w:tc>
          <w:tcPr>
            <w:tcW w:w="822" w:type="pct"/>
          </w:tcPr>
          <w:p w14:paraId="3B95A14A" w14:textId="77777777" w:rsidR="00E645DA" w:rsidRPr="00291783" w:rsidRDefault="00E645DA" w:rsidP="00D24412">
            <w:pPr>
              <w:pStyle w:val="tableright"/>
            </w:pPr>
            <w:r w:rsidRPr="00291783">
              <w:t>51</w:t>
            </w:r>
          </w:p>
        </w:tc>
      </w:tr>
      <w:tr w:rsidR="00E645DA" w:rsidRPr="006D2EF8" w14:paraId="2FAEC40C" w14:textId="77777777" w:rsidTr="002A02C4">
        <w:trPr>
          <w:trHeight w:val="60"/>
        </w:trPr>
        <w:tc>
          <w:tcPr>
            <w:tcW w:w="3355" w:type="pct"/>
            <w:shd w:val="clear" w:color="auto" w:fill="D9D9D9" w:themeFill="background2" w:themeFillShade="D9"/>
          </w:tcPr>
          <w:p w14:paraId="60ECD734" w14:textId="77777777" w:rsidR="00E645DA" w:rsidRPr="006D2EF8" w:rsidRDefault="00E645DA" w:rsidP="00D24412">
            <w:pPr>
              <w:pStyle w:val="TableText"/>
              <w:rPr>
                <w:rStyle w:val="Strong"/>
              </w:rPr>
            </w:pPr>
            <w:r w:rsidRPr="006D2EF8">
              <w:rPr>
                <w:rStyle w:val="Strong"/>
              </w:rPr>
              <w:t>Total non-current provisions for employee benefits</w:t>
            </w:r>
          </w:p>
        </w:tc>
        <w:tc>
          <w:tcPr>
            <w:tcW w:w="822" w:type="pct"/>
            <w:shd w:val="clear" w:color="auto" w:fill="D9D9D9" w:themeFill="background2" w:themeFillShade="D9"/>
          </w:tcPr>
          <w:p w14:paraId="7908D169" w14:textId="77777777" w:rsidR="00E645DA" w:rsidRPr="006D2EF8" w:rsidRDefault="00E645DA" w:rsidP="00D24412">
            <w:pPr>
              <w:pStyle w:val="tableright"/>
              <w:rPr>
                <w:rStyle w:val="Strong"/>
              </w:rPr>
            </w:pPr>
            <w:r w:rsidRPr="006D2EF8">
              <w:rPr>
                <w:rStyle w:val="Strong"/>
              </w:rPr>
              <w:t>585</w:t>
            </w:r>
          </w:p>
        </w:tc>
        <w:tc>
          <w:tcPr>
            <w:tcW w:w="822" w:type="pct"/>
            <w:shd w:val="clear" w:color="auto" w:fill="D9D9D9" w:themeFill="background2" w:themeFillShade="D9"/>
          </w:tcPr>
          <w:p w14:paraId="62569C15" w14:textId="77777777" w:rsidR="00E645DA" w:rsidRPr="006D2EF8" w:rsidRDefault="00E645DA" w:rsidP="00D24412">
            <w:pPr>
              <w:pStyle w:val="tableright"/>
              <w:rPr>
                <w:rStyle w:val="Strong"/>
              </w:rPr>
            </w:pPr>
            <w:r w:rsidRPr="006D2EF8">
              <w:rPr>
                <w:rStyle w:val="Strong"/>
              </w:rPr>
              <w:t>403</w:t>
            </w:r>
          </w:p>
        </w:tc>
      </w:tr>
      <w:tr w:rsidR="00E645DA" w:rsidRPr="006D2EF8" w14:paraId="3DFF84B3" w14:textId="77777777" w:rsidTr="002A02C4">
        <w:trPr>
          <w:trHeight w:val="60"/>
        </w:trPr>
        <w:tc>
          <w:tcPr>
            <w:tcW w:w="3355" w:type="pct"/>
            <w:shd w:val="clear" w:color="auto" w:fill="D9D9D9" w:themeFill="background2" w:themeFillShade="D9"/>
          </w:tcPr>
          <w:p w14:paraId="5EA3C1D8" w14:textId="77777777" w:rsidR="00E645DA" w:rsidRPr="006D2EF8" w:rsidRDefault="00E645DA" w:rsidP="00D24412">
            <w:pPr>
              <w:pStyle w:val="TableText"/>
              <w:rPr>
                <w:rStyle w:val="Strong"/>
              </w:rPr>
            </w:pPr>
            <w:r w:rsidRPr="006D2EF8">
              <w:rPr>
                <w:rStyle w:val="Strong"/>
              </w:rPr>
              <w:t>Total provisions for employee benefits</w:t>
            </w:r>
          </w:p>
        </w:tc>
        <w:tc>
          <w:tcPr>
            <w:tcW w:w="822" w:type="pct"/>
            <w:shd w:val="clear" w:color="auto" w:fill="D9D9D9" w:themeFill="background2" w:themeFillShade="D9"/>
          </w:tcPr>
          <w:p w14:paraId="4B50723B" w14:textId="77777777" w:rsidR="00E645DA" w:rsidRPr="006D2EF8" w:rsidRDefault="00E645DA" w:rsidP="00D24412">
            <w:pPr>
              <w:pStyle w:val="tableright"/>
              <w:rPr>
                <w:rStyle w:val="Strong"/>
              </w:rPr>
            </w:pPr>
            <w:r w:rsidRPr="006D2EF8">
              <w:rPr>
                <w:rStyle w:val="Strong"/>
              </w:rPr>
              <w:t>3,113</w:t>
            </w:r>
          </w:p>
        </w:tc>
        <w:tc>
          <w:tcPr>
            <w:tcW w:w="822" w:type="pct"/>
            <w:shd w:val="clear" w:color="auto" w:fill="D9D9D9" w:themeFill="background2" w:themeFillShade="D9"/>
          </w:tcPr>
          <w:p w14:paraId="683B1773" w14:textId="77777777" w:rsidR="00E645DA" w:rsidRPr="006D2EF8" w:rsidRDefault="00E645DA" w:rsidP="00D24412">
            <w:pPr>
              <w:pStyle w:val="tableright"/>
              <w:rPr>
                <w:rStyle w:val="Strong"/>
              </w:rPr>
            </w:pPr>
            <w:r w:rsidRPr="006D2EF8">
              <w:rPr>
                <w:rStyle w:val="Strong"/>
              </w:rPr>
              <w:t>2,700</w:t>
            </w:r>
          </w:p>
        </w:tc>
      </w:tr>
    </w:tbl>
    <w:p w14:paraId="5F42030F" w14:textId="77777777" w:rsidR="00E840AF" w:rsidRDefault="00E840AF" w:rsidP="00E840AF">
      <w:pPr>
        <w:pStyle w:val="Body"/>
        <w:rPr>
          <w:rStyle w:val="Strong"/>
        </w:rPr>
      </w:pPr>
    </w:p>
    <w:p w14:paraId="73CDBC1A" w14:textId="77777777" w:rsidR="00E840AF" w:rsidRDefault="00E840AF">
      <w:pPr>
        <w:spacing w:before="0" w:after="120" w:line="264" w:lineRule="auto"/>
        <w:rPr>
          <w:rStyle w:val="Strong"/>
        </w:rPr>
      </w:pPr>
      <w:r>
        <w:rPr>
          <w:rStyle w:val="Strong"/>
        </w:rPr>
        <w:br w:type="page"/>
      </w:r>
    </w:p>
    <w:p w14:paraId="272179A1" w14:textId="027C40C7" w:rsidR="00E645DA" w:rsidRPr="00E840AF" w:rsidRDefault="00E645DA" w:rsidP="00E840AF">
      <w:pPr>
        <w:pStyle w:val="Body"/>
        <w:rPr>
          <w:rStyle w:val="Strong"/>
        </w:rPr>
      </w:pPr>
      <w:r w:rsidRPr="00E840AF">
        <w:rPr>
          <w:rStyle w:val="Strong"/>
        </w:rPr>
        <w:lastRenderedPageBreak/>
        <w:t xml:space="preserve">Reconciliation of </w:t>
      </w:r>
      <w:r w:rsidR="000956D6" w:rsidRPr="00E840AF">
        <w:rPr>
          <w:rStyle w:val="Strong"/>
        </w:rPr>
        <w:t>m</w:t>
      </w:r>
      <w:r w:rsidRPr="00E840AF">
        <w:rPr>
          <w:rStyle w:val="Strong"/>
        </w:rPr>
        <w:t>ovement in on-cost provision</w:t>
      </w:r>
    </w:p>
    <w:tbl>
      <w:tblPr>
        <w:tblStyle w:val="TableGrid1"/>
        <w:tblW w:w="5000" w:type="pct"/>
        <w:tblLook w:val="0000" w:firstRow="0" w:lastRow="0" w:firstColumn="0" w:lastColumn="0" w:noHBand="0" w:noVBand="0"/>
      </w:tblPr>
      <w:tblGrid>
        <w:gridCol w:w="6052"/>
        <w:gridCol w:w="1482"/>
        <w:gridCol w:w="1482"/>
      </w:tblGrid>
      <w:tr w:rsidR="00E645DA" w:rsidRPr="004F2DC4" w14:paraId="3CE4799C" w14:textId="77777777" w:rsidTr="002A02C4">
        <w:trPr>
          <w:trHeight w:val="418"/>
        </w:trPr>
        <w:tc>
          <w:tcPr>
            <w:tcW w:w="3355" w:type="pct"/>
          </w:tcPr>
          <w:p w14:paraId="4A43D507" w14:textId="77777777" w:rsidR="00E645DA" w:rsidRPr="004F2DC4" w:rsidRDefault="00E645DA" w:rsidP="00D24412">
            <w:pPr>
              <w:pStyle w:val="tableheadright"/>
            </w:pPr>
          </w:p>
        </w:tc>
        <w:tc>
          <w:tcPr>
            <w:tcW w:w="822" w:type="pct"/>
          </w:tcPr>
          <w:p w14:paraId="27504895" w14:textId="77777777" w:rsidR="00E645DA" w:rsidRPr="004F2DC4" w:rsidRDefault="00E645DA" w:rsidP="00D24412">
            <w:pPr>
              <w:pStyle w:val="tableheadright"/>
            </w:pPr>
            <w:r w:rsidRPr="004F2DC4">
              <w:t>2021</w:t>
            </w:r>
          </w:p>
          <w:p w14:paraId="4DFD4A34" w14:textId="77777777" w:rsidR="00E645DA" w:rsidRPr="004F2DC4" w:rsidRDefault="00E645DA" w:rsidP="00D24412">
            <w:pPr>
              <w:pStyle w:val="tableheadright"/>
            </w:pPr>
            <w:r w:rsidRPr="004F2DC4">
              <w:t>$’000</w:t>
            </w:r>
          </w:p>
        </w:tc>
        <w:tc>
          <w:tcPr>
            <w:tcW w:w="822" w:type="pct"/>
          </w:tcPr>
          <w:p w14:paraId="09149113" w14:textId="77777777" w:rsidR="00E645DA" w:rsidRPr="004F2DC4" w:rsidRDefault="00E645DA" w:rsidP="00D24412">
            <w:pPr>
              <w:pStyle w:val="tableheadright"/>
            </w:pPr>
            <w:r w:rsidRPr="004F2DC4">
              <w:t>2020</w:t>
            </w:r>
          </w:p>
          <w:p w14:paraId="750E33C1" w14:textId="77777777" w:rsidR="00E645DA" w:rsidRPr="004F2DC4" w:rsidRDefault="00E645DA" w:rsidP="00D24412">
            <w:pPr>
              <w:pStyle w:val="tableheadright"/>
            </w:pPr>
            <w:r w:rsidRPr="004F2DC4">
              <w:t>$’000</w:t>
            </w:r>
          </w:p>
        </w:tc>
      </w:tr>
      <w:tr w:rsidR="00E645DA" w:rsidRPr="007D2F9E" w14:paraId="1BEF0607" w14:textId="77777777" w:rsidTr="002A02C4">
        <w:trPr>
          <w:trHeight w:val="344"/>
        </w:trPr>
        <w:tc>
          <w:tcPr>
            <w:tcW w:w="3355" w:type="pct"/>
            <w:shd w:val="clear" w:color="auto" w:fill="D9D9D9" w:themeFill="background2" w:themeFillShade="D9"/>
          </w:tcPr>
          <w:p w14:paraId="241A3150" w14:textId="25E15DD2" w:rsidR="00E645DA" w:rsidRPr="007D2F9E" w:rsidRDefault="00E645DA" w:rsidP="00D24412">
            <w:pPr>
              <w:pStyle w:val="TableText"/>
              <w:rPr>
                <w:rStyle w:val="Strong"/>
              </w:rPr>
            </w:pPr>
            <w:r w:rsidRPr="007D2F9E">
              <w:rPr>
                <w:rStyle w:val="Strong"/>
              </w:rPr>
              <w:t xml:space="preserve">Opening </w:t>
            </w:r>
            <w:r w:rsidR="00C37DFD" w:rsidRPr="007D2F9E">
              <w:rPr>
                <w:rStyle w:val="Strong"/>
              </w:rPr>
              <w:t>b</w:t>
            </w:r>
            <w:r w:rsidRPr="007D2F9E">
              <w:rPr>
                <w:rStyle w:val="Strong"/>
              </w:rPr>
              <w:t>alance</w:t>
            </w:r>
          </w:p>
        </w:tc>
        <w:tc>
          <w:tcPr>
            <w:tcW w:w="822" w:type="pct"/>
            <w:shd w:val="clear" w:color="auto" w:fill="D9D9D9" w:themeFill="background2" w:themeFillShade="D9"/>
          </w:tcPr>
          <w:p w14:paraId="1BE28329" w14:textId="77777777" w:rsidR="00E645DA" w:rsidRPr="007D2F9E" w:rsidRDefault="00E645DA" w:rsidP="00D24412">
            <w:pPr>
              <w:pStyle w:val="tableright"/>
              <w:rPr>
                <w:rStyle w:val="Strong"/>
              </w:rPr>
            </w:pPr>
            <w:r w:rsidRPr="007D2F9E">
              <w:rPr>
                <w:rStyle w:val="Strong"/>
              </w:rPr>
              <w:t>343</w:t>
            </w:r>
          </w:p>
        </w:tc>
        <w:tc>
          <w:tcPr>
            <w:tcW w:w="822" w:type="pct"/>
            <w:shd w:val="clear" w:color="auto" w:fill="D9D9D9" w:themeFill="background2" w:themeFillShade="D9"/>
          </w:tcPr>
          <w:p w14:paraId="5BCE7F1B" w14:textId="77777777" w:rsidR="00E645DA" w:rsidRPr="007D2F9E" w:rsidRDefault="00E645DA" w:rsidP="00D24412">
            <w:pPr>
              <w:pStyle w:val="tableright"/>
              <w:rPr>
                <w:rStyle w:val="Strong"/>
              </w:rPr>
            </w:pPr>
            <w:r w:rsidRPr="007D2F9E">
              <w:rPr>
                <w:rStyle w:val="Strong"/>
              </w:rPr>
              <w:t>348</w:t>
            </w:r>
          </w:p>
        </w:tc>
      </w:tr>
      <w:tr w:rsidR="00E645DA" w:rsidRPr="00291783" w14:paraId="2AB7B64F" w14:textId="77777777" w:rsidTr="002A02C4">
        <w:trPr>
          <w:trHeight w:val="343"/>
        </w:trPr>
        <w:tc>
          <w:tcPr>
            <w:tcW w:w="3355" w:type="pct"/>
          </w:tcPr>
          <w:p w14:paraId="3BC6FE81" w14:textId="77777777" w:rsidR="00E645DA" w:rsidRPr="00291783" w:rsidRDefault="00E645DA" w:rsidP="00D24412">
            <w:pPr>
              <w:pStyle w:val="TableText"/>
            </w:pPr>
            <w:r w:rsidRPr="00291783">
              <w:t>Additional provisions recognised</w:t>
            </w:r>
          </w:p>
        </w:tc>
        <w:tc>
          <w:tcPr>
            <w:tcW w:w="822" w:type="pct"/>
          </w:tcPr>
          <w:p w14:paraId="5C1E6B09" w14:textId="77777777" w:rsidR="00E645DA" w:rsidRPr="00291783" w:rsidRDefault="00E645DA" w:rsidP="00D24412">
            <w:pPr>
              <w:pStyle w:val="tableright"/>
            </w:pPr>
            <w:r w:rsidRPr="00291783">
              <w:t>222</w:t>
            </w:r>
          </w:p>
        </w:tc>
        <w:tc>
          <w:tcPr>
            <w:tcW w:w="822" w:type="pct"/>
          </w:tcPr>
          <w:p w14:paraId="15FD1FC0" w14:textId="77777777" w:rsidR="00E645DA" w:rsidRPr="00291783" w:rsidRDefault="00E645DA" w:rsidP="00D24412">
            <w:pPr>
              <w:pStyle w:val="tableright"/>
            </w:pPr>
            <w:r w:rsidRPr="00291783">
              <w:t>147</w:t>
            </w:r>
          </w:p>
        </w:tc>
      </w:tr>
      <w:tr w:rsidR="00E645DA" w:rsidRPr="00291783" w14:paraId="75ADD9E5" w14:textId="77777777" w:rsidTr="002A02C4">
        <w:trPr>
          <w:trHeight w:val="239"/>
        </w:trPr>
        <w:tc>
          <w:tcPr>
            <w:tcW w:w="3355" w:type="pct"/>
          </w:tcPr>
          <w:p w14:paraId="64D9B8F5" w14:textId="77777777" w:rsidR="00E645DA" w:rsidRPr="00291783" w:rsidRDefault="00E645DA" w:rsidP="00D24412">
            <w:pPr>
              <w:pStyle w:val="TableText"/>
            </w:pPr>
            <w:r w:rsidRPr="00291783">
              <w:t>Reductions arising from payments/other sacrifices of future economic benefit</w:t>
            </w:r>
          </w:p>
        </w:tc>
        <w:tc>
          <w:tcPr>
            <w:tcW w:w="822" w:type="pct"/>
          </w:tcPr>
          <w:p w14:paraId="0F997B0E" w14:textId="77777777" w:rsidR="00E645DA" w:rsidRPr="00291783" w:rsidRDefault="00E645DA" w:rsidP="00D24412">
            <w:pPr>
              <w:pStyle w:val="tableright"/>
            </w:pPr>
            <w:r w:rsidRPr="00291783">
              <w:t>(167)</w:t>
            </w:r>
          </w:p>
        </w:tc>
        <w:tc>
          <w:tcPr>
            <w:tcW w:w="822" w:type="pct"/>
          </w:tcPr>
          <w:p w14:paraId="0E1278B8" w14:textId="77777777" w:rsidR="00E645DA" w:rsidRPr="00291783" w:rsidRDefault="00E645DA" w:rsidP="00D24412">
            <w:pPr>
              <w:pStyle w:val="tableright"/>
            </w:pPr>
            <w:r w:rsidRPr="00291783">
              <w:t>(152)</w:t>
            </w:r>
          </w:p>
        </w:tc>
      </w:tr>
      <w:tr w:rsidR="00E645DA" w:rsidRPr="007D2F9E" w14:paraId="322E94C4" w14:textId="77777777" w:rsidTr="002A02C4">
        <w:trPr>
          <w:trHeight w:val="343"/>
        </w:trPr>
        <w:tc>
          <w:tcPr>
            <w:tcW w:w="3355" w:type="pct"/>
            <w:shd w:val="clear" w:color="auto" w:fill="D9D9D9" w:themeFill="background2" w:themeFillShade="D9"/>
          </w:tcPr>
          <w:p w14:paraId="298D2918" w14:textId="106E589D" w:rsidR="00E645DA" w:rsidRPr="007D2F9E" w:rsidRDefault="00E645DA" w:rsidP="00D24412">
            <w:pPr>
              <w:pStyle w:val="TableText"/>
              <w:rPr>
                <w:rStyle w:val="Strong"/>
              </w:rPr>
            </w:pPr>
            <w:r w:rsidRPr="007D2F9E">
              <w:rPr>
                <w:rStyle w:val="Strong"/>
              </w:rPr>
              <w:t xml:space="preserve">Closing </w:t>
            </w:r>
            <w:r w:rsidR="00C37DFD" w:rsidRPr="007D2F9E">
              <w:rPr>
                <w:rStyle w:val="Strong"/>
              </w:rPr>
              <w:t>b</w:t>
            </w:r>
            <w:r w:rsidRPr="007D2F9E">
              <w:rPr>
                <w:rStyle w:val="Strong"/>
              </w:rPr>
              <w:t>alance</w:t>
            </w:r>
          </w:p>
        </w:tc>
        <w:tc>
          <w:tcPr>
            <w:tcW w:w="822" w:type="pct"/>
            <w:shd w:val="clear" w:color="auto" w:fill="D9D9D9" w:themeFill="background2" w:themeFillShade="D9"/>
          </w:tcPr>
          <w:p w14:paraId="276E3DC9" w14:textId="77777777" w:rsidR="00E645DA" w:rsidRPr="007D2F9E" w:rsidRDefault="00E645DA" w:rsidP="00D24412">
            <w:pPr>
              <w:pStyle w:val="tableright"/>
              <w:rPr>
                <w:rStyle w:val="Strong"/>
              </w:rPr>
            </w:pPr>
            <w:r w:rsidRPr="007D2F9E">
              <w:rPr>
                <w:rStyle w:val="Strong"/>
              </w:rPr>
              <w:t>398</w:t>
            </w:r>
          </w:p>
        </w:tc>
        <w:tc>
          <w:tcPr>
            <w:tcW w:w="822" w:type="pct"/>
            <w:shd w:val="clear" w:color="auto" w:fill="D9D9D9" w:themeFill="background2" w:themeFillShade="D9"/>
          </w:tcPr>
          <w:p w14:paraId="4B45071C" w14:textId="77777777" w:rsidR="00E645DA" w:rsidRPr="007D2F9E" w:rsidRDefault="00E645DA" w:rsidP="00D24412">
            <w:pPr>
              <w:pStyle w:val="tableright"/>
              <w:rPr>
                <w:rStyle w:val="Strong"/>
              </w:rPr>
            </w:pPr>
            <w:r w:rsidRPr="007D2F9E">
              <w:rPr>
                <w:rStyle w:val="Strong"/>
              </w:rPr>
              <w:t>343</w:t>
            </w:r>
          </w:p>
        </w:tc>
      </w:tr>
      <w:tr w:rsidR="00E645DA" w:rsidRPr="00291783" w14:paraId="3A26903A" w14:textId="77777777" w:rsidTr="002A02C4">
        <w:trPr>
          <w:trHeight w:val="344"/>
        </w:trPr>
        <w:tc>
          <w:tcPr>
            <w:tcW w:w="3355" w:type="pct"/>
          </w:tcPr>
          <w:p w14:paraId="400DE3A4" w14:textId="77777777" w:rsidR="00E645DA" w:rsidRPr="00291783" w:rsidRDefault="00E645DA" w:rsidP="00D24412">
            <w:pPr>
              <w:pStyle w:val="TableText"/>
            </w:pPr>
            <w:r w:rsidRPr="00291783">
              <w:t>Current</w:t>
            </w:r>
          </w:p>
        </w:tc>
        <w:tc>
          <w:tcPr>
            <w:tcW w:w="822" w:type="pct"/>
          </w:tcPr>
          <w:p w14:paraId="6FE2EC82" w14:textId="77777777" w:rsidR="00E645DA" w:rsidRPr="00291783" w:rsidRDefault="00E645DA" w:rsidP="00D24412">
            <w:pPr>
              <w:pStyle w:val="tableright"/>
            </w:pPr>
            <w:r w:rsidRPr="00291783">
              <w:t>323</w:t>
            </w:r>
          </w:p>
        </w:tc>
        <w:tc>
          <w:tcPr>
            <w:tcW w:w="822" w:type="pct"/>
          </w:tcPr>
          <w:p w14:paraId="6F982093" w14:textId="77777777" w:rsidR="00E645DA" w:rsidRPr="00291783" w:rsidRDefault="00E645DA" w:rsidP="00D24412">
            <w:pPr>
              <w:pStyle w:val="tableright"/>
            </w:pPr>
            <w:r w:rsidRPr="00291783">
              <w:t>291</w:t>
            </w:r>
          </w:p>
        </w:tc>
      </w:tr>
      <w:tr w:rsidR="00E645DA" w:rsidRPr="00291783" w14:paraId="5F7E160F" w14:textId="77777777" w:rsidTr="002A02C4">
        <w:trPr>
          <w:trHeight w:val="342"/>
        </w:trPr>
        <w:tc>
          <w:tcPr>
            <w:tcW w:w="3355" w:type="pct"/>
          </w:tcPr>
          <w:p w14:paraId="7477DF67" w14:textId="77777777" w:rsidR="00E645DA" w:rsidRPr="00291783" w:rsidRDefault="00E645DA" w:rsidP="00D24412">
            <w:pPr>
              <w:pStyle w:val="TableText"/>
            </w:pPr>
            <w:r w:rsidRPr="00291783">
              <w:t>Non-current</w:t>
            </w:r>
          </w:p>
        </w:tc>
        <w:tc>
          <w:tcPr>
            <w:tcW w:w="822" w:type="pct"/>
          </w:tcPr>
          <w:p w14:paraId="35C2668F" w14:textId="77777777" w:rsidR="00E645DA" w:rsidRPr="00291783" w:rsidRDefault="00E645DA" w:rsidP="00D24412">
            <w:pPr>
              <w:pStyle w:val="tableright"/>
            </w:pPr>
            <w:r w:rsidRPr="00291783">
              <w:t>75</w:t>
            </w:r>
          </w:p>
        </w:tc>
        <w:tc>
          <w:tcPr>
            <w:tcW w:w="822" w:type="pct"/>
          </w:tcPr>
          <w:p w14:paraId="7DE54467" w14:textId="77777777" w:rsidR="00E645DA" w:rsidRPr="00291783" w:rsidRDefault="00E645DA" w:rsidP="00D24412">
            <w:pPr>
              <w:pStyle w:val="tableright"/>
            </w:pPr>
            <w:r w:rsidRPr="00291783">
              <w:t>51</w:t>
            </w:r>
          </w:p>
        </w:tc>
      </w:tr>
    </w:tbl>
    <w:p w14:paraId="171D44CB" w14:textId="7FBEF744" w:rsidR="00E645DA" w:rsidRDefault="00E645DA" w:rsidP="00D24412">
      <w:pPr>
        <w:pStyle w:val="Body"/>
      </w:pPr>
      <w:r w:rsidRPr="00790A23">
        <w:rPr>
          <w:rStyle w:val="Strong"/>
        </w:rPr>
        <w:t>Wages and salaries, annual leave and sick leave</w:t>
      </w:r>
      <w:r w:rsidR="00790A23" w:rsidRPr="00790A23">
        <w:rPr>
          <w:rStyle w:val="Strong"/>
        </w:rPr>
        <w:t>:</w:t>
      </w:r>
      <w:r w:rsidR="00790A23">
        <w:rPr>
          <w:rStyle w:val="Strong"/>
          <w:b w:val="0"/>
          <w:bCs w:val="0"/>
        </w:rPr>
        <w:t xml:space="preserve"> </w:t>
      </w:r>
      <w:r>
        <w:t>Liabilities for wages and salaries (including non-monetary benefits, annual leave and on-costs) are recognised as part of the employee benefit provision as current liabilities, because SV does not have an unconditional right to defer settlements of these liabilities.</w:t>
      </w:r>
    </w:p>
    <w:p w14:paraId="58E4CE20" w14:textId="77777777" w:rsidR="00E645DA" w:rsidRDefault="00E645DA" w:rsidP="00D24412">
      <w:pPr>
        <w:pStyle w:val="Body"/>
      </w:pPr>
      <w:r>
        <w:t xml:space="preserve">The liability for salaries and wages is recognised in the balance sheet at remuneration rates which are current at the reporting date. As SV expects the liabilities to be wholly settled within 12 months of reporting date, they are measured at undiscounted amounts. </w:t>
      </w:r>
    </w:p>
    <w:p w14:paraId="5CC48C2C" w14:textId="77777777" w:rsidR="00E645DA" w:rsidRDefault="00E645DA" w:rsidP="00D24412">
      <w:pPr>
        <w:pStyle w:val="Body"/>
      </w:pPr>
      <w:r>
        <w:t xml:space="preserve">The annual leave liability is classified as a current liability and measured at the undiscounted amount expected to be paid, as SV does not have an unconditional right to defer settlement of the liability for at least 12 months after the end of the reporting period. </w:t>
      </w:r>
    </w:p>
    <w:p w14:paraId="7B42590F" w14:textId="77777777" w:rsidR="00E645DA" w:rsidRDefault="00E645DA" w:rsidP="00D24412">
      <w:pPr>
        <w:pStyle w:val="Body"/>
      </w:pPr>
      <w:r>
        <w:t xml:space="preserve">No provision has been made for sick leave as all sick leave is non-vesting and it is not considered probable that the average sick leave taken in the future will be greater than the benefits accrued in the future. As sick leave is non-vesting, an expense is recognised in the comprehensive operating statement as it is taken. </w:t>
      </w:r>
    </w:p>
    <w:p w14:paraId="3B5F95ED" w14:textId="77777777" w:rsidR="00E645DA" w:rsidRDefault="00E645DA" w:rsidP="00D24412">
      <w:pPr>
        <w:pStyle w:val="Body"/>
      </w:pPr>
      <w:r>
        <w:t xml:space="preserve">Employment on-costs such as payroll tax, workers compensation and superannuation are not employee benefits. They are disclosed separately as a component of the provision for employee benefits when the employment to which they relate has occurred. </w:t>
      </w:r>
    </w:p>
    <w:p w14:paraId="5D077A24" w14:textId="7C4AB94B" w:rsidR="00E645DA" w:rsidRPr="004F2DC4" w:rsidRDefault="00D42EBA" w:rsidP="00D24412">
      <w:pPr>
        <w:pStyle w:val="Body"/>
      </w:pPr>
      <w:r w:rsidRPr="00790A23">
        <w:rPr>
          <w:rStyle w:val="Strong"/>
        </w:rPr>
        <w:t>Unconditional LSL</w:t>
      </w:r>
      <w:r w:rsidR="00E645DA" w:rsidRPr="004F2DC4">
        <w:t xml:space="preserve"> is disclosed as a current liability</w:t>
      </w:r>
      <w:r w:rsidR="00E329D5">
        <w:t>, e</w:t>
      </w:r>
      <w:r w:rsidR="00E645DA" w:rsidRPr="004F2DC4">
        <w:t>ven where SV does not expect to settle the liability within 12 months, because it will not have the unconditional right to defer the settlement of the entitlement should an employee take leave within 12 months. The components of this current LSL liability are measured at:</w:t>
      </w:r>
    </w:p>
    <w:p w14:paraId="02E59724" w14:textId="39A50BCC" w:rsidR="00E645DA" w:rsidRPr="004F2DC4" w:rsidRDefault="00E645DA" w:rsidP="00D24412">
      <w:pPr>
        <w:pStyle w:val="Body"/>
        <w:numPr>
          <w:ilvl w:val="0"/>
          <w:numId w:val="43"/>
        </w:numPr>
      </w:pPr>
      <w:r w:rsidRPr="004F2DC4">
        <w:t>undiscounted value – if SV expects to wholly settle within 12 months; or</w:t>
      </w:r>
    </w:p>
    <w:p w14:paraId="3CE3EE4F" w14:textId="39210565" w:rsidR="00E645DA" w:rsidRDefault="00E645DA" w:rsidP="00D24412">
      <w:pPr>
        <w:pStyle w:val="Body"/>
        <w:numPr>
          <w:ilvl w:val="0"/>
          <w:numId w:val="43"/>
        </w:numPr>
      </w:pPr>
      <w:r w:rsidRPr="004F2DC4">
        <w:t>present value – if SV does not expect to wholly settle within 12 months.</w:t>
      </w:r>
    </w:p>
    <w:p w14:paraId="0F3A2951" w14:textId="77777777" w:rsidR="00E645DA" w:rsidRPr="004F2DC4" w:rsidRDefault="00E645DA" w:rsidP="00D24412">
      <w:pPr>
        <w:pStyle w:val="Body"/>
      </w:pPr>
      <w:r w:rsidRPr="00790A23">
        <w:rPr>
          <w:rStyle w:val="Strong"/>
        </w:rPr>
        <w:lastRenderedPageBreak/>
        <w:t>Conditional LSL</w:t>
      </w:r>
      <w:r w:rsidRPr="004F2DC4">
        <w:rPr>
          <w:rStyle w:val="Strong"/>
        </w:rPr>
        <w:t xml:space="preserve"> </w:t>
      </w:r>
      <w:r w:rsidRPr="004F2DC4">
        <w:t>is disclosed as a non-current liability. There is an unconditional right to defer the settlement of the entitlement until the employee has completed the requisite years of service. This non-current LSL is measured at present value.</w:t>
      </w:r>
    </w:p>
    <w:p w14:paraId="454FC006" w14:textId="77777777" w:rsidR="00E645DA" w:rsidRPr="004F2DC4" w:rsidRDefault="00E645DA" w:rsidP="00D24412">
      <w:pPr>
        <w:pStyle w:val="Body"/>
      </w:pPr>
      <w:r w:rsidRPr="004F2DC4">
        <w:t>Any gain or loss following revaluation of the present value of non-current LSL liability is recognised as a transaction, except to the extent that a gain or loss arises due to changes in bond interest rates for which it is then recognised as an ‘other economic flow’ in the net result.</w:t>
      </w:r>
    </w:p>
    <w:p w14:paraId="1F86777B" w14:textId="38F23E94" w:rsidR="00E645DA" w:rsidRDefault="00E645DA" w:rsidP="00D24412">
      <w:pPr>
        <w:pStyle w:val="Heading4"/>
      </w:pPr>
      <w:r>
        <w:t>Note 3.1.3</w:t>
      </w:r>
      <w:r w:rsidR="00B37F1C">
        <w:t xml:space="preserve">: </w:t>
      </w:r>
      <w:r>
        <w:t>Superannuation contributions</w:t>
      </w:r>
    </w:p>
    <w:p w14:paraId="04A2603C" w14:textId="77777777" w:rsidR="00E645DA" w:rsidRDefault="00E645DA" w:rsidP="00D24412">
      <w:pPr>
        <w:pStyle w:val="Body"/>
      </w:pPr>
      <w:r>
        <w:t>Employees of SV are entitled to receive superannuation benefits and SV contributes to defined contribution plans.</w:t>
      </w:r>
    </w:p>
    <w:tbl>
      <w:tblPr>
        <w:tblStyle w:val="TableGrid1"/>
        <w:tblW w:w="5000" w:type="pct"/>
        <w:tblLook w:val="0000" w:firstRow="0" w:lastRow="0" w:firstColumn="0" w:lastColumn="0" w:noHBand="0" w:noVBand="0"/>
      </w:tblPr>
      <w:tblGrid>
        <w:gridCol w:w="2251"/>
        <w:gridCol w:w="1692"/>
        <w:gridCol w:w="1691"/>
        <w:gridCol w:w="1691"/>
        <w:gridCol w:w="1691"/>
      </w:tblGrid>
      <w:tr w:rsidR="00623E60" w:rsidRPr="00D40620" w14:paraId="5DC05A4C" w14:textId="77777777" w:rsidTr="002A02C4">
        <w:trPr>
          <w:trHeight w:val="60"/>
        </w:trPr>
        <w:tc>
          <w:tcPr>
            <w:tcW w:w="1248" w:type="pct"/>
          </w:tcPr>
          <w:p w14:paraId="64529A43" w14:textId="77777777" w:rsidR="00623E60" w:rsidRPr="00D40620" w:rsidRDefault="00623E60" w:rsidP="00D24412">
            <w:pPr>
              <w:pStyle w:val="tableheadright"/>
            </w:pPr>
          </w:p>
        </w:tc>
        <w:tc>
          <w:tcPr>
            <w:tcW w:w="938" w:type="pct"/>
          </w:tcPr>
          <w:p w14:paraId="50B8FF23" w14:textId="31C00C3A" w:rsidR="002437B1" w:rsidRPr="00D40620" w:rsidRDefault="00623E60" w:rsidP="00D24412">
            <w:pPr>
              <w:pStyle w:val="tableheadright"/>
            </w:pPr>
            <w:r w:rsidRPr="00D40620">
              <w:t>Contributions paid</w:t>
            </w:r>
            <w:r w:rsidR="008B6A28">
              <w:t xml:space="preserve"> </w:t>
            </w:r>
            <w:r w:rsidRPr="00D40620">
              <w:t>in the year</w:t>
            </w:r>
            <w:r w:rsidR="002437B1" w:rsidRPr="00D40620">
              <w:t xml:space="preserve"> 2021</w:t>
            </w:r>
          </w:p>
          <w:p w14:paraId="3A484429" w14:textId="7BB48FB2" w:rsidR="002437B1" w:rsidRPr="00D40620" w:rsidRDefault="002437B1" w:rsidP="00D24412">
            <w:pPr>
              <w:pStyle w:val="tableheadright"/>
            </w:pPr>
            <w:r w:rsidRPr="00D40620">
              <w:t>$’000</w:t>
            </w:r>
          </w:p>
        </w:tc>
        <w:tc>
          <w:tcPr>
            <w:tcW w:w="938" w:type="pct"/>
          </w:tcPr>
          <w:p w14:paraId="55F6AC57" w14:textId="58E2522F" w:rsidR="002437B1" w:rsidRPr="00D40620" w:rsidRDefault="00623E60" w:rsidP="00D24412">
            <w:pPr>
              <w:pStyle w:val="tableheadright"/>
            </w:pPr>
            <w:r w:rsidRPr="00D40620">
              <w:t>Contributions paid</w:t>
            </w:r>
            <w:r w:rsidR="008B6A28">
              <w:t xml:space="preserve"> </w:t>
            </w:r>
            <w:r w:rsidRPr="00D40620">
              <w:t>in the year</w:t>
            </w:r>
            <w:r w:rsidR="002437B1" w:rsidRPr="00D40620">
              <w:t xml:space="preserve"> 2020</w:t>
            </w:r>
          </w:p>
          <w:p w14:paraId="4FF4EC95" w14:textId="733E6151" w:rsidR="00623E60" w:rsidRPr="00D40620" w:rsidRDefault="002437B1" w:rsidP="00D24412">
            <w:pPr>
              <w:pStyle w:val="tableheadright"/>
            </w:pPr>
            <w:r w:rsidRPr="00D40620">
              <w:t>$’000</w:t>
            </w:r>
          </w:p>
        </w:tc>
        <w:tc>
          <w:tcPr>
            <w:tcW w:w="938" w:type="pct"/>
          </w:tcPr>
          <w:p w14:paraId="62FDCFE9" w14:textId="05247757" w:rsidR="002437B1" w:rsidRPr="00D40620" w:rsidRDefault="00623E60" w:rsidP="00D24412">
            <w:pPr>
              <w:pStyle w:val="tableheadright"/>
            </w:pPr>
            <w:r w:rsidRPr="00D40620">
              <w:t>Contributions unpaid</w:t>
            </w:r>
            <w:r w:rsidR="008B6A28">
              <w:t xml:space="preserve"> </w:t>
            </w:r>
            <w:r w:rsidRPr="00D40620">
              <w:t>at 30</w:t>
            </w:r>
            <w:r w:rsidR="00F91FAD">
              <w:t> </w:t>
            </w:r>
            <w:r w:rsidRPr="00D40620">
              <w:t>June</w:t>
            </w:r>
            <w:r w:rsidR="002437B1" w:rsidRPr="00D40620">
              <w:t xml:space="preserve"> 2021</w:t>
            </w:r>
          </w:p>
          <w:p w14:paraId="23B900B1" w14:textId="3E1E0C17" w:rsidR="00623E60" w:rsidRPr="00D40620" w:rsidRDefault="002437B1" w:rsidP="00D24412">
            <w:pPr>
              <w:pStyle w:val="tableheadright"/>
            </w:pPr>
            <w:r w:rsidRPr="00D40620">
              <w:t>$’000</w:t>
            </w:r>
          </w:p>
        </w:tc>
        <w:tc>
          <w:tcPr>
            <w:tcW w:w="938" w:type="pct"/>
          </w:tcPr>
          <w:p w14:paraId="6E7E05CD" w14:textId="030B39C8" w:rsidR="002437B1" w:rsidRPr="00D40620" w:rsidRDefault="00623E60" w:rsidP="00D24412">
            <w:pPr>
              <w:pStyle w:val="tableheadright"/>
            </w:pPr>
            <w:r w:rsidRPr="00D40620">
              <w:t>Contributions unpaid</w:t>
            </w:r>
            <w:r w:rsidR="008B6A28">
              <w:t xml:space="preserve"> </w:t>
            </w:r>
            <w:r w:rsidRPr="00D40620">
              <w:t>at 30</w:t>
            </w:r>
            <w:r w:rsidR="00F91FAD">
              <w:t> </w:t>
            </w:r>
            <w:r w:rsidRPr="00D40620">
              <w:t>June</w:t>
            </w:r>
            <w:r w:rsidR="002437B1" w:rsidRPr="00D40620">
              <w:t xml:space="preserve"> 2020</w:t>
            </w:r>
          </w:p>
          <w:p w14:paraId="0224EDB8" w14:textId="73B184BA" w:rsidR="00623E60" w:rsidRPr="00D40620" w:rsidRDefault="002437B1" w:rsidP="00D24412">
            <w:pPr>
              <w:pStyle w:val="tableheadright"/>
            </w:pPr>
            <w:r w:rsidRPr="00D40620">
              <w:t>$’000</w:t>
            </w:r>
          </w:p>
        </w:tc>
      </w:tr>
      <w:tr w:rsidR="00E645DA" w:rsidRPr="00D40620" w14:paraId="0C5C1777" w14:textId="77777777" w:rsidTr="002A02C4">
        <w:trPr>
          <w:trHeight w:val="60"/>
        </w:trPr>
        <w:tc>
          <w:tcPr>
            <w:tcW w:w="1248" w:type="pct"/>
          </w:tcPr>
          <w:p w14:paraId="00D4C82B" w14:textId="2051069F" w:rsidR="00E645DA" w:rsidRPr="00D40620" w:rsidRDefault="00234028" w:rsidP="00D24412">
            <w:pPr>
              <w:pStyle w:val="TableText"/>
            </w:pPr>
            <w:r w:rsidRPr="007D32CB">
              <w:rPr>
                <w:rStyle w:val="DINBoldDIN"/>
                <w:rFonts w:asciiTheme="minorHAnsi" w:hAnsiTheme="minorHAnsi" w:cstheme="minorHAnsi"/>
                <w:color w:val="000000" w:themeColor="text1"/>
              </w:rPr>
              <w:t xml:space="preserve">Defined </w:t>
            </w:r>
            <w:r w:rsidR="007D32CB">
              <w:rPr>
                <w:rStyle w:val="DINBoldDIN"/>
                <w:rFonts w:asciiTheme="minorHAnsi" w:hAnsiTheme="minorHAnsi" w:cstheme="minorHAnsi"/>
                <w:color w:val="000000" w:themeColor="text1"/>
              </w:rPr>
              <w:t>c</w:t>
            </w:r>
            <w:r w:rsidRPr="007D32CB">
              <w:rPr>
                <w:rStyle w:val="DINBoldDIN"/>
                <w:rFonts w:asciiTheme="minorHAnsi" w:hAnsiTheme="minorHAnsi" w:cstheme="minorHAnsi"/>
                <w:color w:val="000000" w:themeColor="text1"/>
              </w:rPr>
              <w:t>ontribution plans</w:t>
            </w:r>
            <w:r w:rsidRPr="007D32CB">
              <w:t>:</w:t>
            </w:r>
            <w:r w:rsidRPr="00D40620">
              <w:t xml:space="preserve"> </w:t>
            </w:r>
            <w:r w:rsidR="00E645DA" w:rsidRPr="00D40620">
              <w:t>VicSuper</w:t>
            </w:r>
          </w:p>
        </w:tc>
        <w:tc>
          <w:tcPr>
            <w:tcW w:w="938" w:type="pct"/>
          </w:tcPr>
          <w:p w14:paraId="7E0FD8A2" w14:textId="77777777" w:rsidR="00E645DA" w:rsidRPr="00D40620" w:rsidRDefault="00E645DA" w:rsidP="00D24412">
            <w:pPr>
              <w:pStyle w:val="tableright"/>
            </w:pPr>
            <w:r w:rsidRPr="00D40620">
              <w:t>485</w:t>
            </w:r>
          </w:p>
        </w:tc>
        <w:tc>
          <w:tcPr>
            <w:tcW w:w="938" w:type="pct"/>
          </w:tcPr>
          <w:p w14:paraId="40F6C156" w14:textId="77777777" w:rsidR="00E645DA" w:rsidRPr="00D40620" w:rsidRDefault="00E645DA" w:rsidP="00D24412">
            <w:pPr>
              <w:pStyle w:val="tableright"/>
            </w:pPr>
            <w:r w:rsidRPr="00D40620">
              <w:t>455</w:t>
            </w:r>
          </w:p>
        </w:tc>
        <w:tc>
          <w:tcPr>
            <w:tcW w:w="938" w:type="pct"/>
          </w:tcPr>
          <w:p w14:paraId="5563E2EC" w14:textId="77777777" w:rsidR="00E645DA" w:rsidRPr="00D40620" w:rsidRDefault="00E645DA" w:rsidP="00D24412">
            <w:pPr>
              <w:pStyle w:val="tableright"/>
            </w:pPr>
            <w:r w:rsidRPr="00D40620">
              <w:t>8</w:t>
            </w:r>
          </w:p>
        </w:tc>
        <w:tc>
          <w:tcPr>
            <w:tcW w:w="938" w:type="pct"/>
          </w:tcPr>
          <w:p w14:paraId="74055A0A" w14:textId="77777777" w:rsidR="00E645DA" w:rsidRPr="00D40620" w:rsidRDefault="00E645DA" w:rsidP="00D24412">
            <w:pPr>
              <w:pStyle w:val="tableright"/>
            </w:pPr>
            <w:r w:rsidRPr="00D40620">
              <w:t>12</w:t>
            </w:r>
          </w:p>
        </w:tc>
      </w:tr>
      <w:tr w:rsidR="00E645DA" w:rsidRPr="00D40620" w14:paraId="415DD2C2" w14:textId="77777777" w:rsidTr="002A02C4">
        <w:trPr>
          <w:trHeight w:val="60"/>
        </w:trPr>
        <w:tc>
          <w:tcPr>
            <w:tcW w:w="1248" w:type="pct"/>
          </w:tcPr>
          <w:p w14:paraId="43FCDE03" w14:textId="1344BF3A" w:rsidR="00E645DA" w:rsidRPr="00D40620" w:rsidRDefault="00234028" w:rsidP="00D24412">
            <w:pPr>
              <w:pStyle w:val="TableText"/>
            </w:pPr>
            <w:r w:rsidRPr="007D32CB">
              <w:rPr>
                <w:rStyle w:val="DINBoldDIN"/>
                <w:rFonts w:asciiTheme="minorHAnsi" w:hAnsiTheme="minorHAnsi" w:cstheme="minorHAnsi"/>
                <w:color w:val="000000" w:themeColor="text1"/>
              </w:rPr>
              <w:t xml:space="preserve">Defined </w:t>
            </w:r>
            <w:r w:rsidR="007D32CB">
              <w:rPr>
                <w:rStyle w:val="DINBoldDIN"/>
                <w:rFonts w:asciiTheme="minorHAnsi" w:hAnsiTheme="minorHAnsi" w:cstheme="minorHAnsi"/>
                <w:color w:val="000000" w:themeColor="text1"/>
              </w:rPr>
              <w:t>c</w:t>
            </w:r>
            <w:r w:rsidRPr="007D32CB">
              <w:rPr>
                <w:rStyle w:val="DINBoldDIN"/>
                <w:rFonts w:asciiTheme="minorHAnsi" w:hAnsiTheme="minorHAnsi" w:cstheme="minorHAnsi"/>
                <w:color w:val="000000" w:themeColor="text1"/>
              </w:rPr>
              <w:t>ontribution plans</w:t>
            </w:r>
            <w:r w:rsidRPr="007D32CB">
              <w:t>:</w:t>
            </w:r>
            <w:r w:rsidRPr="00D40620">
              <w:t xml:space="preserve"> </w:t>
            </w:r>
            <w:r w:rsidR="00E645DA" w:rsidRPr="00D40620">
              <w:t>Other</w:t>
            </w:r>
          </w:p>
        </w:tc>
        <w:tc>
          <w:tcPr>
            <w:tcW w:w="938" w:type="pct"/>
          </w:tcPr>
          <w:p w14:paraId="56DDF241" w14:textId="77777777" w:rsidR="00E645DA" w:rsidRPr="00D40620" w:rsidRDefault="00E645DA" w:rsidP="00D24412">
            <w:pPr>
              <w:pStyle w:val="tableright"/>
            </w:pPr>
            <w:r w:rsidRPr="00D40620">
              <w:t>1,120</w:t>
            </w:r>
          </w:p>
        </w:tc>
        <w:tc>
          <w:tcPr>
            <w:tcW w:w="938" w:type="pct"/>
          </w:tcPr>
          <w:p w14:paraId="1BA3874D" w14:textId="77777777" w:rsidR="00E645DA" w:rsidRPr="00D40620" w:rsidRDefault="00E645DA" w:rsidP="00D24412">
            <w:pPr>
              <w:pStyle w:val="tableright"/>
            </w:pPr>
            <w:r w:rsidRPr="00D40620">
              <w:t>1,002</w:t>
            </w:r>
          </w:p>
        </w:tc>
        <w:tc>
          <w:tcPr>
            <w:tcW w:w="938" w:type="pct"/>
          </w:tcPr>
          <w:p w14:paraId="6B8A46B9" w14:textId="77777777" w:rsidR="00E645DA" w:rsidRPr="00D40620" w:rsidRDefault="00E645DA" w:rsidP="00D24412">
            <w:pPr>
              <w:pStyle w:val="tableright"/>
            </w:pPr>
            <w:r w:rsidRPr="00D40620">
              <w:t>23</w:t>
            </w:r>
          </w:p>
        </w:tc>
        <w:tc>
          <w:tcPr>
            <w:tcW w:w="938" w:type="pct"/>
          </w:tcPr>
          <w:p w14:paraId="32C8186D" w14:textId="77777777" w:rsidR="00E645DA" w:rsidRPr="00D40620" w:rsidRDefault="00E645DA" w:rsidP="00D24412">
            <w:pPr>
              <w:pStyle w:val="tableright"/>
            </w:pPr>
            <w:r w:rsidRPr="00D40620">
              <w:t>27</w:t>
            </w:r>
          </w:p>
        </w:tc>
      </w:tr>
      <w:tr w:rsidR="00E645DA" w:rsidRPr="007D2F9E" w14:paraId="24DD576D" w14:textId="77777777" w:rsidTr="002A02C4">
        <w:trPr>
          <w:trHeight w:val="60"/>
        </w:trPr>
        <w:tc>
          <w:tcPr>
            <w:tcW w:w="1248" w:type="pct"/>
            <w:shd w:val="clear" w:color="auto" w:fill="D9D9D9" w:themeFill="background2" w:themeFillShade="D9"/>
          </w:tcPr>
          <w:p w14:paraId="476B290E" w14:textId="0C6189C0" w:rsidR="00E645DA" w:rsidRPr="007D2F9E" w:rsidRDefault="00E645DA" w:rsidP="00D24412">
            <w:pPr>
              <w:pStyle w:val="TableText"/>
              <w:rPr>
                <w:rStyle w:val="Strong"/>
              </w:rPr>
            </w:pPr>
            <w:r w:rsidRPr="007D2F9E">
              <w:rPr>
                <w:rStyle w:val="Strong"/>
              </w:rPr>
              <w:t>Total</w:t>
            </w:r>
            <w:r w:rsidR="00D40620" w:rsidRPr="007D2F9E">
              <w:rPr>
                <w:rStyle w:val="Strong"/>
              </w:rPr>
              <w:t xml:space="preserve"> superannuation contributions</w:t>
            </w:r>
          </w:p>
        </w:tc>
        <w:tc>
          <w:tcPr>
            <w:tcW w:w="938" w:type="pct"/>
            <w:shd w:val="clear" w:color="auto" w:fill="D9D9D9" w:themeFill="background2" w:themeFillShade="D9"/>
          </w:tcPr>
          <w:p w14:paraId="7512C9FC" w14:textId="77777777" w:rsidR="00E645DA" w:rsidRPr="007D2F9E" w:rsidRDefault="00E645DA" w:rsidP="00D24412">
            <w:pPr>
              <w:pStyle w:val="tableright"/>
              <w:rPr>
                <w:rStyle w:val="Strong"/>
              </w:rPr>
            </w:pPr>
            <w:r w:rsidRPr="007D2F9E">
              <w:rPr>
                <w:rStyle w:val="Strong"/>
              </w:rPr>
              <w:t>1,605</w:t>
            </w:r>
          </w:p>
        </w:tc>
        <w:tc>
          <w:tcPr>
            <w:tcW w:w="938" w:type="pct"/>
            <w:shd w:val="clear" w:color="auto" w:fill="D9D9D9" w:themeFill="background2" w:themeFillShade="D9"/>
          </w:tcPr>
          <w:p w14:paraId="6CDBC8D2" w14:textId="77777777" w:rsidR="00E645DA" w:rsidRPr="007D2F9E" w:rsidRDefault="00E645DA" w:rsidP="00D24412">
            <w:pPr>
              <w:pStyle w:val="tableright"/>
              <w:rPr>
                <w:rStyle w:val="Strong"/>
              </w:rPr>
            </w:pPr>
            <w:r w:rsidRPr="007D2F9E">
              <w:rPr>
                <w:rStyle w:val="Strong"/>
              </w:rPr>
              <w:t>1,457</w:t>
            </w:r>
          </w:p>
        </w:tc>
        <w:tc>
          <w:tcPr>
            <w:tcW w:w="938" w:type="pct"/>
            <w:shd w:val="clear" w:color="auto" w:fill="D9D9D9" w:themeFill="background2" w:themeFillShade="D9"/>
          </w:tcPr>
          <w:p w14:paraId="46B41F4B" w14:textId="77777777" w:rsidR="00E645DA" w:rsidRPr="007D2F9E" w:rsidRDefault="00E645DA" w:rsidP="00D24412">
            <w:pPr>
              <w:pStyle w:val="tableright"/>
              <w:rPr>
                <w:rStyle w:val="Strong"/>
              </w:rPr>
            </w:pPr>
            <w:r w:rsidRPr="007D2F9E">
              <w:rPr>
                <w:rStyle w:val="Strong"/>
              </w:rPr>
              <w:t>31</w:t>
            </w:r>
          </w:p>
        </w:tc>
        <w:tc>
          <w:tcPr>
            <w:tcW w:w="938" w:type="pct"/>
            <w:shd w:val="clear" w:color="auto" w:fill="D9D9D9" w:themeFill="background2" w:themeFillShade="D9"/>
          </w:tcPr>
          <w:p w14:paraId="07215598" w14:textId="77777777" w:rsidR="00E645DA" w:rsidRPr="007D2F9E" w:rsidRDefault="00E645DA" w:rsidP="00D24412">
            <w:pPr>
              <w:pStyle w:val="tableright"/>
              <w:rPr>
                <w:rStyle w:val="Strong"/>
              </w:rPr>
            </w:pPr>
            <w:r w:rsidRPr="007D2F9E">
              <w:rPr>
                <w:rStyle w:val="Strong"/>
              </w:rPr>
              <w:t>39</w:t>
            </w:r>
          </w:p>
        </w:tc>
      </w:tr>
    </w:tbl>
    <w:p w14:paraId="2DDB3A85" w14:textId="7A834D7A" w:rsidR="00E645DA" w:rsidRDefault="00E645DA" w:rsidP="00D24412">
      <w:pPr>
        <w:pStyle w:val="Heading3"/>
      </w:pPr>
      <w:r>
        <w:t>Note 3.2</w:t>
      </w:r>
      <w:r w:rsidR="00B37F1C">
        <w:t xml:space="preserve">: </w:t>
      </w:r>
      <w:r>
        <w:t>Grant expenses</w:t>
      </w:r>
    </w:p>
    <w:tbl>
      <w:tblPr>
        <w:tblStyle w:val="TableGrid1"/>
        <w:tblW w:w="5000" w:type="pct"/>
        <w:tblLook w:val="0000" w:firstRow="0" w:lastRow="0" w:firstColumn="0" w:lastColumn="0" w:noHBand="0" w:noVBand="0"/>
      </w:tblPr>
      <w:tblGrid>
        <w:gridCol w:w="4944"/>
        <w:gridCol w:w="2036"/>
        <w:gridCol w:w="2036"/>
      </w:tblGrid>
      <w:tr w:rsidR="00E645DA" w:rsidRPr="007D32CB" w14:paraId="78DB437D" w14:textId="77777777" w:rsidTr="002A02C4">
        <w:trPr>
          <w:trHeight w:val="60"/>
        </w:trPr>
        <w:tc>
          <w:tcPr>
            <w:tcW w:w="2741" w:type="pct"/>
          </w:tcPr>
          <w:p w14:paraId="4E60D4FC" w14:textId="77777777" w:rsidR="00E645DA" w:rsidRPr="007D32CB" w:rsidRDefault="00E645DA" w:rsidP="00D24412">
            <w:pPr>
              <w:pStyle w:val="tableheadright"/>
            </w:pPr>
          </w:p>
        </w:tc>
        <w:tc>
          <w:tcPr>
            <w:tcW w:w="1129" w:type="pct"/>
          </w:tcPr>
          <w:p w14:paraId="73D7AB20" w14:textId="77777777" w:rsidR="00E645DA" w:rsidRPr="007D32CB" w:rsidRDefault="00E645DA" w:rsidP="00D24412">
            <w:pPr>
              <w:pStyle w:val="tableheadright"/>
            </w:pPr>
            <w:r w:rsidRPr="007D32CB">
              <w:t>2021</w:t>
            </w:r>
          </w:p>
          <w:p w14:paraId="33CCD3D3" w14:textId="77777777" w:rsidR="00E645DA" w:rsidRPr="007D32CB" w:rsidRDefault="00E645DA" w:rsidP="00D24412">
            <w:pPr>
              <w:pStyle w:val="tableheadright"/>
            </w:pPr>
            <w:r w:rsidRPr="007D32CB">
              <w:t>$’000</w:t>
            </w:r>
          </w:p>
        </w:tc>
        <w:tc>
          <w:tcPr>
            <w:tcW w:w="1129" w:type="pct"/>
          </w:tcPr>
          <w:p w14:paraId="53E72064" w14:textId="77777777" w:rsidR="00E645DA" w:rsidRPr="007D32CB" w:rsidRDefault="00E645DA" w:rsidP="00D24412">
            <w:pPr>
              <w:pStyle w:val="tableheadright"/>
            </w:pPr>
            <w:r w:rsidRPr="007D32CB">
              <w:t>2020</w:t>
            </w:r>
          </w:p>
          <w:p w14:paraId="64D274E4" w14:textId="77777777" w:rsidR="00E645DA" w:rsidRPr="007D32CB" w:rsidRDefault="00E645DA" w:rsidP="00D24412">
            <w:pPr>
              <w:pStyle w:val="tableheadright"/>
            </w:pPr>
            <w:r w:rsidRPr="007D32CB">
              <w:t>$’000</w:t>
            </w:r>
          </w:p>
        </w:tc>
      </w:tr>
      <w:tr w:rsidR="00E645DA" w:rsidRPr="00291783" w14:paraId="51CDB8B7" w14:textId="77777777" w:rsidTr="002A02C4">
        <w:trPr>
          <w:trHeight w:val="60"/>
        </w:trPr>
        <w:tc>
          <w:tcPr>
            <w:tcW w:w="2741" w:type="pct"/>
          </w:tcPr>
          <w:p w14:paraId="005F7F91" w14:textId="171C475E" w:rsidR="00E645DA" w:rsidRPr="00291783" w:rsidRDefault="00E645DA" w:rsidP="00D24412">
            <w:pPr>
              <w:pStyle w:val="TableText"/>
            </w:pPr>
            <w:r w:rsidRPr="00291783">
              <w:t xml:space="preserve">Behaviour </w:t>
            </w:r>
            <w:r w:rsidR="0084696B" w:rsidRPr="00291783">
              <w:t>change and education</w:t>
            </w:r>
          </w:p>
        </w:tc>
        <w:tc>
          <w:tcPr>
            <w:tcW w:w="1129" w:type="pct"/>
          </w:tcPr>
          <w:p w14:paraId="6AAD7C05" w14:textId="77777777" w:rsidR="00E645DA" w:rsidRPr="00291783" w:rsidRDefault="00E645DA" w:rsidP="00D24412">
            <w:pPr>
              <w:pStyle w:val="tableright"/>
            </w:pPr>
            <w:r w:rsidRPr="00291783">
              <w:t>83</w:t>
            </w:r>
          </w:p>
        </w:tc>
        <w:tc>
          <w:tcPr>
            <w:tcW w:w="1129" w:type="pct"/>
          </w:tcPr>
          <w:p w14:paraId="1C7BBB50" w14:textId="77777777" w:rsidR="00E645DA" w:rsidRPr="00291783" w:rsidRDefault="00E645DA" w:rsidP="00D24412">
            <w:pPr>
              <w:pStyle w:val="tableright"/>
            </w:pPr>
            <w:r w:rsidRPr="00291783">
              <w:t>125</w:t>
            </w:r>
          </w:p>
        </w:tc>
      </w:tr>
      <w:tr w:rsidR="00E645DA" w:rsidRPr="00291783" w14:paraId="7DBEC057" w14:textId="77777777" w:rsidTr="002A02C4">
        <w:trPr>
          <w:trHeight w:val="60"/>
        </w:trPr>
        <w:tc>
          <w:tcPr>
            <w:tcW w:w="2741" w:type="pct"/>
          </w:tcPr>
          <w:p w14:paraId="5C34175A" w14:textId="1584AA5A" w:rsidR="00E645DA" w:rsidRPr="00291783" w:rsidRDefault="0084696B" w:rsidP="00D24412">
            <w:pPr>
              <w:pStyle w:val="TableText"/>
            </w:pPr>
            <w:r w:rsidRPr="00291783">
              <w:t>Community action</w:t>
            </w:r>
          </w:p>
        </w:tc>
        <w:tc>
          <w:tcPr>
            <w:tcW w:w="1129" w:type="pct"/>
          </w:tcPr>
          <w:p w14:paraId="5570AD7D" w14:textId="77777777" w:rsidR="00E645DA" w:rsidRPr="00291783" w:rsidRDefault="00E645DA" w:rsidP="00D24412">
            <w:pPr>
              <w:pStyle w:val="tableright"/>
            </w:pPr>
            <w:r w:rsidRPr="00291783">
              <w:t>3</w:t>
            </w:r>
          </w:p>
        </w:tc>
        <w:tc>
          <w:tcPr>
            <w:tcW w:w="1129" w:type="pct"/>
          </w:tcPr>
          <w:p w14:paraId="5EBC6D6C" w14:textId="77777777" w:rsidR="00E645DA" w:rsidRPr="00291783" w:rsidRDefault="00E645DA" w:rsidP="00D24412">
            <w:pPr>
              <w:pStyle w:val="tableright"/>
            </w:pPr>
            <w:r w:rsidRPr="00291783">
              <w:t>135</w:t>
            </w:r>
          </w:p>
        </w:tc>
      </w:tr>
      <w:tr w:rsidR="00E645DA" w:rsidRPr="00291783" w14:paraId="626CFA10" w14:textId="77777777" w:rsidTr="002A02C4">
        <w:trPr>
          <w:trHeight w:val="60"/>
        </w:trPr>
        <w:tc>
          <w:tcPr>
            <w:tcW w:w="2741" w:type="pct"/>
          </w:tcPr>
          <w:p w14:paraId="19E5D054" w14:textId="05BDF880" w:rsidR="00E645DA" w:rsidRPr="00291783" w:rsidRDefault="00E645DA" w:rsidP="00D24412">
            <w:pPr>
              <w:pStyle w:val="TableText"/>
            </w:pPr>
            <w:r w:rsidRPr="00291783">
              <w:t xml:space="preserve">Delivery </w:t>
            </w:r>
            <w:r w:rsidR="0084696B" w:rsidRPr="00291783">
              <w:t>partners</w:t>
            </w:r>
          </w:p>
        </w:tc>
        <w:tc>
          <w:tcPr>
            <w:tcW w:w="1129" w:type="pct"/>
          </w:tcPr>
          <w:p w14:paraId="2075F0C6" w14:textId="77777777" w:rsidR="00E645DA" w:rsidRPr="00291783" w:rsidRDefault="00E645DA" w:rsidP="00D24412">
            <w:pPr>
              <w:pStyle w:val="tableright"/>
            </w:pPr>
            <w:r w:rsidRPr="00291783">
              <w:t>16</w:t>
            </w:r>
          </w:p>
        </w:tc>
        <w:tc>
          <w:tcPr>
            <w:tcW w:w="1129" w:type="pct"/>
          </w:tcPr>
          <w:p w14:paraId="67A28FA1" w14:textId="77777777" w:rsidR="00E645DA" w:rsidRPr="00291783" w:rsidRDefault="00E645DA" w:rsidP="00D24412">
            <w:pPr>
              <w:pStyle w:val="tableright"/>
            </w:pPr>
            <w:r w:rsidRPr="00291783">
              <w:t>2,284</w:t>
            </w:r>
          </w:p>
        </w:tc>
      </w:tr>
      <w:tr w:rsidR="00E645DA" w:rsidRPr="00291783" w14:paraId="6A0DE127" w14:textId="77777777" w:rsidTr="002A02C4">
        <w:trPr>
          <w:trHeight w:val="60"/>
        </w:trPr>
        <w:tc>
          <w:tcPr>
            <w:tcW w:w="2741" w:type="pct"/>
          </w:tcPr>
          <w:p w14:paraId="09C22B35" w14:textId="77777777" w:rsidR="00E645DA" w:rsidRPr="00291783" w:rsidRDefault="00E645DA" w:rsidP="00D24412">
            <w:pPr>
              <w:pStyle w:val="TableText"/>
            </w:pPr>
            <w:r w:rsidRPr="00291783">
              <w:t>Investment and Innovation</w:t>
            </w:r>
          </w:p>
        </w:tc>
        <w:tc>
          <w:tcPr>
            <w:tcW w:w="1129" w:type="pct"/>
          </w:tcPr>
          <w:p w14:paraId="7900393D" w14:textId="77777777" w:rsidR="00E645DA" w:rsidRPr="00291783" w:rsidRDefault="00E645DA" w:rsidP="00D24412">
            <w:pPr>
              <w:pStyle w:val="tableright"/>
            </w:pPr>
            <w:r w:rsidRPr="00291783">
              <w:t>8,243</w:t>
            </w:r>
          </w:p>
        </w:tc>
        <w:tc>
          <w:tcPr>
            <w:tcW w:w="1129" w:type="pct"/>
          </w:tcPr>
          <w:p w14:paraId="18A0C0B7" w14:textId="77777777" w:rsidR="00E645DA" w:rsidRPr="00291783" w:rsidRDefault="00E645DA" w:rsidP="00D24412">
            <w:pPr>
              <w:pStyle w:val="tableright"/>
            </w:pPr>
            <w:r w:rsidRPr="00291783">
              <w:t>11,817</w:t>
            </w:r>
          </w:p>
        </w:tc>
      </w:tr>
      <w:tr w:rsidR="00E645DA" w:rsidRPr="00291783" w14:paraId="25F12EA0" w14:textId="77777777" w:rsidTr="002A02C4">
        <w:trPr>
          <w:trHeight w:val="70"/>
        </w:trPr>
        <w:tc>
          <w:tcPr>
            <w:tcW w:w="2741" w:type="pct"/>
          </w:tcPr>
          <w:p w14:paraId="3183899C" w14:textId="5CF4E2C2" w:rsidR="00E645DA" w:rsidRPr="00291783" w:rsidRDefault="0084696B" w:rsidP="00D24412">
            <w:pPr>
              <w:pStyle w:val="TableText"/>
            </w:pPr>
            <w:r w:rsidRPr="00291783">
              <w:t>Solar Victoria</w:t>
            </w:r>
          </w:p>
        </w:tc>
        <w:tc>
          <w:tcPr>
            <w:tcW w:w="1129" w:type="pct"/>
          </w:tcPr>
          <w:p w14:paraId="1E42E37D" w14:textId="77777777" w:rsidR="00E645DA" w:rsidRPr="00291783" w:rsidRDefault="00E645DA" w:rsidP="00D24412">
            <w:pPr>
              <w:pStyle w:val="tableright"/>
            </w:pPr>
            <w:r w:rsidRPr="00291783">
              <w:t>-</w:t>
            </w:r>
          </w:p>
        </w:tc>
        <w:tc>
          <w:tcPr>
            <w:tcW w:w="1129" w:type="pct"/>
          </w:tcPr>
          <w:p w14:paraId="071E06A2" w14:textId="77777777" w:rsidR="00E645DA" w:rsidRPr="00291783" w:rsidRDefault="00E645DA" w:rsidP="00D24412">
            <w:pPr>
              <w:pStyle w:val="tableright"/>
            </w:pPr>
            <w:r w:rsidRPr="00291783">
              <w:t>(2,675)</w:t>
            </w:r>
          </w:p>
        </w:tc>
      </w:tr>
      <w:tr w:rsidR="00E645DA" w:rsidRPr="007D2F9E" w14:paraId="62B6B245" w14:textId="77777777" w:rsidTr="002A02C4">
        <w:trPr>
          <w:trHeight w:val="60"/>
        </w:trPr>
        <w:tc>
          <w:tcPr>
            <w:tcW w:w="2741" w:type="pct"/>
            <w:shd w:val="clear" w:color="auto" w:fill="D9D9D9" w:themeFill="background2" w:themeFillShade="D9"/>
          </w:tcPr>
          <w:p w14:paraId="30966553" w14:textId="33DA5A2B" w:rsidR="00E645DA" w:rsidRPr="007D2F9E" w:rsidRDefault="0084696B" w:rsidP="00D24412">
            <w:pPr>
              <w:pStyle w:val="TableText"/>
              <w:rPr>
                <w:rStyle w:val="Strong"/>
              </w:rPr>
            </w:pPr>
            <w:r w:rsidRPr="007D2F9E">
              <w:rPr>
                <w:rStyle w:val="Strong"/>
              </w:rPr>
              <w:t>Total grant expenses</w:t>
            </w:r>
          </w:p>
        </w:tc>
        <w:tc>
          <w:tcPr>
            <w:tcW w:w="1129" w:type="pct"/>
            <w:shd w:val="clear" w:color="auto" w:fill="D9D9D9" w:themeFill="background2" w:themeFillShade="D9"/>
          </w:tcPr>
          <w:p w14:paraId="14B9F9A5" w14:textId="77777777" w:rsidR="00E645DA" w:rsidRPr="007D2F9E" w:rsidRDefault="00E645DA" w:rsidP="00D24412">
            <w:pPr>
              <w:pStyle w:val="tableright"/>
              <w:rPr>
                <w:rStyle w:val="Strong"/>
              </w:rPr>
            </w:pPr>
            <w:r w:rsidRPr="007D2F9E">
              <w:rPr>
                <w:rStyle w:val="Strong"/>
              </w:rPr>
              <w:t>8,345</w:t>
            </w:r>
          </w:p>
        </w:tc>
        <w:tc>
          <w:tcPr>
            <w:tcW w:w="1129" w:type="pct"/>
            <w:shd w:val="clear" w:color="auto" w:fill="D9D9D9" w:themeFill="background2" w:themeFillShade="D9"/>
          </w:tcPr>
          <w:p w14:paraId="3DAAF646" w14:textId="77777777" w:rsidR="00E645DA" w:rsidRPr="007D2F9E" w:rsidRDefault="00E645DA" w:rsidP="00D24412">
            <w:pPr>
              <w:pStyle w:val="tableright"/>
              <w:rPr>
                <w:rStyle w:val="Strong"/>
              </w:rPr>
            </w:pPr>
            <w:r w:rsidRPr="007D2F9E">
              <w:rPr>
                <w:rStyle w:val="Strong"/>
              </w:rPr>
              <w:t>11,685</w:t>
            </w:r>
          </w:p>
        </w:tc>
      </w:tr>
    </w:tbl>
    <w:p w14:paraId="1797456D" w14:textId="77777777" w:rsidR="00E645DA" w:rsidRDefault="00E645DA" w:rsidP="00D24412">
      <w:pPr>
        <w:pStyle w:val="Body"/>
      </w:pPr>
      <w:r>
        <w:t>Grants that form part of program expenditure are recognised based on the percentage of the contract performed as at the reporting date, with the unperformed component of the contract included as part of committed expenditure.</w:t>
      </w:r>
    </w:p>
    <w:p w14:paraId="214F25D7" w14:textId="66BEB54F" w:rsidR="00E645DA" w:rsidRDefault="00E645DA" w:rsidP="00D24412">
      <w:pPr>
        <w:pStyle w:val="Body"/>
      </w:pPr>
      <w:r>
        <w:t>Solar Victoria rebates were taken up as an expense in the reporting period in which they were incurred of which there were significant rebates accrued in 2018</w:t>
      </w:r>
      <w:r w:rsidR="0084696B">
        <w:t>–</w:t>
      </w:r>
      <w:r>
        <w:t>19 which were subsequently cancelled in 2019</w:t>
      </w:r>
      <w:r w:rsidR="0084696B">
        <w:t>–</w:t>
      </w:r>
      <w:r>
        <w:t>20.</w:t>
      </w:r>
    </w:p>
    <w:p w14:paraId="746B6844" w14:textId="77777777" w:rsidR="00E645DA" w:rsidRDefault="00E645DA" w:rsidP="00D24412">
      <w:pPr>
        <w:pStyle w:val="Body"/>
      </w:pPr>
      <w:r>
        <w:t xml:space="preserve">SV continued to deliver grants to recipients during the COVID-19 pandemic. </w:t>
      </w:r>
    </w:p>
    <w:p w14:paraId="578BFDA0" w14:textId="1709C854" w:rsidR="00E645DA" w:rsidRDefault="00E645DA" w:rsidP="00D24412">
      <w:pPr>
        <w:pStyle w:val="Heading3"/>
        <w:rPr>
          <w:rFonts w:ascii="DIN Next LT Pro Light" w:hAnsi="DIN Next LT Pro Light" w:cs="DIN Next LT Pro Light"/>
          <w:spacing w:val="-2"/>
          <w:sz w:val="19"/>
          <w:szCs w:val="19"/>
        </w:rPr>
      </w:pPr>
      <w:r>
        <w:lastRenderedPageBreak/>
        <w:t>Note 3.3</w:t>
      </w:r>
      <w:r w:rsidR="00B37F1C">
        <w:t xml:space="preserve">: </w:t>
      </w:r>
      <w:r>
        <w:t>Other operating expenses</w:t>
      </w:r>
    </w:p>
    <w:p w14:paraId="308DC5F5" w14:textId="77777777" w:rsidR="00E645DA" w:rsidRDefault="00E645DA" w:rsidP="00D24412">
      <w:pPr>
        <w:pStyle w:val="Body"/>
      </w:pPr>
      <w:r>
        <w:t>Other operating expenses generally represent the day-to-day running costs incurred in normal operations. An expense is recognised in the reporting period in which it is incurred.</w:t>
      </w:r>
    </w:p>
    <w:tbl>
      <w:tblPr>
        <w:tblStyle w:val="TableGrid1"/>
        <w:tblW w:w="5000" w:type="pct"/>
        <w:tblLook w:val="0000" w:firstRow="0" w:lastRow="0" w:firstColumn="0" w:lastColumn="0" w:noHBand="0" w:noVBand="0"/>
      </w:tblPr>
      <w:tblGrid>
        <w:gridCol w:w="4944"/>
        <w:gridCol w:w="2036"/>
        <w:gridCol w:w="2036"/>
      </w:tblGrid>
      <w:tr w:rsidR="00E645DA" w:rsidRPr="00291783" w14:paraId="45403EE7" w14:textId="77777777" w:rsidTr="002A02C4">
        <w:trPr>
          <w:trHeight w:val="622"/>
        </w:trPr>
        <w:tc>
          <w:tcPr>
            <w:tcW w:w="2741" w:type="pct"/>
          </w:tcPr>
          <w:p w14:paraId="49F011E2" w14:textId="77777777" w:rsidR="00E645DA" w:rsidRPr="00291783" w:rsidRDefault="00E645DA" w:rsidP="00D24412">
            <w:pPr>
              <w:pStyle w:val="tableheadright"/>
            </w:pPr>
          </w:p>
        </w:tc>
        <w:tc>
          <w:tcPr>
            <w:tcW w:w="1129" w:type="pct"/>
          </w:tcPr>
          <w:p w14:paraId="19EAE8B1" w14:textId="77777777" w:rsidR="00E645DA" w:rsidRPr="00291783" w:rsidRDefault="00E645DA" w:rsidP="00D24412">
            <w:pPr>
              <w:pStyle w:val="tableheadright"/>
            </w:pPr>
            <w:r w:rsidRPr="00291783">
              <w:t>2021</w:t>
            </w:r>
          </w:p>
          <w:p w14:paraId="63ED7CC1" w14:textId="77777777" w:rsidR="00E645DA" w:rsidRPr="00291783" w:rsidRDefault="00E645DA" w:rsidP="00D24412">
            <w:pPr>
              <w:pStyle w:val="tableheadright"/>
            </w:pPr>
            <w:r w:rsidRPr="00291783">
              <w:t>$’000</w:t>
            </w:r>
          </w:p>
        </w:tc>
        <w:tc>
          <w:tcPr>
            <w:tcW w:w="1129" w:type="pct"/>
          </w:tcPr>
          <w:p w14:paraId="28D7E9A2" w14:textId="77777777" w:rsidR="00E645DA" w:rsidRPr="00291783" w:rsidRDefault="00E645DA" w:rsidP="00D24412">
            <w:pPr>
              <w:pStyle w:val="tableheadright"/>
            </w:pPr>
            <w:r w:rsidRPr="00291783">
              <w:t>2020</w:t>
            </w:r>
          </w:p>
          <w:p w14:paraId="7E2AA671" w14:textId="77777777" w:rsidR="00E645DA" w:rsidRPr="00291783" w:rsidRDefault="00E645DA" w:rsidP="00D24412">
            <w:pPr>
              <w:pStyle w:val="tableheadright"/>
            </w:pPr>
            <w:r w:rsidRPr="00291783">
              <w:t>$’000</w:t>
            </w:r>
          </w:p>
        </w:tc>
      </w:tr>
      <w:tr w:rsidR="00E645DA" w:rsidRPr="00291783" w14:paraId="782A4A15" w14:textId="77777777" w:rsidTr="002A02C4">
        <w:trPr>
          <w:trHeight w:val="344"/>
        </w:trPr>
        <w:tc>
          <w:tcPr>
            <w:tcW w:w="2741" w:type="pct"/>
          </w:tcPr>
          <w:p w14:paraId="4CB9F584" w14:textId="77777777" w:rsidR="00E645DA" w:rsidRPr="00291783" w:rsidRDefault="00E645DA" w:rsidP="00D24412">
            <w:pPr>
              <w:pStyle w:val="TableText"/>
            </w:pPr>
            <w:r w:rsidRPr="00291783">
              <w:t>Other operating expenses</w:t>
            </w:r>
          </w:p>
        </w:tc>
        <w:tc>
          <w:tcPr>
            <w:tcW w:w="1129" w:type="pct"/>
          </w:tcPr>
          <w:p w14:paraId="150C9B61" w14:textId="77777777" w:rsidR="00E645DA" w:rsidRPr="00291783" w:rsidRDefault="00E645DA" w:rsidP="00D24412">
            <w:pPr>
              <w:pStyle w:val="tableright"/>
            </w:pPr>
            <w:r w:rsidRPr="00291783">
              <w:t>2,370</w:t>
            </w:r>
          </w:p>
        </w:tc>
        <w:tc>
          <w:tcPr>
            <w:tcW w:w="1129" w:type="pct"/>
          </w:tcPr>
          <w:p w14:paraId="1FB18439" w14:textId="77777777" w:rsidR="00E645DA" w:rsidRPr="00291783" w:rsidRDefault="00E645DA" w:rsidP="00D24412">
            <w:pPr>
              <w:pStyle w:val="tableright"/>
            </w:pPr>
            <w:r w:rsidRPr="00291783">
              <w:t>2,683</w:t>
            </w:r>
          </w:p>
        </w:tc>
      </w:tr>
      <w:tr w:rsidR="00E645DA" w:rsidRPr="00291783" w14:paraId="2B0AF8AC" w14:textId="77777777" w:rsidTr="002A02C4">
        <w:trPr>
          <w:trHeight w:val="334"/>
        </w:trPr>
        <w:tc>
          <w:tcPr>
            <w:tcW w:w="2741" w:type="pct"/>
          </w:tcPr>
          <w:p w14:paraId="0968FD7F" w14:textId="01361B98" w:rsidR="00E645DA" w:rsidRPr="00291783" w:rsidRDefault="00F91FAD" w:rsidP="00D24412">
            <w:pPr>
              <w:pStyle w:val="TableText"/>
            </w:pPr>
            <w:r w:rsidRPr="00291783">
              <w:t>Royalty payments</w:t>
            </w:r>
          </w:p>
        </w:tc>
        <w:tc>
          <w:tcPr>
            <w:tcW w:w="1129" w:type="pct"/>
          </w:tcPr>
          <w:p w14:paraId="1BD199FA" w14:textId="77777777" w:rsidR="00E645DA" w:rsidRPr="00291783" w:rsidRDefault="00E645DA" w:rsidP="00D24412">
            <w:pPr>
              <w:pStyle w:val="tableright"/>
            </w:pPr>
            <w:r w:rsidRPr="00291783">
              <w:t>981</w:t>
            </w:r>
          </w:p>
        </w:tc>
        <w:tc>
          <w:tcPr>
            <w:tcW w:w="1129" w:type="pct"/>
          </w:tcPr>
          <w:p w14:paraId="530CBF12" w14:textId="77777777" w:rsidR="00E645DA" w:rsidRPr="00291783" w:rsidRDefault="00E645DA" w:rsidP="00D24412">
            <w:pPr>
              <w:pStyle w:val="tableright"/>
            </w:pPr>
            <w:r w:rsidRPr="00291783">
              <w:t>790</w:t>
            </w:r>
          </w:p>
        </w:tc>
      </w:tr>
      <w:tr w:rsidR="00E645DA" w:rsidRPr="00291783" w14:paraId="151A15A6" w14:textId="77777777" w:rsidTr="002A02C4">
        <w:trPr>
          <w:trHeight w:val="343"/>
        </w:trPr>
        <w:tc>
          <w:tcPr>
            <w:tcW w:w="2741" w:type="pct"/>
          </w:tcPr>
          <w:p w14:paraId="5EF29DDF" w14:textId="43A85953" w:rsidR="00E645DA" w:rsidRPr="00291783" w:rsidRDefault="00F91FAD" w:rsidP="00D24412">
            <w:pPr>
              <w:pStyle w:val="TableText"/>
            </w:pPr>
            <w:r w:rsidRPr="00291783">
              <w:t>Advertising expenses</w:t>
            </w:r>
          </w:p>
        </w:tc>
        <w:tc>
          <w:tcPr>
            <w:tcW w:w="1129" w:type="pct"/>
          </w:tcPr>
          <w:p w14:paraId="1C9F677B" w14:textId="77777777" w:rsidR="00E645DA" w:rsidRPr="00291783" w:rsidRDefault="00E645DA" w:rsidP="00D24412">
            <w:pPr>
              <w:pStyle w:val="tableright"/>
            </w:pPr>
            <w:r w:rsidRPr="00291783">
              <w:t>821</w:t>
            </w:r>
          </w:p>
        </w:tc>
        <w:tc>
          <w:tcPr>
            <w:tcW w:w="1129" w:type="pct"/>
          </w:tcPr>
          <w:p w14:paraId="2A5189A4" w14:textId="77777777" w:rsidR="00E645DA" w:rsidRPr="00291783" w:rsidRDefault="00E645DA" w:rsidP="00D24412">
            <w:pPr>
              <w:pStyle w:val="tableright"/>
            </w:pPr>
            <w:r w:rsidRPr="00291783">
              <w:t>1,042</w:t>
            </w:r>
          </w:p>
        </w:tc>
      </w:tr>
      <w:tr w:rsidR="00E645DA" w:rsidRPr="00291783" w14:paraId="7E9D775B" w14:textId="77777777" w:rsidTr="002A02C4">
        <w:trPr>
          <w:trHeight w:val="343"/>
        </w:trPr>
        <w:tc>
          <w:tcPr>
            <w:tcW w:w="2741" w:type="pct"/>
          </w:tcPr>
          <w:p w14:paraId="24BD3635" w14:textId="0184B5CC" w:rsidR="00E645DA" w:rsidRPr="00291783" w:rsidRDefault="00F91FAD" w:rsidP="00D24412">
            <w:pPr>
              <w:pStyle w:val="TableText"/>
            </w:pPr>
            <w:r w:rsidRPr="00291783">
              <w:t>Internal audit</w:t>
            </w:r>
          </w:p>
        </w:tc>
        <w:tc>
          <w:tcPr>
            <w:tcW w:w="1129" w:type="pct"/>
          </w:tcPr>
          <w:p w14:paraId="09D54BE0" w14:textId="77777777" w:rsidR="00E645DA" w:rsidRPr="00291783" w:rsidRDefault="00E645DA" w:rsidP="00D24412">
            <w:pPr>
              <w:pStyle w:val="tableright"/>
            </w:pPr>
            <w:r w:rsidRPr="00291783">
              <w:t>101</w:t>
            </w:r>
          </w:p>
        </w:tc>
        <w:tc>
          <w:tcPr>
            <w:tcW w:w="1129" w:type="pct"/>
          </w:tcPr>
          <w:p w14:paraId="56CC81D4" w14:textId="77777777" w:rsidR="00E645DA" w:rsidRPr="00291783" w:rsidRDefault="00E645DA" w:rsidP="00D24412">
            <w:pPr>
              <w:pStyle w:val="tableright"/>
            </w:pPr>
            <w:r w:rsidRPr="00291783">
              <w:t>200</w:t>
            </w:r>
          </w:p>
        </w:tc>
      </w:tr>
      <w:tr w:rsidR="00E645DA" w:rsidRPr="00291783" w14:paraId="1B78C301" w14:textId="77777777" w:rsidTr="002A02C4">
        <w:trPr>
          <w:trHeight w:val="342"/>
        </w:trPr>
        <w:tc>
          <w:tcPr>
            <w:tcW w:w="2741" w:type="pct"/>
          </w:tcPr>
          <w:p w14:paraId="79F8D9FD" w14:textId="1B00C4C6" w:rsidR="00E645DA" w:rsidRPr="00291783" w:rsidRDefault="00F91FAD" w:rsidP="00D24412">
            <w:pPr>
              <w:pStyle w:val="TableText"/>
            </w:pPr>
            <w:r w:rsidRPr="00291783">
              <w:t>Unspent funds returned</w:t>
            </w:r>
          </w:p>
        </w:tc>
        <w:tc>
          <w:tcPr>
            <w:tcW w:w="1129" w:type="pct"/>
          </w:tcPr>
          <w:p w14:paraId="5ACFA988" w14:textId="77777777" w:rsidR="00E645DA" w:rsidRPr="00291783" w:rsidRDefault="00E645DA" w:rsidP="00D24412">
            <w:pPr>
              <w:pStyle w:val="tableright"/>
            </w:pPr>
            <w:r w:rsidRPr="00291783">
              <w:t>-</w:t>
            </w:r>
          </w:p>
        </w:tc>
        <w:tc>
          <w:tcPr>
            <w:tcW w:w="1129" w:type="pct"/>
          </w:tcPr>
          <w:p w14:paraId="6BA7B287" w14:textId="77777777" w:rsidR="00E645DA" w:rsidRPr="00291783" w:rsidRDefault="00E645DA" w:rsidP="00D24412">
            <w:pPr>
              <w:pStyle w:val="tableright"/>
            </w:pPr>
            <w:r w:rsidRPr="00291783">
              <w:t>4,096</w:t>
            </w:r>
          </w:p>
        </w:tc>
      </w:tr>
      <w:tr w:rsidR="00E645DA" w:rsidRPr="007D2F9E" w14:paraId="131C0FE9" w14:textId="77777777" w:rsidTr="002A02C4">
        <w:trPr>
          <w:trHeight w:val="171"/>
        </w:trPr>
        <w:tc>
          <w:tcPr>
            <w:tcW w:w="2741" w:type="pct"/>
            <w:shd w:val="clear" w:color="auto" w:fill="D9D9D9" w:themeFill="background2" w:themeFillShade="D9"/>
          </w:tcPr>
          <w:p w14:paraId="02DDCED0" w14:textId="77777777" w:rsidR="00E645DA" w:rsidRPr="007D2F9E" w:rsidRDefault="00E645DA" w:rsidP="00D24412">
            <w:pPr>
              <w:pStyle w:val="TableText"/>
              <w:rPr>
                <w:rStyle w:val="Strong"/>
              </w:rPr>
            </w:pPr>
            <w:r w:rsidRPr="007D2F9E">
              <w:rPr>
                <w:rStyle w:val="Strong"/>
              </w:rPr>
              <w:t>Total other operating expenses</w:t>
            </w:r>
          </w:p>
        </w:tc>
        <w:tc>
          <w:tcPr>
            <w:tcW w:w="1129" w:type="pct"/>
            <w:shd w:val="clear" w:color="auto" w:fill="D9D9D9" w:themeFill="background2" w:themeFillShade="D9"/>
          </w:tcPr>
          <w:p w14:paraId="1253C60D" w14:textId="77777777" w:rsidR="00E645DA" w:rsidRPr="007D2F9E" w:rsidRDefault="00E645DA" w:rsidP="00D24412">
            <w:pPr>
              <w:pStyle w:val="tableright"/>
              <w:rPr>
                <w:rStyle w:val="Strong"/>
              </w:rPr>
            </w:pPr>
            <w:r w:rsidRPr="007D2F9E">
              <w:rPr>
                <w:rStyle w:val="Strong"/>
              </w:rPr>
              <w:t>4,273</w:t>
            </w:r>
          </w:p>
        </w:tc>
        <w:tc>
          <w:tcPr>
            <w:tcW w:w="1129" w:type="pct"/>
            <w:shd w:val="clear" w:color="auto" w:fill="D9D9D9" w:themeFill="background2" w:themeFillShade="D9"/>
          </w:tcPr>
          <w:p w14:paraId="32E194F3" w14:textId="77777777" w:rsidR="00E645DA" w:rsidRPr="007D2F9E" w:rsidRDefault="00E645DA" w:rsidP="00D24412">
            <w:pPr>
              <w:pStyle w:val="tableright"/>
              <w:rPr>
                <w:rStyle w:val="Strong"/>
              </w:rPr>
            </w:pPr>
            <w:r w:rsidRPr="007D2F9E">
              <w:rPr>
                <w:rStyle w:val="Strong"/>
              </w:rPr>
              <w:t>8,811</w:t>
            </w:r>
          </w:p>
        </w:tc>
      </w:tr>
    </w:tbl>
    <w:p w14:paraId="79D2170E" w14:textId="78924E42" w:rsidR="00E645DA" w:rsidRDefault="00E645DA" w:rsidP="00D24412">
      <w:pPr>
        <w:pStyle w:val="Body"/>
      </w:pPr>
      <w:r>
        <w:t xml:space="preserve">Other operating expenses include minor incidentals such as </w:t>
      </w:r>
      <w:r w:rsidR="0084696B">
        <w:t>low-cost</w:t>
      </w:r>
      <w:r>
        <w:t xml:space="preserve"> assets, repairs and </w:t>
      </w:r>
      <w:r w:rsidR="0084696B">
        <w:t>maintenance</w:t>
      </w:r>
      <w:r>
        <w:t>, office consumables and minor staff expenses.</w:t>
      </w:r>
    </w:p>
    <w:p w14:paraId="0BCB6947" w14:textId="77777777" w:rsidR="00E645DA" w:rsidRDefault="00E645DA" w:rsidP="00D24412">
      <w:pPr>
        <w:pStyle w:val="Body"/>
      </w:pPr>
      <w:r>
        <w:t>Royalty payments for use of intellectual property are recognised as an expense in the reporting period in which they are incurred.</w:t>
      </w:r>
    </w:p>
    <w:p w14:paraId="15927F92" w14:textId="77777777" w:rsidR="00E645DA" w:rsidRDefault="00E645DA" w:rsidP="00D24412">
      <w:pPr>
        <w:pStyle w:val="Body"/>
      </w:pPr>
      <w:r>
        <w:t>Unspent funds returned in 2020 includes $4,000,000 funds returned to DELWP from the Solar Homes Rebate program which were unable to be delivered during Phase 1 of the program.</w:t>
      </w:r>
    </w:p>
    <w:p w14:paraId="19A1AE93" w14:textId="0720AF2A" w:rsidR="00B8457A" w:rsidRDefault="00B8457A" w:rsidP="00D24412">
      <w:pPr>
        <w:pStyle w:val="Heading2"/>
      </w:pPr>
      <w:r>
        <w:t>Note 4</w:t>
      </w:r>
      <w:r w:rsidR="00B37F1C">
        <w:t xml:space="preserve">: </w:t>
      </w:r>
      <w:r>
        <w:t>Key assets available to support output delivery</w:t>
      </w:r>
    </w:p>
    <w:p w14:paraId="6AB2ED47" w14:textId="77777777" w:rsidR="00B8457A" w:rsidRDefault="00B8457A" w:rsidP="00D24412">
      <w:pPr>
        <w:pStyle w:val="Heading3"/>
      </w:pPr>
      <w:r>
        <w:t>Introduction</w:t>
      </w:r>
    </w:p>
    <w:p w14:paraId="6D45BF9E" w14:textId="77777777" w:rsidR="00B8457A" w:rsidRDefault="00B8457A" w:rsidP="00D24412">
      <w:pPr>
        <w:pStyle w:val="Body"/>
      </w:pPr>
      <w:r>
        <w:t>SV controls assets that are utilised in fulfilling its objectives and conducting activities. They represent the resources that have been entrusted to SV to be utilised for delivery for these outputs.</w:t>
      </w:r>
    </w:p>
    <w:p w14:paraId="27D4EFC9" w14:textId="77777777" w:rsidR="00B8457A" w:rsidRDefault="00B8457A" w:rsidP="00D24412">
      <w:pPr>
        <w:pStyle w:val="Body"/>
      </w:pPr>
      <w:r>
        <w:t>Where the assets included in this section are carried at fair value, additional information is disclosed in Note 7.3 in connection with how those fair values were determined.</w:t>
      </w:r>
    </w:p>
    <w:p w14:paraId="2EFFAE57" w14:textId="77777777" w:rsidR="00B8457A" w:rsidRDefault="00B8457A" w:rsidP="00D24412">
      <w:pPr>
        <w:pStyle w:val="Heading3"/>
      </w:pPr>
      <w:r>
        <w:t>Structure</w:t>
      </w:r>
    </w:p>
    <w:p w14:paraId="21CFFB8D" w14:textId="69314727" w:rsidR="00B8457A" w:rsidRDefault="00B8457A" w:rsidP="00D24412">
      <w:pPr>
        <w:pStyle w:val="Body"/>
      </w:pPr>
      <w:r>
        <w:t>4.1</w:t>
      </w:r>
      <w:r>
        <w:t> </w:t>
      </w:r>
      <w:r>
        <w:t>Total Property, plant and equipment</w:t>
      </w:r>
    </w:p>
    <w:p w14:paraId="42F20FB0" w14:textId="77777777" w:rsidR="00B8457A" w:rsidRDefault="00B8457A" w:rsidP="00D24412">
      <w:pPr>
        <w:pStyle w:val="Body"/>
      </w:pPr>
      <w:r>
        <w:t>4.2</w:t>
      </w:r>
      <w:r>
        <w:t> </w:t>
      </w:r>
      <w:r>
        <w:t>Intangible assets</w:t>
      </w:r>
    </w:p>
    <w:p w14:paraId="5B50A701" w14:textId="77777777" w:rsidR="00B8457A" w:rsidRDefault="00B8457A" w:rsidP="00D24412">
      <w:pPr>
        <w:pStyle w:val="Body"/>
      </w:pPr>
      <w:r>
        <w:t>4.3</w:t>
      </w:r>
      <w:r>
        <w:t> </w:t>
      </w:r>
      <w:r>
        <w:t>Investments and other financial assets.</w:t>
      </w:r>
    </w:p>
    <w:p w14:paraId="4023C9EC" w14:textId="07C000A3" w:rsidR="00B8457A" w:rsidRDefault="00B8457A" w:rsidP="00D24412">
      <w:pPr>
        <w:pStyle w:val="Heading3"/>
        <w:rPr>
          <w:rFonts w:ascii="DIN Next LT Pro Light" w:hAnsi="DIN Next LT Pro Light" w:cs="DIN Next LT Pro Light"/>
          <w:spacing w:val="-2"/>
          <w:sz w:val="19"/>
          <w:szCs w:val="19"/>
        </w:rPr>
      </w:pPr>
      <w:r>
        <w:lastRenderedPageBreak/>
        <w:t>Note 4.1</w:t>
      </w:r>
      <w:r w:rsidR="00B37F1C">
        <w:t xml:space="preserve">: </w:t>
      </w:r>
      <w:r>
        <w:t xml:space="preserve">Total </w:t>
      </w:r>
      <w:r w:rsidR="00B37F1C">
        <w:t>p</w:t>
      </w:r>
      <w:r>
        <w:t>roperty, plant and equipment</w:t>
      </w:r>
    </w:p>
    <w:tbl>
      <w:tblPr>
        <w:tblStyle w:val="TableGrid1"/>
        <w:tblW w:w="5000" w:type="pct"/>
        <w:tblLook w:val="0000" w:firstRow="0" w:lastRow="0" w:firstColumn="0" w:lastColumn="0" w:noHBand="0" w:noVBand="0"/>
      </w:tblPr>
      <w:tblGrid>
        <w:gridCol w:w="1766"/>
        <w:gridCol w:w="1045"/>
        <w:gridCol w:w="1045"/>
        <w:gridCol w:w="1535"/>
        <w:gridCol w:w="1535"/>
        <w:gridCol w:w="1045"/>
        <w:gridCol w:w="1045"/>
      </w:tblGrid>
      <w:tr w:rsidR="00B8457A" w:rsidRPr="00D0518B" w14:paraId="35239FD5" w14:textId="77777777" w:rsidTr="002A02C4">
        <w:trPr>
          <w:trHeight w:val="60"/>
        </w:trPr>
        <w:tc>
          <w:tcPr>
            <w:tcW w:w="1166" w:type="pct"/>
          </w:tcPr>
          <w:p w14:paraId="32CC392F" w14:textId="77777777" w:rsidR="00B8457A" w:rsidRPr="00D0518B" w:rsidRDefault="00B8457A" w:rsidP="00D24412">
            <w:pPr>
              <w:pStyle w:val="TableText"/>
              <w:rPr>
                <w:rStyle w:val="Strong"/>
              </w:rPr>
            </w:pPr>
          </w:p>
        </w:tc>
        <w:tc>
          <w:tcPr>
            <w:tcW w:w="623" w:type="pct"/>
          </w:tcPr>
          <w:p w14:paraId="5FBA91BF" w14:textId="2EFDFDBA" w:rsidR="00B8457A" w:rsidRPr="00D0518B" w:rsidRDefault="0023248F" w:rsidP="00D24412">
            <w:pPr>
              <w:pStyle w:val="tableright"/>
              <w:rPr>
                <w:rStyle w:val="Strong"/>
              </w:rPr>
            </w:pPr>
            <w:r w:rsidRPr="00D0518B">
              <w:rPr>
                <w:rStyle w:val="Strong"/>
              </w:rPr>
              <w:t>Gross</w:t>
            </w:r>
            <w:r w:rsidR="009056D3">
              <w:rPr>
                <w:rStyle w:val="Strong"/>
              </w:rPr>
              <w:t xml:space="preserve"> </w:t>
            </w:r>
            <w:r w:rsidRPr="00D0518B">
              <w:rPr>
                <w:rStyle w:val="Strong"/>
              </w:rPr>
              <w:t xml:space="preserve">carrying amount </w:t>
            </w:r>
            <w:r w:rsidR="00B8457A" w:rsidRPr="00D0518B">
              <w:rPr>
                <w:rStyle w:val="Strong"/>
              </w:rPr>
              <w:t>2021</w:t>
            </w:r>
          </w:p>
          <w:p w14:paraId="137625C7" w14:textId="77777777" w:rsidR="00B8457A" w:rsidRPr="00D0518B" w:rsidRDefault="00B8457A" w:rsidP="00D24412">
            <w:pPr>
              <w:pStyle w:val="tableright"/>
              <w:rPr>
                <w:rStyle w:val="Strong"/>
              </w:rPr>
            </w:pPr>
            <w:r w:rsidRPr="00D0518B">
              <w:rPr>
                <w:rStyle w:val="Strong"/>
              </w:rPr>
              <w:t>$’000</w:t>
            </w:r>
          </w:p>
        </w:tc>
        <w:tc>
          <w:tcPr>
            <w:tcW w:w="608" w:type="pct"/>
          </w:tcPr>
          <w:p w14:paraId="36941185" w14:textId="7FACEEC8" w:rsidR="00B8457A" w:rsidRPr="00D0518B" w:rsidRDefault="0023248F" w:rsidP="00D24412">
            <w:pPr>
              <w:pStyle w:val="tableright"/>
              <w:rPr>
                <w:rStyle w:val="Strong"/>
              </w:rPr>
            </w:pPr>
            <w:r w:rsidRPr="00D0518B">
              <w:rPr>
                <w:rStyle w:val="Strong"/>
              </w:rPr>
              <w:t>Gross</w:t>
            </w:r>
            <w:r w:rsidR="009056D3">
              <w:rPr>
                <w:rStyle w:val="Strong"/>
              </w:rPr>
              <w:t xml:space="preserve"> </w:t>
            </w:r>
            <w:r w:rsidRPr="00D0518B">
              <w:rPr>
                <w:rStyle w:val="Strong"/>
              </w:rPr>
              <w:t xml:space="preserve">carrying amount </w:t>
            </w:r>
            <w:r w:rsidR="00B8457A" w:rsidRPr="00D0518B">
              <w:rPr>
                <w:rStyle w:val="Strong"/>
              </w:rPr>
              <w:t>2020</w:t>
            </w:r>
          </w:p>
          <w:p w14:paraId="6970E711" w14:textId="77777777" w:rsidR="00B8457A" w:rsidRPr="00D0518B" w:rsidRDefault="00B8457A" w:rsidP="00D24412">
            <w:pPr>
              <w:pStyle w:val="tableright"/>
              <w:rPr>
                <w:rStyle w:val="Strong"/>
              </w:rPr>
            </w:pPr>
            <w:r w:rsidRPr="00D0518B">
              <w:rPr>
                <w:rStyle w:val="Strong"/>
              </w:rPr>
              <w:t>$’000</w:t>
            </w:r>
          </w:p>
        </w:tc>
        <w:tc>
          <w:tcPr>
            <w:tcW w:w="670" w:type="pct"/>
          </w:tcPr>
          <w:p w14:paraId="0FE99D84" w14:textId="77777777" w:rsidR="0023248F" w:rsidRPr="00D0518B" w:rsidRDefault="0023248F" w:rsidP="00D24412">
            <w:pPr>
              <w:pStyle w:val="tableright"/>
              <w:rPr>
                <w:rStyle w:val="Strong"/>
              </w:rPr>
            </w:pPr>
            <w:r w:rsidRPr="00D0518B">
              <w:rPr>
                <w:rStyle w:val="Strong"/>
              </w:rPr>
              <w:t>Accumulated</w:t>
            </w:r>
          </w:p>
          <w:p w14:paraId="2B5D6985" w14:textId="52A099ED" w:rsidR="00B8457A" w:rsidRPr="00D0518B" w:rsidRDefault="0023248F" w:rsidP="00D24412">
            <w:pPr>
              <w:pStyle w:val="tableright"/>
              <w:rPr>
                <w:rStyle w:val="Strong"/>
              </w:rPr>
            </w:pPr>
            <w:r w:rsidRPr="00D0518B">
              <w:rPr>
                <w:rStyle w:val="Strong"/>
              </w:rPr>
              <w:t xml:space="preserve">depreciation </w:t>
            </w:r>
            <w:r w:rsidR="00B8457A" w:rsidRPr="00D0518B">
              <w:rPr>
                <w:rStyle w:val="Strong"/>
              </w:rPr>
              <w:t>2021</w:t>
            </w:r>
          </w:p>
          <w:p w14:paraId="39A5CDD6" w14:textId="77777777" w:rsidR="00B8457A" w:rsidRPr="00D0518B" w:rsidRDefault="00B8457A" w:rsidP="00D24412">
            <w:pPr>
              <w:pStyle w:val="tableright"/>
              <w:rPr>
                <w:rStyle w:val="Strong"/>
              </w:rPr>
            </w:pPr>
            <w:r w:rsidRPr="00D0518B">
              <w:rPr>
                <w:rStyle w:val="Strong"/>
              </w:rPr>
              <w:t>$’000</w:t>
            </w:r>
          </w:p>
        </w:tc>
        <w:tc>
          <w:tcPr>
            <w:tcW w:w="670" w:type="pct"/>
          </w:tcPr>
          <w:p w14:paraId="57DE4E15" w14:textId="77777777" w:rsidR="0023248F" w:rsidRPr="00D0518B" w:rsidRDefault="0023248F" w:rsidP="00D24412">
            <w:pPr>
              <w:pStyle w:val="tableright"/>
              <w:rPr>
                <w:rStyle w:val="Strong"/>
              </w:rPr>
            </w:pPr>
            <w:r w:rsidRPr="00D0518B">
              <w:rPr>
                <w:rStyle w:val="Strong"/>
              </w:rPr>
              <w:t>Accumulated</w:t>
            </w:r>
          </w:p>
          <w:p w14:paraId="28D65F43" w14:textId="06667325" w:rsidR="00B8457A" w:rsidRPr="00D0518B" w:rsidRDefault="0023248F" w:rsidP="00D24412">
            <w:pPr>
              <w:pStyle w:val="tableright"/>
              <w:rPr>
                <w:rStyle w:val="Strong"/>
              </w:rPr>
            </w:pPr>
            <w:r w:rsidRPr="00D0518B">
              <w:rPr>
                <w:rStyle w:val="Strong"/>
              </w:rPr>
              <w:t xml:space="preserve">depreciation </w:t>
            </w:r>
            <w:r w:rsidR="00B8457A" w:rsidRPr="00D0518B">
              <w:rPr>
                <w:rStyle w:val="Strong"/>
              </w:rPr>
              <w:t>2020</w:t>
            </w:r>
          </w:p>
          <w:p w14:paraId="431162FC" w14:textId="77777777" w:rsidR="00B8457A" w:rsidRPr="00D0518B" w:rsidRDefault="00B8457A" w:rsidP="00D24412">
            <w:pPr>
              <w:pStyle w:val="tableright"/>
              <w:rPr>
                <w:rStyle w:val="Strong"/>
              </w:rPr>
            </w:pPr>
            <w:r w:rsidRPr="00D0518B">
              <w:rPr>
                <w:rStyle w:val="Strong"/>
              </w:rPr>
              <w:t>$’000</w:t>
            </w:r>
          </w:p>
        </w:tc>
        <w:tc>
          <w:tcPr>
            <w:tcW w:w="639" w:type="pct"/>
          </w:tcPr>
          <w:p w14:paraId="0D0F28A1" w14:textId="04FA759E" w:rsidR="00B8457A" w:rsidRPr="00D0518B" w:rsidRDefault="0023248F" w:rsidP="00D24412">
            <w:pPr>
              <w:pStyle w:val="tableright"/>
              <w:rPr>
                <w:rStyle w:val="Strong"/>
              </w:rPr>
            </w:pPr>
            <w:r w:rsidRPr="00D0518B">
              <w:rPr>
                <w:rStyle w:val="Strong"/>
              </w:rPr>
              <w:t xml:space="preserve">Net carrying amount </w:t>
            </w:r>
            <w:r w:rsidR="00B8457A" w:rsidRPr="00D0518B">
              <w:rPr>
                <w:rStyle w:val="Strong"/>
              </w:rPr>
              <w:t>2021</w:t>
            </w:r>
          </w:p>
          <w:p w14:paraId="19965C1E" w14:textId="77777777" w:rsidR="00B8457A" w:rsidRPr="00D0518B" w:rsidRDefault="00B8457A" w:rsidP="00D24412">
            <w:pPr>
              <w:pStyle w:val="tableright"/>
              <w:rPr>
                <w:rStyle w:val="Strong"/>
              </w:rPr>
            </w:pPr>
            <w:r w:rsidRPr="00D0518B">
              <w:rPr>
                <w:rStyle w:val="Strong"/>
              </w:rPr>
              <w:t>$’000</w:t>
            </w:r>
          </w:p>
        </w:tc>
        <w:tc>
          <w:tcPr>
            <w:tcW w:w="624" w:type="pct"/>
          </w:tcPr>
          <w:p w14:paraId="3858A425" w14:textId="177EF07D" w:rsidR="00B8457A" w:rsidRPr="00D0518B" w:rsidRDefault="0023248F" w:rsidP="00D24412">
            <w:pPr>
              <w:pStyle w:val="tableright"/>
              <w:rPr>
                <w:rStyle w:val="Strong"/>
              </w:rPr>
            </w:pPr>
            <w:r w:rsidRPr="00D0518B">
              <w:rPr>
                <w:rStyle w:val="Strong"/>
              </w:rPr>
              <w:t xml:space="preserve">Net carrying amount </w:t>
            </w:r>
            <w:r w:rsidR="00B8457A" w:rsidRPr="00D0518B">
              <w:rPr>
                <w:rStyle w:val="Strong"/>
              </w:rPr>
              <w:t>2020</w:t>
            </w:r>
          </w:p>
          <w:p w14:paraId="3B9DF097" w14:textId="77777777" w:rsidR="00B8457A" w:rsidRPr="00D0518B" w:rsidRDefault="00B8457A" w:rsidP="00D24412">
            <w:pPr>
              <w:pStyle w:val="tableright"/>
              <w:rPr>
                <w:rStyle w:val="Strong"/>
              </w:rPr>
            </w:pPr>
            <w:r w:rsidRPr="00D0518B">
              <w:rPr>
                <w:rStyle w:val="Strong"/>
              </w:rPr>
              <w:t>$’000</w:t>
            </w:r>
          </w:p>
        </w:tc>
      </w:tr>
      <w:tr w:rsidR="00B8457A" w:rsidRPr="00291783" w14:paraId="790C6F71" w14:textId="77777777" w:rsidTr="002A02C4">
        <w:trPr>
          <w:trHeight w:val="60"/>
        </w:trPr>
        <w:tc>
          <w:tcPr>
            <w:tcW w:w="1166" w:type="pct"/>
          </w:tcPr>
          <w:p w14:paraId="32B77317" w14:textId="77777777" w:rsidR="00B8457A" w:rsidRPr="00291783" w:rsidRDefault="00B8457A" w:rsidP="00D24412">
            <w:pPr>
              <w:pStyle w:val="TableText"/>
            </w:pPr>
            <w:r w:rsidRPr="00291783">
              <w:t>Office furniture and equipment</w:t>
            </w:r>
          </w:p>
        </w:tc>
        <w:tc>
          <w:tcPr>
            <w:tcW w:w="623" w:type="pct"/>
          </w:tcPr>
          <w:p w14:paraId="42C7027C" w14:textId="77777777" w:rsidR="00B8457A" w:rsidRPr="00291783" w:rsidRDefault="00B8457A" w:rsidP="00D24412">
            <w:pPr>
              <w:pStyle w:val="tableright"/>
            </w:pPr>
            <w:r w:rsidRPr="00291783">
              <w:t>567</w:t>
            </w:r>
          </w:p>
        </w:tc>
        <w:tc>
          <w:tcPr>
            <w:tcW w:w="608" w:type="pct"/>
          </w:tcPr>
          <w:p w14:paraId="67B733AC" w14:textId="77777777" w:rsidR="00B8457A" w:rsidRPr="00291783" w:rsidRDefault="00B8457A" w:rsidP="00D24412">
            <w:pPr>
              <w:pStyle w:val="tableright"/>
            </w:pPr>
            <w:r w:rsidRPr="00291783">
              <w:t>567</w:t>
            </w:r>
          </w:p>
        </w:tc>
        <w:tc>
          <w:tcPr>
            <w:tcW w:w="670" w:type="pct"/>
          </w:tcPr>
          <w:p w14:paraId="7A464B83" w14:textId="77777777" w:rsidR="00B8457A" w:rsidRPr="00291783" w:rsidRDefault="00B8457A" w:rsidP="00D24412">
            <w:pPr>
              <w:pStyle w:val="tableright"/>
            </w:pPr>
            <w:r w:rsidRPr="00291783">
              <w:t>(485)</w:t>
            </w:r>
          </w:p>
        </w:tc>
        <w:tc>
          <w:tcPr>
            <w:tcW w:w="670" w:type="pct"/>
          </w:tcPr>
          <w:p w14:paraId="75CBCE5B" w14:textId="77777777" w:rsidR="00B8457A" w:rsidRPr="00291783" w:rsidRDefault="00B8457A" w:rsidP="00D24412">
            <w:pPr>
              <w:pStyle w:val="tableright"/>
            </w:pPr>
            <w:r w:rsidRPr="00291783">
              <w:t>(453)</w:t>
            </w:r>
          </w:p>
        </w:tc>
        <w:tc>
          <w:tcPr>
            <w:tcW w:w="639" w:type="pct"/>
          </w:tcPr>
          <w:p w14:paraId="26B87D4F" w14:textId="77777777" w:rsidR="00B8457A" w:rsidRPr="00291783" w:rsidRDefault="00B8457A" w:rsidP="00D24412">
            <w:pPr>
              <w:pStyle w:val="tableright"/>
            </w:pPr>
            <w:r w:rsidRPr="00291783">
              <w:t>82</w:t>
            </w:r>
          </w:p>
        </w:tc>
        <w:tc>
          <w:tcPr>
            <w:tcW w:w="624" w:type="pct"/>
          </w:tcPr>
          <w:p w14:paraId="0EAC0A1B" w14:textId="77777777" w:rsidR="00B8457A" w:rsidRPr="00291783" w:rsidRDefault="00B8457A" w:rsidP="00D24412">
            <w:pPr>
              <w:pStyle w:val="tableright"/>
            </w:pPr>
            <w:r w:rsidRPr="00291783">
              <w:t>114</w:t>
            </w:r>
          </w:p>
        </w:tc>
      </w:tr>
      <w:tr w:rsidR="00B8457A" w:rsidRPr="00291783" w14:paraId="70FC0D8D" w14:textId="77777777" w:rsidTr="002A02C4">
        <w:trPr>
          <w:trHeight w:val="60"/>
        </w:trPr>
        <w:tc>
          <w:tcPr>
            <w:tcW w:w="1166" w:type="pct"/>
          </w:tcPr>
          <w:p w14:paraId="6D1C46BF" w14:textId="77777777" w:rsidR="00B8457A" w:rsidRPr="00291783" w:rsidRDefault="00B8457A" w:rsidP="00D24412">
            <w:pPr>
              <w:pStyle w:val="TableText"/>
            </w:pPr>
            <w:r w:rsidRPr="00291783">
              <w:t>Computer equipment</w:t>
            </w:r>
          </w:p>
        </w:tc>
        <w:tc>
          <w:tcPr>
            <w:tcW w:w="623" w:type="pct"/>
          </w:tcPr>
          <w:p w14:paraId="70D30199" w14:textId="77777777" w:rsidR="00B8457A" w:rsidRPr="00291783" w:rsidRDefault="00B8457A" w:rsidP="00D24412">
            <w:pPr>
              <w:pStyle w:val="tableright"/>
            </w:pPr>
            <w:r w:rsidRPr="00291783">
              <w:t>1,076</w:t>
            </w:r>
          </w:p>
        </w:tc>
        <w:tc>
          <w:tcPr>
            <w:tcW w:w="608" w:type="pct"/>
          </w:tcPr>
          <w:p w14:paraId="69F1404B" w14:textId="77777777" w:rsidR="00B8457A" w:rsidRPr="00291783" w:rsidRDefault="00B8457A" w:rsidP="00D24412">
            <w:pPr>
              <w:pStyle w:val="tableright"/>
            </w:pPr>
            <w:r w:rsidRPr="00291783">
              <w:t>1,057</w:t>
            </w:r>
          </w:p>
        </w:tc>
        <w:tc>
          <w:tcPr>
            <w:tcW w:w="670" w:type="pct"/>
          </w:tcPr>
          <w:p w14:paraId="673C64DF" w14:textId="77777777" w:rsidR="00B8457A" w:rsidRPr="00291783" w:rsidRDefault="00B8457A" w:rsidP="00D24412">
            <w:pPr>
              <w:pStyle w:val="tableright"/>
            </w:pPr>
            <w:r w:rsidRPr="00291783">
              <w:t>(979)</w:t>
            </w:r>
          </w:p>
        </w:tc>
        <w:tc>
          <w:tcPr>
            <w:tcW w:w="670" w:type="pct"/>
          </w:tcPr>
          <w:p w14:paraId="12F6A0DF" w14:textId="77777777" w:rsidR="00B8457A" w:rsidRPr="00291783" w:rsidRDefault="00B8457A" w:rsidP="00D24412">
            <w:pPr>
              <w:pStyle w:val="tableright"/>
            </w:pPr>
            <w:r w:rsidRPr="00291783">
              <w:t>(868)</w:t>
            </w:r>
          </w:p>
        </w:tc>
        <w:tc>
          <w:tcPr>
            <w:tcW w:w="639" w:type="pct"/>
          </w:tcPr>
          <w:p w14:paraId="1A864708" w14:textId="77777777" w:rsidR="00B8457A" w:rsidRPr="00291783" w:rsidRDefault="00B8457A" w:rsidP="00D24412">
            <w:pPr>
              <w:pStyle w:val="tableright"/>
            </w:pPr>
            <w:r w:rsidRPr="00291783">
              <w:t>97</w:t>
            </w:r>
          </w:p>
        </w:tc>
        <w:tc>
          <w:tcPr>
            <w:tcW w:w="624" w:type="pct"/>
          </w:tcPr>
          <w:p w14:paraId="2C5FC457" w14:textId="77777777" w:rsidR="00B8457A" w:rsidRPr="00291783" w:rsidRDefault="00B8457A" w:rsidP="00D24412">
            <w:pPr>
              <w:pStyle w:val="tableright"/>
            </w:pPr>
            <w:r w:rsidRPr="00291783">
              <w:t>190</w:t>
            </w:r>
          </w:p>
        </w:tc>
      </w:tr>
      <w:tr w:rsidR="00B8457A" w:rsidRPr="00291783" w14:paraId="0E8F0652" w14:textId="77777777" w:rsidTr="002A02C4">
        <w:trPr>
          <w:trHeight w:val="60"/>
        </w:trPr>
        <w:tc>
          <w:tcPr>
            <w:tcW w:w="1166" w:type="pct"/>
          </w:tcPr>
          <w:p w14:paraId="10A0D329" w14:textId="77777777" w:rsidR="00B8457A" w:rsidRPr="00291783" w:rsidRDefault="00B8457A" w:rsidP="00D24412">
            <w:pPr>
              <w:pStyle w:val="TableText"/>
            </w:pPr>
            <w:r w:rsidRPr="00291783">
              <w:t>Motor vehicles (leased right-of-use asset)</w:t>
            </w:r>
          </w:p>
        </w:tc>
        <w:tc>
          <w:tcPr>
            <w:tcW w:w="623" w:type="pct"/>
          </w:tcPr>
          <w:p w14:paraId="04D185F8" w14:textId="77777777" w:rsidR="00B8457A" w:rsidRPr="00291783" w:rsidRDefault="00B8457A" w:rsidP="00D24412">
            <w:pPr>
              <w:pStyle w:val="tableright"/>
            </w:pPr>
            <w:r w:rsidRPr="00291783">
              <w:t>149</w:t>
            </w:r>
          </w:p>
        </w:tc>
        <w:tc>
          <w:tcPr>
            <w:tcW w:w="608" w:type="pct"/>
          </w:tcPr>
          <w:p w14:paraId="750D25CD" w14:textId="77777777" w:rsidR="00B8457A" w:rsidRPr="00291783" w:rsidRDefault="00B8457A" w:rsidP="00D24412">
            <w:pPr>
              <w:pStyle w:val="tableright"/>
            </w:pPr>
            <w:r w:rsidRPr="00291783">
              <w:t>149</w:t>
            </w:r>
          </w:p>
        </w:tc>
        <w:tc>
          <w:tcPr>
            <w:tcW w:w="670" w:type="pct"/>
          </w:tcPr>
          <w:p w14:paraId="147017D8" w14:textId="77777777" w:rsidR="00B8457A" w:rsidRPr="00291783" w:rsidRDefault="00B8457A" w:rsidP="00D24412">
            <w:pPr>
              <w:pStyle w:val="tableright"/>
            </w:pPr>
            <w:r w:rsidRPr="00291783">
              <w:t>(102)</w:t>
            </w:r>
          </w:p>
        </w:tc>
        <w:tc>
          <w:tcPr>
            <w:tcW w:w="670" w:type="pct"/>
          </w:tcPr>
          <w:p w14:paraId="2B4F8260" w14:textId="77777777" w:rsidR="00B8457A" w:rsidRPr="00291783" w:rsidRDefault="00B8457A" w:rsidP="00D24412">
            <w:pPr>
              <w:pStyle w:val="tableright"/>
            </w:pPr>
            <w:r w:rsidRPr="00291783">
              <w:t>(69)</w:t>
            </w:r>
          </w:p>
        </w:tc>
        <w:tc>
          <w:tcPr>
            <w:tcW w:w="639" w:type="pct"/>
          </w:tcPr>
          <w:p w14:paraId="24496C9A" w14:textId="77777777" w:rsidR="00B8457A" w:rsidRPr="00291783" w:rsidRDefault="00B8457A" w:rsidP="00D24412">
            <w:pPr>
              <w:pStyle w:val="tableright"/>
            </w:pPr>
            <w:r w:rsidRPr="00291783">
              <w:t>46</w:t>
            </w:r>
          </w:p>
        </w:tc>
        <w:tc>
          <w:tcPr>
            <w:tcW w:w="624" w:type="pct"/>
          </w:tcPr>
          <w:p w14:paraId="2FD80D9D" w14:textId="77777777" w:rsidR="00B8457A" w:rsidRPr="00291783" w:rsidRDefault="00B8457A" w:rsidP="00D24412">
            <w:pPr>
              <w:pStyle w:val="tableright"/>
            </w:pPr>
            <w:r w:rsidRPr="00291783">
              <w:t>80</w:t>
            </w:r>
          </w:p>
        </w:tc>
      </w:tr>
      <w:tr w:rsidR="00B8457A" w:rsidRPr="00291783" w14:paraId="1DC1FD41" w14:textId="77777777" w:rsidTr="002A02C4">
        <w:trPr>
          <w:trHeight w:val="60"/>
        </w:trPr>
        <w:tc>
          <w:tcPr>
            <w:tcW w:w="1166" w:type="pct"/>
          </w:tcPr>
          <w:p w14:paraId="1FF239CE" w14:textId="77777777" w:rsidR="00B8457A" w:rsidRPr="00291783" w:rsidRDefault="00B8457A" w:rsidP="00D24412">
            <w:pPr>
              <w:pStyle w:val="TableText"/>
            </w:pPr>
            <w:r w:rsidRPr="00291783">
              <w:t xml:space="preserve">Buildings at fair value (leased right-of-use asset) </w:t>
            </w:r>
          </w:p>
        </w:tc>
        <w:tc>
          <w:tcPr>
            <w:tcW w:w="623" w:type="pct"/>
          </w:tcPr>
          <w:p w14:paraId="2AA0484A" w14:textId="77777777" w:rsidR="00B8457A" w:rsidRPr="00291783" w:rsidRDefault="00B8457A" w:rsidP="00D24412">
            <w:pPr>
              <w:pStyle w:val="tableright"/>
            </w:pPr>
            <w:r w:rsidRPr="00291783">
              <w:t>2,570</w:t>
            </w:r>
          </w:p>
        </w:tc>
        <w:tc>
          <w:tcPr>
            <w:tcW w:w="608" w:type="pct"/>
          </w:tcPr>
          <w:p w14:paraId="6201F80D" w14:textId="77777777" w:rsidR="00B8457A" w:rsidRPr="00291783" w:rsidRDefault="00B8457A" w:rsidP="00D24412">
            <w:pPr>
              <w:pStyle w:val="tableright"/>
            </w:pPr>
            <w:r w:rsidRPr="00291783">
              <w:t>2,571</w:t>
            </w:r>
          </w:p>
        </w:tc>
        <w:tc>
          <w:tcPr>
            <w:tcW w:w="670" w:type="pct"/>
          </w:tcPr>
          <w:p w14:paraId="0095FB45" w14:textId="77777777" w:rsidR="00B8457A" w:rsidRPr="00291783" w:rsidRDefault="00B8457A" w:rsidP="00D24412">
            <w:pPr>
              <w:pStyle w:val="tableright"/>
            </w:pPr>
            <w:r w:rsidRPr="00291783">
              <w:t>(2,370)</w:t>
            </w:r>
          </w:p>
        </w:tc>
        <w:tc>
          <w:tcPr>
            <w:tcW w:w="670" w:type="pct"/>
          </w:tcPr>
          <w:p w14:paraId="14D532CD" w14:textId="77777777" w:rsidR="00B8457A" w:rsidRPr="00291783" w:rsidRDefault="00B8457A" w:rsidP="00D24412">
            <w:pPr>
              <w:pStyle w:val="tableright"/>
            </w:pPr>
            <w:r w:rsidRPr="00291783">
              <w:t>(1,185)</w:t>
            </w:r>
          </w:p>
        </w:tc>
        <w:tc>
          <w:tcPr>
            <w:tcW w:w="639" w:type="pct"/>
          </w:tcPr>
          <w:p w14:paraId="520AA6CF" w14:textId="77777777" w:rsidR="00B8457A" w:rsidRPr="00291783" w:rsidRDefault="00B8457A" w:rsidP="00D24412">
            <w:pPr>
              <w:pStyle w:val="tableright"/>
            </w:pPr>
            <w:r w:rsidRPr="00291783">
              <w:t>201</w:t>
            </w:r>
          </w:p>
        </w:tc>
        <w:tc>
          <w:tcPr>
            <w:tcW w:w="624" w:type="pct"/>
          </w:tcPr>
          <w:p w14:paraId="7DAE2B59" w14:textId="77777777" w:rsidR="00B8457A" w:rsidRPr="00291783" w:rsidRDefault="00B8457A" w:rsidP="00D24412">
            <w:pPr>
              <w:pStyle w:val="tableright"/>
            </w:pPr>
            <w:r w:rsidRPr="00291783">
              <w:t>1,386</w:t>
            </w:r>
          </w:p>
        </w:tc>
      </w:tr>
      <w:tr w:rsidR="00B8457A" w:rsidRPr="00291783" w14:paraId="119900A7" w14:textId="77777777" w:rsidTr="002A02C4">
        <w:trPr>
          <w:trHeight w:val="60"/>
        </w:trPr>
        <w:tc>
          <w:tcPr>
            <w:tcW w:w="1166" w:type="pct"/>
          </w:tcPr>
          <w:p w14:paraId="361D6D46" w14:textId="77777777" w:rsidR="00B8457A" w:rsidRPr="00291783" w:rsidRDefault="00B8457A" w:rsidP="00D24412">
            <w:pPr>
              <w:pStyle w:val="TableText"/>
            </w:pPr>
            <w:r w:rsidRPr="00291783">
              <w:t>Leasehold improvements</w:t>
            </w:r>
          </w:p>
        </w:tc>
        <w:tc>
          <w:tcPr>
            <w:tcW w:w="623" w:type="pct"/>
          </w:tcPr>
          <w:p w14:paraId="21F5D4EC" w14:textId="77777777" w:rsidR="00B8457A" w:rsidRPr="00291783" w:rsidRDefault="00B8457A" w:rsidP="00D24412">
            <w:pPr>
              <w:pStyle w:val="tableright"/>
            </w:pPr>
            <w:r w:rsidRPr="00291783">
              <w:t>49</w:t>
            </w:r>
          </w:p>
        </w:tc>
        <w:tc>
          <w:tcPr>
            <w:tcW w:w="608" w:type="pct"/>
          </w:tcPr>
          <w:p w14:paraId="6EF627F1" w14:textId="77777777" w:rsidR="00B8457A" w:rsidRPr="00291783" w:rsidRDefault="00B8457A" w:rsidP="00D24412">
            <w:pPr>
              <w:pStyle w:val="tableright"/>
            </w:pPr>
            <w:r w:rsidRPr="00291783">
              <w:t>49</w:t>
            </w:r>
          </w:p>
        </w:tc>
        <w:tc>
          <w:tcPr>
            <w:tcW w:w="670" w:type="pct"/>
          </w:tcPr>
          <w:p w14:paraId="746729F4" w14:textId="77777777" w:rsidR="00B8457A" w:rsidRPr="00291783" w:rsidRDefault="00B8457A" w:rsidP="00D24412">
            <w:pPr>
              <w:pStyle w:val="tableright"/>
            </w:pPr>
            <w:r w:rsidRPr="00291783">
              <w:t>(27)</w:t>
            </w:r>
          </w:p>
        </w:tc>
        <w:tc>
          <w:tcPr>
            <w:tcW w:w="670" w:type="pct"/>
          </w:tcPr>
          <w:p w14:paraId="34C17AF0" w14:textId="77777777" w:rsidR="00B8457A" w:rsidRPr="00291783" w:rsidRDefault="00B8457A" w:rsidP="00D24412">
            <w:pPr>
              <w:pStyle w:val="tableright"/>
            </w:pPr>
            <w:r w:rsidRPr="00291783">
              <w:t>(9)</w:t>
            </w:r>
          </w:p>
        </w:tc>
        <w:tc>
          <w:tcPr>
            <w:tcW w:w="639" w:type="pct"/>
          </w:tcPr>
          <w:p w14:paraId="7D96286B" w14:textId="77777777" w:rsidR="00B8457A" w:rsidRPr="00291783" w:rsidRDefault="00B8457A" w:rsidP="00D24412">
            <w:pPr>
              <w:pStyle w:val="tableright"/>
            </w:pPr>
            <w:r w:rsidRPr="00291783">
              <w:t>22</w:t>
            </w:r>
          </w:p>
        </w:tc>
        <w:tc>
          <w:tcPr>
            <w:tcW w:w="624" w:type="pct"/>
          </w:tcPr>
          <w:p w14:paraId="04998BE8" w14:textId="77777777" w:rsidR="00B8457A" w:rsidRPr="00291783" w:rsidRDefault="00B8457A" w:rsidP="00D24412">
            <w:pPr>
              <w:pStyle w:val="tableright"/>
            </w:pPr>
            <w:r w:rsidRPr="00291783">
              <w:t>40</w:t>
            </w:r>
          </w:p>
        </w:tc>
      </w:tr>
      <w:tr w:rsidR="00B8457A" w:rsidRPr="00291783" w14:paraId="66CA21BE" w14:textId="77777777" w:rsidTr="002A02C4">
        <w:trPr>
          <w:trHeight w:val="60"/>
        </w:trPr>
        <w:tc>
          <w:tcPr>
            <w:tcW w:w="1166" w:type="pct"/>
          </w:tcPr>
          <w:p w14:paraId="35BAB114" w14:textId="77777777" w:rsidR="00B8457A" w:rsidRPr="00291783" w:rsidRDefault="00B8457A" w:rsidP="00D24412">
            <w:pPr>
              <w:pStyle w:val="TableText"/>
            </w:pPr>
            <w:r w:rsidRPr="00291783">
              <w:t>Make-good provision</w:t>
            </w:r>
          </w:p>
        </w:tc>
        <w:tc>
          <w:tcPr>
            <w:tcW w:w="623" w:type="pct"/>
          </w:tcPr>
          <w:p w14:paraId="56281EC3" w14:textId="77777777" w:rsidR="00B8457A" w:rsidRPr="00291783" w:rsidRDefault="00B8457A" w:rsidP="00D24412">
            <w:pPr>
              <w:pStyle w:val="tableright"/>
            </w:pPr>
            <w:r w:rsidRPr="00291783">
              <w:t>6</w:t>
            </w:r>
          </w:p>
        </w:tc>
        <w:tc>
          <w:tcPr>
            <w:tcW w:w="608" w:type="pct"/>
          </w:tcPr>
          <w:p w14:paraId="5C30F827" w14:textId="77777777" w:rsidR="00B8457A" w:rsidRPr="00291783" w:rsidRDefault="00B8457A" w:rsidP="00D24412">
            <w:pPr>
              <w:pStyle w:val="tableright"/>
            </w:pPr>
            <w:r w:rsidRPr="00291783">
              <w:t>6</w:t>
            </w:r>
          </w:p>
        </w:tc>
        <w:tc>
          <w:tcPr>
            <w:tcW w:w="670" w:type="pct"/>
          </w:tcPr>
          <w:p w14:paraId="5DACDDC9" w14:textId="77777777" w:rsidR="00B8457A" w:rsidRPr="00291783" w:rsidRDefault="00B8457A" w:rsidP="00D24412">
            <w:pPr>
              <w:pStyle w:val="tableright"/>
            </w:pPr>
            <w:r w:rsidRPr="00291783">
              <w:t>(6)</w:t>
            </w:r>
          </w:p>
        </w:tc>
        <w:tc>
          <w:tcPr>
            <w:tcW w:w="670" w:type="pct"/>
          </w:tcPr>
          <w:p w14:paraId="4BC55E42" w14:textId="77777777" w:rsidR="00B8457A" w:rsidRPr="00291783" w:rsidRDefault="00B8457A" w:rsidP="00D24412">
            <w:pPr>
              <w:pStyle w:val="tableright"/>
            </w:pPr>
            <w:r w:rsidRPr="00291783">
              <w:t>(4)</w:t>
            </w:r>
          </w:p>
        </w:tc>
        <w:tc>
          <w:tcPr>
            <w:tcW w:w="639" w:type="pct"/>
          </w:tcPr>
          <w:p w14:paraId="6DBDD594" w14:textId="77777777" w:rsidR="00B8457A" w:rsidRPr="00291783" w:rsidRDefault="00B8457A" w:rsidP="00D24412">
            <w:pPr>
              <w:pStyle w:val="tableright"/>
            </w:pPr>
            <w:r w:rsidRPr="00291783">
              <w:t>-</w:t>
            </w:r>
          </w:p>
        </w:tc>
        <w:tc>
          <w:tcPr>
            <w:tcW w:w="624" w:type="pct"/>
          </w:tcPr>
          <w:p w14:paraId="26B7732C" w14:textId="77777777" w:rsidR="00B8457A" w:rsidRPr="00291783" w:rsidRDefault="00B8457A" w:rsidP="00D24412">
            <w:pPr>
              <w:pStyle w:val="tableright"/>
            </w:pPr>
            <w:r w:rsidRPr="00291783">
              <w:t>2</w:t>
            </w:r>
          </w:p>
        </w:tc>
      </w:tr>
      <w:tr w:rsidR="00B8457A" w:rsidRPr="00000EE8" w14:paraId="7A27524C" w14:textId="77777777" w:rsidTr="002A02C4">
        <w:trPr>
          <w:trHeight w:val="60"/>
        </w:trPr>
        <w:tc>
          <w:tcPr>
            <w:tcW w:w="1166" w:type="pct"/>
            <w:shd w:val="clear" w:color="auto" w:fill="D9D9D9" w:themeFill="background2" w:themeFillShade="D9"/>
          </w:tcPr>
          <w:p w14:paraId="737D7027" w14:textId="152D2C38" w:rsidR="00B8457A" w:rsidRPr="00000EE8" w:rsidRDefault="00B8457A" w:rsidP="00D24412">
            <w:pPr>
              <w:pStyle w:val="TableText"/>
              <w:rPr>
                <w:rStyle w:val="Strong"/>
              </w:rPr>
            </w:pPr>
            <w:r w:rsidRPr="00000EE8">
              <w:rPr>
                <w:rStyle w:val="Strong"/>
              </w:rPr>
              <w:t xml:space="preserve">Total </w:t>
            </w:r>
            <w:r w:rsidR="00000EE8" w:rsidRPr="00000EE8">
              <w:rPr>
                <w:rStyle w:val="Strong"/>
              </w:rPr>
              <w:t>property plant and equipment</w:t>
            </w:r>
          </w:p>
        </w:tc>
        <w:tc>
          <w:tcPr>
            <w:tcW w:w="623" w:type="pct"/>
            <w:shd w:val="clear" w:color="auto" w:fill="D9D9D9" w:themeFill="background2" w:themeFillShade="D9"/>
          </w:tcPr>
          <w:p w14:paraId="2E448B38" w14:textId="77777777" w:rsidR="00B8457A" w:rsidRPr="00000EE8" w:rsidRDefault="00B8457A" w:rsidP="00D24412">
            <w:pPr>
              <w:pStyle w:val="tableright"/>
              <w:rPr>
                <w:rStyle w:val="Strong"/>
                <w:bCs w:val="0"/>
              </w:rPr>
            </w:pPr>
            <w:r w:rsidRPr="00000EE8">
              <w:rPr>
                <w:rStyle w:val="Strong"/>
                <w:bCs w:val="0"/>
              </w:rPr>
              <w:t>4,417</w:t>
            </w:r>
          </w:p>
        </w:tc>
        <w:tc>
          <w:tcPr>
            <w:tcW w:w="608" w:type="pct"/>
            <w:shd w:val="clear" w:color="auto" w:fill="D9D9D9" w:themeFill="background2" w:themeFillShade="D9"/>
          </w:tcPr>
          <w:p w14:paraId="169DB159" w14:textId="77777777" w:rsidR="00B8457A" w:rsidRPr="00000EE8" w:rsidRDefault="00B8457A" w:rsidP="00D24412">
            <w:pPr>
              <w:pStyle w:val="tableright"/>
              <w:rPr>
                <w:rStyle w:val="Strong"/>
                <w:bCs w:val="0"/>
              </w:rPr>
            </w:pPr>
            <w:r w:rsidRPr="00000EE8">
              <w:rPr>
                <w:rStyle w:val="Strong"/>
                <w:bCs w:val="0"/>
              </w:rPr>
              <w:t>4,398</w:t>
            </w:r>
          </w:p>
        </w:tc>
        <w:tc>
          <w:tcPr>
            <w:tcW w:w="670" w:type="pct"/>
            <w:shd w:val="clear" w:color="auto" w:fill="D9D9D9" w:themeFill="background2" w:themeFillShade="D9"/>
          </w:tcPr>
          <w:p w14:paraId="3AA95A2E" w14:textId="77777777" w:rsidR="00B8457A" w:rsidRPr="00000EE8" w:rsidRDefault="00B8457A" w:rsidP="00D24412">
            <w:pPr>
              <w:pStyle w:val="tableright"/>
              <w:rPr>
                <w:rStyle w:val="Strong"/>
                <w:bCs w:val="0"/>
              </w:rPr>
            </w:pPr>
            <w:r w:rsidRPr="00000EE8">
              <w:rPr>
                <w:rStyle w:val="Strong"/>
                <w:bCs w:val="0"/>
              </w:rPr>
              <w:t>(3,969)</w:t>
            </w:r>
          </w:p>
        </w:tc>
        <w:tc>
          <w:tcPr>
            <w:tcW w:w="670" w:type="pct"/>
            <w:shd w:val="clear" w:color="auto" w:fill="D9D9D9" w:themeFill="background2" w:themeFillShade="D9"/>
          </w:tcPr>
          <w:p w14:paraId="0DF56F0E" w14:textId="77777777" w:rsidR="00B8457A" w:rsidRPr="00000EE8" w:rsidRDefault="00B8457A" w:rsidP="00D24412">
            <w:pPr>
              <w:pStyle w:val="tableright"/>
              <w:rPr>
                <w:rStyle w:val="Strong"/>
                <w:bCs w:val="0"/>
              </w:rPr>
            </w:pPr>
            <w:r w:rsidRPr="00000EE8">
              <w:rPr>
                <w:rStyle w:val="Strong"/>
                <w:bCs w:val="0"/>
              </w:rPr>
              <w:t>(2,587)</w:t>
            </w:r>
          </w:p>
        </w:tc>
        <w:tc>
          <w:tcPr>
            <w:tcW w:w="639" w:type="pct"/>
            <w:shd w:val="clear" w:color="auto" w:fill="D9D9D9" w:themeFill="background2" w:themeFillShade="D9"/>
          </w:tcPr>
          <w:p w14:paraId="1BB2257C" w14:textId="77777777" w:rsidR="00B8457A" w:rsidRPr="00000EE8" w:rsidRDefault="00B8457A" w:rsidP="00D24412">
            <w:pPr>
              <w:pStyle w:val="tableright"/>
              <w:rPr>
                <w:rStyle w:val="Strong"/>
                <w:bCs w:val="0"/>
              </w:rPr>
            </w:pPr>
            <w:r w:rsidRPr="00000EE8">
              <w:rPr>
                <w:rStyle w:val="Strong"/>
                <w:bCs w:val="0"/>
              </w:rPr>
              <w:t>448</w:t>
            </w:r>
          </w:p>
        </w:tc>
        <w:tc>
          <w:tcPr>
            <w:tcW w:w="624" w:type="pct"/>
            <w:shd w:val="clear" w:color="auto" w:fill="D9D9D9" w:themeFill="background2" w:themeFillShade="D9"/>
          </w:tcPr>
          <w:p w14:paraId="1C54BEC5" w14:textId="77777777" w:rsidR="00B8457A" w:rsidRPr="00000EE8" w:rsidRDefault="00B8457A" w:rsidP="00D24412">
            <w:pPr>
              <w:pStyle w:val="tableright"/>
              <w:rPr>
                <w:rStyle w:val="Strong"/>
                <w:bCs w:val="0"/>
              </w:rPr>
            </w:pPr>
            <w:r w:rsidRPr="00000EE8">
              <w:rPr>
                <w:rStyle w:val="Strong"/>
                <w:bCs w:val="0"/>
              </w:rPr>
              <w:t>1,812</w:t>
            </w:r>
          </w:p>
        </w:tc>
      </w:tr>
    </w:tbl>
    <w:p w14:paraId="2D15797D" w14:textId="7FF2FDD2" w:rsidR="00B8457A" w:rsidRPr="00122175" w:rsidRDefault="00B8457A" w:rsidP="00D24412">
      <w:pPr>
        <w:pStyle w:val="Body"/>
      </w:pPr>
      <w:r w:rsidRPr="009056D3">
        <w:rPr>
          <w:rStyle w:val="Strong"/>
        </w:rPr>
        <w:t>Initial recognition</w:t>
      </w:r>
      <w:r w:rsidR="009056D3">
        <w:rPr>
          <w:rStyle w:val="Strong"/>
        </w:rPr>
        <w:t xml:space="preserve">: </w:t>
      </w:r>
      <w:r w:rsidRPr="00122175">
        <w:t xml:space="preserve">Items of plant and equipment are measured initially at cost and subsequently revalued at fair value less accumulated depreciation and impairment. </w:t>
      </w:r>
    </w:p>
    <w:p w14:paraId="2BE272CC" w14:textId="715BD40A" w:rsidR="00B8457A" w:rsidRDefault="00B8457A" w:rsidP="00D24412">
      <w:pPr>
        <w:pStyle w:val="Body"/>
      </w:pPr>
      <w:r w:rsidRPr="009056D3">
        <w:rPr>
          <w:rStyle w:val="Strong"/>
        </w:rPr>
        <w:t>Subsequent measurement</w:t>
      </w:r>
      <w:r w:rsidR="00574007">
        <w:rPr>
          <w:rStyle w:val="Strong"/>
        </w:rPr>
        <w:t xml:space="preserve">: </w:t>
      </w:r>
      <w:r w:rsidRPr="00122175">
        <w:t>Plant and equipment are subsequently measured at fair value less accumulated depreciation and impairment. Fair value is determined with regards to the asset’s highest and best use (considering legal or physical restrictions imposed on the asset, public announcements or commitments made in relation to the intended use of the asset) and is summarised below by asset category.</w:t>
      </w:r>
    </w:p>
    <w:p w14:paraId="295AD367" w14:textId="2B9B66BE" w:rsidR="00B8457A" w:rsidRPr="00122175" w:rsidRDefault="00A4307E" w:rsidP="00D24412">
      <w:pPr>
        <w:pStyle w:val="Body"/>
      </w:pPr>
      <w:r w:rsidRPr="00574007">
        <w:rPr>
          <w:rStyle w:val="Strong"/>
        </w:rPr>
        <w:t>Motor vehicles</w:t>
      </w:r>
      <w:r w:rsidR="00574007">
        <w:rPr>
          <w:rStyle w:val="Strong"/>
        </w:rPr>
        <w:t xml:space="preserve"> </w:t>
      </w:r>
      <w:r w:rsidR="00B8457A" w:rsidRPr="00A4307E">
        <w:t>are valued</w:t>
      </w:r>
      <w:r w:rsidR="00B8457A" w:rsidRPr="00122175">
        <w:t xml:space="preserve"> using the depreciated replacement cost method. SV acquires new vehicles and at times disposes of them before the end of their economic life. The process of acquisition use and disposal in the market is managed by experienced fleet managers who set relevant depreciation rates during use to reflect the utilisation of the vehicles.</w:t>
      </w:r>
    </w:p>
    <w:p w14:paraId="0CD6F586" w14:textId="47922F0F" w:rsidR="00A4307E" w:rsidRPr="00A4307E" w:rsidRDefault="00B8457A" w:rsidP="00D24412">
      <w:pPr>
        <w:pStyle w:val="Body"/>
        <w:rPr>
          <w:rStyle w:val="Strong"/>
          <w:b w:val="0"/>
          <w:bCs w:val="0"/>
        </w:rPr>
      </w:pPr>
      <w:r w:rsidRPr="00A4307E">
        <w:rPr>
          <w:rStyle w:val="Strong"/>
        </w:rPr>
        <w:t xml:space="preserve">Right-of-use asset acquired by lessees – </w:t>
      </w:r>
      <w:r w:rsidR="00A4307E">
        <w:rPr>
          <w:rStyle w:val="Strong"/>
        </w:rPr>
        <w:t>i</w:t>
      </w:r>
      <w:r w:rsidRPr="00A4307E">
        <w:rPr>
          <w:rStyle w:val="Strong"/>
        </w:rPr>
        <w:t>nitial measurement</w:t>
      </w:r>
    </w:p>
    <w:p w14:paraId="180DDF63" w14:textId="6FB1A369" w:rsidR="00B8457A" w:rsidRDefault="00B8457A" w:rsidP="00D24412">
      <w:pPr>
        <w:pStyle w:val="Body"/>
      </w:pPr>
      <w:r>
        <w:t>SV recognises a right-of-use asset and a lease liability at the lease commencement date. The right-of-use asset is initially measured at cost which comprises the initial amount of the lease liability adjusted for:</w:t>
      </w:r>
    </w:p>
    <w:p w14:paraId="673F9A73" w14:textId="62C70BA3" w:rsidR="00B8457A" w:rsidRDefault="00B8457A" w:rsidP="00D24412">
      <w:pPr>
        <w:pStyle w:val="Body"/>
        <w:numPr>
          <w:ilvl w:val="0"/>
          <w:numId w:val="44"/>
        </w:numPr>
      </w:pPr>
      <w:r>
        <w:t>any lease payments made at or before the commencement date less any lease incentive received</w:t>
      </w:r>
      <w:r w:rsidR="000D2197">
        <w:t>,</w:t>
      </w:r>
      <w:r>
        <w:t xml:space="preserve"> plus </w:t>
      </w:r>
    </w:p>
    <w:p w14:paraId="0E15248B" w14:textId="13183DBF" w:rsidR="00B8457A" w:rsidRDefault="00B8457A" w:rsidP="00D24412">
      <w:pPr>
        <w:pStyle w:val="Body"/>
        <w:numPr>
          <w:ilvl w:val="0"/>
          <w:numId w:val="44"/>
        </w:numPr>
      </w:pPr>
      <w:r>
        <w:lastRenderedPageBreak/>
        <w:t>any initial direct costs incurred</w:t>
      </w:r>
      <w:r w:rsidR="000D2197">
        <w:t xml:space="preserve">, </w:t>
      </w:r>
      <w:r>
        <w:t xml:space="preserve">and </w:t>
      </w:r>
    </w:p>
    <w:p w14:paraId="5C279826" w14:textId="77777777" w:rsidR="00B8457A" w:rsidRDefault="00B8457A" w:rsidP="00D24412">
      <w:pPr>
        <w:pStyle w:val="Body"/>
        <w:numPr>
          <w:ilvl w:val="0"/>
          <w:numId w:val="44"/>
        </w:numPr>
      </w:pPr>
      <w:r>
        <w:t>an estimate of costs to dismantle and remove the underlying asset or to restore the underlying asset or the site on which it is located.</w:t>
      </w:r>
    </w:p>
    <w:p w14:paraId="5D1FE06A" w14:textId="3673AA86" w:rsidR="00A4307E" w:rsidRPr="00A4307E" w:rsidRDefault="00B8457A" w:rsidP="00D24412">
      <w:pPr>
        <w:pStyle w:val="Body"/>
        <w:rPr>
          <w:rStyle w:val="Strong"/>
          <w:b w:val="0"/>
          <w:bCs w:val="0"/>
        </w:rPr>
      </w:pPr>
      <w:r w:rsidRPr="00A4307E">
        <w:rPr>
          <w:rStyle w:val="Strong"/>
        </w:rPr>
        <w:t xml:space="preserve">Right-of-use asset – </w:t>
      </w:r>
      <w:r w:rsidR="00A4307E">
        <w:rPr>
          <w:rStyle w:val="Strong"/>
        </w:rPr>
        <w:t>s</w:t>
      </w:r>
      <w:r w:rsidRPr="00A4307E">
        <w:rPr>
          <w:rStyle w:val="Strong"/>
        </w:rPr>
        <w:t>ubsequent measurement</w:t>
      </w:r>
    </w:p>
    <w:p w14:paraId="32D4BFF4" w14:textId="4E242EAF" w:rsidR="00B8457A" w:rsidRDefault="00B8457A" w:rsidP="00D24412">
      <w:pPr>
        <w:pStyle w:val="Body"/>
      </w:pPr>
      <w:r>
        <w:t>SV depreciates the right-of-use assets on a straight-line basis from the lease commencement date to the earlier of the end of the useful life of the right-of-use asset or the end of the lease term. The right-of-use assets are also subject to revaluation. In addition, the right-of use asset is periodically reduced by impairment losses, if any, and adjusted for certain remeasurements of the lease liability.</w:t>
      </w:r>
    </w:p>
    <w:p w14:paraId="26D4D546" w14:textId="16F69DD0" w:rsidR="00B8457A" w:rsidRDefault="00B8457A" w:rsidP="000E1321">
      <w:pPr>
        <w:pStyle w:val="Heading4"/>
      </w:pPr>
      <w:r>
        <w:t>Note 4.1.1</w:t>
      </w:r>
      <w:r w:rsidR="00B629A4">
        <w:t xml:space="preserve">: </w:t>
      </w:r>
      <w:r>
        <w:t>Depreciation and amortisation</w:t>
      </w:r>
    </w:p>
    <w:p w14:paraId="30618573" w14:textId="28494E0B" w:rsidR="00110951" w:rsidRPr="00110951" w:rsidRDefault="00110951" w:rsidP="00D24412">
      <w:r w:rsidRPr="00815EED">
        <w:t>Charge for the period</w:t>
      </w:r>
    </w:p>
    <w:tbl>
      <w:tblPr>
        <w:tblStyle w:val="TableGrid1"/>
        <w:tblW w:w="5000" w:type="pct"/>
        <w:tblLook w:val="0000" w:firstRow="0" w:lastRow="0" w:firstColumn="0" w:lastColumn="0" w:noHBand="0" w:noVBand="0"/>
      </w:tblPr>
      <w:tblGrid>
        <w:gridCol w:w="5346"/>
        <w:gridCol w:w="1836"/>
        <w:gridCol w:w="1834"/>
      </w:tblGrid>
      <w:tr w:rsidR="00B8457A" w:rsidRPr="00815EED" w14:paraId="22E41953" w14:textId="77777777" w:rsidTr="002A02C4">
        <w:trPr>
          <w:trHeight w:val="60"/>
        </w:trPr>
        <w:tc>
          <w:tcPr>
            <w:tcW w:w="2965" w:type="pct"/>
          </w:tcPr>
          <w:p w14:paraId="4E06ABE8" w14:textId="4A706894" w:rsidR="00B8457A" w:rsidRPr="00815EED" w:rsidRDefault="00B8457A" w:rsidP="00D24412">
            <w:pPr>
              <w:pStyle w:val="TableText"/>
              <w:rPr>
                <w:rStyle w:val="Strong"/>
              </w:rPr>
            </w:pPr>
          </w:p>
        </w:tc>
        <w:tc>
          <w:tcPr>
            <w:tcW w:w="1018" w:type="pct"/>
          </w:tcPr>
          <w:p w14:paraId="70FDB613" w14:textId="77777777" w:rsidR="00B8457A" w:rsidRPr="00815EED" w:rsidRDefault="00B8457A" w:rsidP="00D24412">
            <w:pPr>
              <w:pStyle w:val="tableright"/>
              <w:rPr>
                <w:rStyle w:val="Strong"/>
              </w:rPr>
            </w:pPr>
            <w:r w:rsidRPr="00815EED">
              <w:rPr>
                <w:rStyle w:val="Strong"/>
              </w:rPr>
              <w:t>2021</w:t>
            </w:r>
          </w:p>
          <w:p w14:paraId="503EEC17" w14:textId="77777777" w:rsidR="00B8457A" w:rsidRPr="00815EED" w:rsidRDefault="00B8457A" w:rsidP="00D24412">
            <w:pPr>
              <w:pStyle w:val="tableright"/>
              <w:rPr>
                <w:rStyle w:val="Strong"/>
              </w:rPr>
            </w:pPr>
            <w:r w:rsidRPr="00815EED">
              <w:rPr>
                <w:rStyle w:val="Strong"/>
              </w:rPr>
              <w:t>$’000</w:t>
            </w:r>
          </w:p>
        </w:tc>
        <w:tc>
          <w:tcPr>
            <w:tcW w:w="1017" w:type="pct"/>
          </w:tcPr>
          <w:p w14:paraId="18F40B7E" w14:textId="77777777" w:rsidR="00B8457A" w:rsidRPr="00815EED" w:rsidRDefault="00B8457A" w:rsidP="00D24412">
            <w:pPr>
              <w:pStyle w:val="tableright"/>
              <w:rPr>
                <w:rStyle w:val="Strong"/>
              </w:rPr>
            </w:pPr>
            <w:r w:rsidRPr="00815EED">
              <w:rPr>
                <w:rStyle w:val="Strong"/>
              </w:rPr>
              <w:t>2020</w:t>
            </w:r>
          </w:p>
          <w:p w14:paraId="6569B225" w14:textId="77777777" w:rsidR="00B8457A" w:rsidRPr="00815EED" w:rsidRDefault="00B8457A" w:rsidP="00D24412">
            <w:pPr>
              <w:pStyle w:val="tableright"/>
              <w:rPr>
                <w:rStyle w:val="Strong"/>
              </w:rPr>
            </w:pPr>
            <w:r w:rsidRPr="00815EED">
              <w:rPr>
                <w:rStyle w:val="Strong"/>
              </w:rPr>
              <w:t>$’000</w:t>
            </w:r>
          </w:p>
        </w:tc>
      </w:tr>
      <w:tr w:rsidR="00B8457A" w:rsidRPr="00291783" w14:paraId="1505699E" w14:textId="77777777" w:rsidTr="002A02C4">
        <w:trPr>
          <w:trHeight w:val="60"/>
        </w:trPr>
        <w:tc>
          <w:tcPr>
            <w:tcW w:w="2965" w:type="pct"/>
          </w:tcPr>
          <w:p w14:paraId="362E0020" w14:textId="77777777" w:rsidR="00B8457A" w:rsidRPr="00291783" w:rsidRDefault="00B8457A" w:rsidP="00D24412">
            <w:pPr>
              <w:pStyle w:val="TableText"/>
            </w:pPr>
            <w:r w:rsidRPr="00291783">
              <w:t>Office furniture and equipment</w:t>
            </w:r>
          </w:p>
        </w:tc>
        <w:tc>
          <w:tcPr>
            <w:tcW w:w="1018" w:type="pct"/>
          </w:tcPr>
          <w:p w14:paraId="1DC79AFA" w14:textId="77777777" w:rsidR="00B8457A" w:rsidRPr="00291783" w:rsidRDefault="00B8457A" w:rsidP="00D24412">
            <w:pPr>
              <w:pStyle w:val="tableright"/>
            </w:pPr>
            <w:r w:rsidRPr="00291783">
              <w:t>32</w:t>
            </w:r>
          </w:p>
        </w:tc>
        <w:tc>
          <w:tcPr>
            <w:tcW w:w="1017" w:type="pct"/>
          </w:tcPr>
          <w:p w14:paraId="0D912A03" w14:textId="77777777" w:rsidR="00B8457A" w:rsidRPr="00291783" w:rsidRDefault="00B8457A" w:rsidP="00D24412">
            <w:pPr>
              <w:pStyle w:val="tableright"/>
            </w:pPr>
            <w:r w:rsidRPr="00291783">
              <w:t>29</w:t>
            </w:r>
          </w:p>
        </w:tc>
      </w:tr>
      <w:tr w:rsidR="00B8457A" w:rsidRPr="00291783" w14:paraId="463CCB3E" w14:textId="77777777" w:rsidTr="002A02C4">
        <w:trPr>
          <w:trHeight w:val="60"/>
        </w:trPr>
        <w:tc>
          <w:tcPr>
            <w:tcW w:w="2965" w:type="pct"/>
          </w:tcPr>
          <w:p w14:paraId="0BB1928A" w14:textId="77777777" w:rsidR="00B8457A" w:rsidRPr="00291783" w:rsidRDefault="00B8457A" w:rsidP="00D24412">
            <w:pPr>
              <w:pStyle w:val="TableText"/>
            </w:pPr>
            <w:r w:rsidRPr="00291783">
              <w:t>Computer equipment</w:t>
            </w:r>
          </w:p>
        </w:tc>
        <w:tc>
          <w:tcPr>
            <w:tcW w:w="1018" w:type="pct"/>
          </w:tcPr>
          <w:p w14:paraId="364F7E31" w14:textId="77777777" w:rsidR="00B8457A" w:rsidRPr="00291783" w:rsidRDefault="00B8457A" w:rsidP="00D24412">
            <w:pPr>
              <w:pStyle w:val="tableright"/>
            </w:pPr>
            <w:r w:rsidRPr="00291783">
              <w:t>111</w:t>
            </w:r>
          </w:p>
        </w:tc>
        <w:tc>
          <w:tcPr>
            <w:tcW w:w="1017" w:type="pct"/>
          </w:tcPr>
          <w:p w14:paraId="22A8F146" w14:textId="77777777" w:rsidR="00B8457A" w:rsidRPr="00291783" w:rsidRDefault="00B8457A" w:rsidP="00D24412">
            <w:pPr>
              <w:pStyle w:val="tableright"/>
            </w:pPr>
            <w:r w:rsidRPr="00291783">
              <w:t>138</w:t>
            </w:r>
          </w:p>
        </w:tc>
      </w:tr>
      <w:tr w:rsidR="00B8457A" w:rsidRPr="00291783" w14:paraId="752970C8" w14:textId="77777777" w:rsidTr="002A02C4">
        <w:trPr>
          <w:trHeight w:val="60"/>
        </w:trPr>
        <w:tc>
          <w:tcPr>
            <w:tcW w:w="2965" w:type="pct"/>
          </w:tcPr>
          <w:p w14:paraId="254DE7EF" w14:textId="77777777" w:rsidR="00B8457A" w:rsidRPr="00291783" w:rsidRDefault="00B8457A" w:rsidP="00D24412">
            <w:pPr>
              <w:pStyle w:val="TableText"/>
            </w:pPr>
            <w:r w:rsidRPr="00291783">
              <w:t>Motor vehicles (right-of-use asset)</w:t>
            </w:r>
          </w:p>
        </w:tc>
        <w:tc>
          <w:tcPr>
            <w:tcW w:w="1018" w:type="pct"/>
          </w:tcPr>
          <w:p w14:paraId="38C79092" w14:textId="77777777" w:rsidR="00B8457A" w:rsidRPr="00291783" w:rsidRDefault="00B8457A" w:rsidP="00D24412">
            <w:pPr>
              <w:pStyle w:val="tableright"/>
            </w:pPr>
            <w:r w:rsidRPr="00291783">
              <w:t>34</w:t>
            </w:r>
          </w:p>
        </w:tc>
        <w:tc>
          <w:tcPr>
            <w:tcW w:w="1017" w:type="pct"/>
          </w:tcPr>
          <w:p w14:paraId="5B01F539" w14:textId="77777777" w:rsidR="00B8457A" w:rsidRPr="00291783" w:rsidRDefault="00B8457A" w:rsidP="00D24412">
            <w:pPr>
              <w:pStyle w:val="tableright"/>
            </w:pPr>
            <w:r w:rsidRPr="00291783">
              <w:t>30</w:t>
            </w:r>
          </w:p>
        </w:tc>
      </w:tr>
      <w:tr w:rsidR="00B8457A" w:rsidRPr="00291783" w14:paraId="68B9BB58" w14:textId="77777777" w:rsidTr="002A02C4">
        <w:trPr>
          <w:trHeight w:val="60"/>
        </w:trPr>
        <w:tc>
          <w:tcPr>
            <w:tcW w:w="2965" w:type="pct"/>
          </w:tcPr>
          <w:p w14:paraId="51D8AA22" w14:textId="77777777" w:rsidR="00B8457A" w:rsidRPr="00291783" w:rsidRDefault="00B8457A" w:rsidP="00D24412">
            <w:pPr>
              <w:pStyle w:val="TableText"/>
            </w:pPr>
            <w:r w:rsidRPr="00291783">
              <w:t>Buildings at fair value (right-of-use asset)</w:t>
            </w:r>
          </w:p>
        </w:tc>
        <w:tc>
          <w:tcPr>
            <w:tcW w:w="1018" w:type="pct"/>
          </w:tcPr>
          <w:p w14:paraId="0003AF66" w14:textId="77777777" w:rsidR="00B8457A" w:rsidRPr="00291783" w:rsidRDefault="00B8457A" w:rsidP="00D24412">
            <w:pPr>
              <w:pStyle w:val="tableright"/>
            </w:pPr>
            <w:r w:rsidRPr="00291783">
              <w:t>1,185</w:t>
            </w:r>
          </w:p>
        </w:tc>
        <w:tc>
          <w:tcPr>
            <w:tcW w:w="1017" w:type="pct"/>
          </w:tcPr>
          <w:p w14:paraId="286C95C0" w14:textId="77777777" w:rsidR="00B8457A" w:rsidRPr="00291783" w:rsidRDefault="00B8457A" w:rsidP="00D24412">
            <w:pPr>
              <w:pStyle w:val="tableright"/>
            </w:pPr>
            <w:r w:rsidRPr="00291783">
              <w:t>1,185</w:t>
            </w:r>
          </w:p>
        </w:tc>
      </w:tr>
      <w:tr w:rsidR="00B8457A" w:rsidRPr="00291783" w14:paraId="6A7F6980" w14:textId="77777777" w:rsidTr="002A02C4">
        <w:trPr>
          <w:trHeight w:val="60"/>
        </w:trPr>
        <w:tc>
          <w:tcPr>
            <w:tcW w:w="2965" w:type="pct"/>
          </w:tcPr>
          <w:p w14:paraId="38550968" w14:textId="77777777" w:rsidR="00B8457A" w:rsidRPr="00291783" w:rsidRDefault="00B8457A" w:rsidP="00D24412">
            <w:pPr>
              <w:pStyle w:val="TableText"/>
            </w:pPr>
            <w:r w:rsidRPr="00291783">
              <w:t>Leasehold Buildings</w:t>
            </w:r>
          </w:p>
        </w:tc>
        <w:tc>
          <w:tcPr>
            <w:tcW w:w="1018" w:type="pct"/>
          </w:tcPr>
          <w:p w14:paraId="3156A244" w14:textId="77777777" w:rsidR="00B8457A" w:rsidRPr="00291783" w:rsidRDefault="00B8457A" w:rsidP="00D24412">
            <w:pPr>
              <w:pStyle w:val="tableright"/>
            </w:pPr>
            <w:r w:rsidRPr="00291783">
              <w:t>18</w:t>
            </w:r>
          </w:p>
        </w:tc>
        <w:tc>
          <w:tcPr>
            <w:tcW w:w="1017" w:type="pct"/>
          </w:tcPr>
          <w:p w14:paraId="639BC91E" w14:textId="77777777" w:rsidR="00B8457A" w:rsidRPr="00291783" w:rsidRDefault="00B8457A" w:rsidP="00D24412">
            <w:pPr>
              <w:pStyle w:val="tableright"/>
            </w:pPr>
            <w:r w:rsidRPr="00291783">
              <w:t>12</w:t>
            </w:r>
          </w:p>
        </w:tc>
      </w:tr>
      <w:tr w:rsidR="00B8457A" w:rsidRPr="00291783" w14:paraId="2FCAF5EF" w14:textId="77777777" w:rsidTr="002A02C4">
        <w:trPr>
          <w:trHeight w:val="60"/>
        </w:trPr>
        <w:tc>
          <w:tcPr>
            <w:tcW w:w="2965" w:type="pct"/>
          </w:tcPr>
          <w:p w14:paraId="34FF3907" w14:textId="77777777" w:rsidR="00B8457A" w:rsidRPr="00291783" w:rsidRDefault="00B8457A" w:rsidP="00D24412">
            <w:pPr>
              <w:pStyle w:val="TableText"/>
            </w:pPr>
            <w:r w:rsidRPr="00291783">
              <w:t>Make-good provision (amortisation)</w:t>
            </w:r>
          </w:p>
        </w:tc>
        <w:tc>
          <w:tcPr>
            <w:tcW w:w="1018" w:type="pct"/>
          </w:tcPr>
          <w:p w14:paraId="3E3BA01A" w14:textId="77777777" w:rsidR="00B8457A" w:rsidRPr="00291783" w:rsidRDefault="00B8457A" w:rsidP="00D24412">
            <w:pPr>
              <w:pStyle w:val="tableright"/>
            </w:pPr>
            <w:r w:rsidRPr="00291783">
              <w:t>2</w:t>
            </w:r>
          </w:p>
        </w:tc>
        <w:tc>
          <w:tcPr>
            <w:tcW w:w="1017" w:type="pct"/>
          </w:tcPr>
          <w:p w14:paraId="1079E821" w14:textId="77777777" w:rsidR="00B8457A" w:rsidRPr="00291783" w:rsidRDefault="00B8457A" w:rsidP="00D24412">
            <w:pPr>
              <w:pStyle w:val="tableright"/>
            </w:pPr>
            <w:r w:rsidRPr="00291783">
              <w:t>2</w:t>
            </w:r>
          </w:p>
        </w:tc>
      </w:tr>
      <w:tr w:rsidR="00B8457A" w:rsidRPr="00291783" w14:paraId="49EA1E8C" w14:textId="77777777" w:rsidTr="002A02C4">
        <w:trPr>
          <w:trHeight w:val="60"/>
        </w:trPr>
        <w:tc>
          <w:tcPr>
            <w:tcW w:w="2965" w:type="pct"/>
          </w:tcPr>
          <w:p w14:paraId="1849914B" w14:textId="77777777" w:rsidR="00B8457A" w:rsidRPr="00291783" w:rsidRDefault="00B8457A" w:rsidP="00D24412">
            <w:pPr>
              <w:pStyle w:val="TableText"/>
            </w:pPr>
            <w:r w:rsidRPr="00291783">
              <w:t>Intangible assets (amortisation)</w:t>
            </w:r>
          </w:p>
        </w:tc>
        <w:tc>
          <w:tcPr>
            <w:tcW w:w="1018" w:type="pct"/>
          </w:tcPr>
          <w:p w14:paraId="595797F3" w14:textId="77777777" w:rsidR="00B8457A" w:rsidRPr="00291783" w:rsidRDefault="00B8457A" w:rsidP="00D24412">
            <w:pPr>
              <w:pStyle w:val="tableright"/>
            </w:pPr>
            <w:r w:rsidRPr="00291783">
              <w:t>113</w:t>
            </w:r>
          </w:p>
        </w:tc>
        <w:tc>
          <w:tcPr>
            <w:tcW w:w="1017" w:type="pct"/>
          </w:tcPr>
          <w:p w14:paraId="106D3DD7" w14:textId="77777777" w:rsidR="00B8457A" w:rsidRPr="00291783" w:rsidRDefault="00B8457A" w:rsidP="00D24412">
            <w:pPr>
              <w:pStyle w:val="tableright"/>
            </w:pPr>
            <w:r w:rsidRPr="00291783">
              <w:t>287</w:t>
            </w:r>
          </w:p>
        </w:tc>
      </w:tr>
      <w:tr w:rsidR="00B8457A" w:rsidRPr="00110951" w14:paraId="6D66F36B" w14:textId="77777777" w:rsidTr="002A02C4">
        <w:trPr>
          <w:trHeight w:val="60"/>
        </w:trPr>
        <w:tc>
          <w:tcPr>
            <w:tcW w:w="2965" w:type="pct"/>
            <w:shd w:val="clear" w:color="auto" w:fill="D9D9D9" w:themeFill="background2" w:themeFillShade="D9"/>
          </w:tcPr>
          <w:p w14:paraId="35A2B89A" w14:textId="29ABF037" w:rsidR="00B8457A" w:rsidRPr="00110951" w:rsidRDefault="00B8457A" w:rsidP="00D24412">
            <w:pPr>
              <w:pStyle w:val="TableText"/>
              <w:rPr>
                <w:rStyle w:val="Strong"/>
              </w:rPr>
            </w:pPr>
            <w:r w:rsidRPr="00110951">
              <w:rPr>
                <w:rStyle w:val="Strong"/>
              </w:rPr>
              <w:t xml:space="preserve">Total depreciation </w:t>
            </w:r>
            <w:r w:rsidR="00815EED" w:rsidRPr="00110951">
              <w:rPr>
                <w:rStyle w:val="Strong"/>
              </w:rPr>
              <w:t>and</w:t>
            </w:r>
            <w:r w:rsidRPr="00110951">
              <w:rPr>
                <w:rStyle w:val="Strong"/>
              </w:rPr>
              <w:t xml:space="preserve"> amortisation</w:t>
            </w:r>
          </w:p>
        </w:tc>
        <w:tc>
          <w:tcPr>
            <w:tcW w:w="1018" w:type="pct"/>
            <w:shd w:val="clear" w:color="auto" w:fill="D9D9D9" w:themeFill="background2" w:themeFillShade="D9"/>
          </w:tcPr>
          <w:p w14:paraId="3E90BA52" w14:textId="77777777" w:rsidR="00B8457A" w:rsidRPr="00110951" w:rsidRDefault="00B8457A" w:rsidP="00D24412">
            <w:pPr>
              <w:pStyle w:val="tableright"/>
              <w:rPr>
                <w:rStyle w:val="Strong"/>
              </w:rPr>
            </w:pPr>
            <w:r w:rsidRPr="00110951">
              <w:rPr>
                <w:rStyle w:val="Strong"/>
              </w:rPr>
              <w:t>1,495</w:t>
            </w:r>
          </w:p>
        </w:tc>
        <w:tc>
          <w:tcPr>
            <w:tcW w:w="1017" w:type="pct"/>
            <w:shd w:val="clear" w:color="auto" w:fill="D9D9D9" w:themeFill="background2" w:themeFillShade="D9"/>
          </w:tcPr>
          <w:p w14:paraId="5148B57A" w14:textId="77777777" w:rsidR="00B8457A" w:rsidRPr="00110951" w:rsidRDefault="00B8457A" w:rsidP="00D24412">
            <w:pPr>
              <w:pStyle w:val="tableright"/>
              <w:rPr>
                <w:rStyle w:val="Strong"/>
              </w:rPr>
            </w:pPr>
            <w:r w:rsidRPr="00110951">
              <w:rPr>
                <w:rStyle w:val="Strong"/>
              </w:rPr>
              <w:t>1,682</w:t>
            </w:r>
          </w:p>
        </w:tc>
      </w:tr>
    </w:tbl>
    <w:p w14:paraId="3A23F37C" w14:textId="1E71ACEC" w:rsidR="00B629A4" w:rsidRPr="00B94C00" w:rsidRDefault="00B8457A" w:rsidP="00D24412">
      <w:pPr>
        <w:pStyle w:val="Body"/>
        <w:rPr>
          <w:rStyle w:val="Strong"/>
        </w:rPr>
      </w:pPr>
      <w:r w:rsidRPr="00B94C00">
        <w:rPr>
          <w:rStyle w:val="Strong"/>
        </w:rPr>
        <w:t>Depreciation of right-of-use assets as per AASB 16 Leases</w:t>
      </w:r>
    </w:p>
    <w:p w14:paraId="4D258F45" w14:textId="0E10EB6A" w:rsidR="00B8457A" w:rsidRPr="007F37D6" w:rsidRDefault="00B8457A" w:rsidP="00D24412">
      <w:pPr>
        <w:pStyle w:val="Body"/>
      </w:pPr>
      <w:r w:rsidRPr="007F37D6">
        <w:t xml:space="preserve">Depreciation is generally calculated on a </w:t>
      </w:r>
      <w:r w:rsidR="007F37D6" w:rsidRPr="007F37D6">
        <w:t>straight-line</w:t>
      </w:r>
      <w:r w:rsidRPr="007F37D6">
        <w:t xml:space="preserve"> basis at rates that allocate the asset’s value, less any estimated residual value, over its estimated useful life. Typical estimated useful lives for the different asset classes for current and prior years are included in the table below:</w:t>
      </w:r>
    </w:p>
    <w:tbl>
      <w:tblPr>
        <w:tblStyle w:val="TableGrid1"/>
        <w:tblW w:w="5000" w:type="pct"/>
        <w:tblLook w:val="0000" w:firstRow="0" w:lastRow="0" w:firstColumn="0" w:lastColumn="0" w:noHBand="0" w:noVBand="0"/>
      </w:tblPr>
      <w:tblGrid>
        <w:gridCol w:w="5031"/>
        <w:gridCol w:w="3985"/>
      </w:tblGrid>
      <w:tr w:rsidR="00B8457A" w:rsidRPr="00B629A4" w14:paraId="5B8213EA" w14:textId="77777777" w:rsidTr="002A02C4">
        <w:trPr>
          <w:trHeight w:val="60"/>
        </w:trPr>
        <w:tc>
          <w:tcPr>
            <w:tcW w:w="2790" w:type="pct"/>
          </w:tcPr>
          <w:p w14:paraId="34F63B49" w14:textId="5AF7428E" w:rsidR="00B8457A" w:rsidRPr="00B629A4" w:rsidRDefault="001145F7" w:rsidP="001145F7">
            <w:pPr>
              <w:pStyle w:val="tableheader"/>
            </w:pPr>
            <w:r>
              <w:t>Assets</w:t>
            </w:r>
          </w:p>
        </w:tc>
        <w:tc>
          <w:tcPr>
            <w:tcW w:w="2210" w:type="pct"/>
          </w:tcPr>
          <w:p w14:paraId="654D249A" w14:textId="467F22EE" w:rsidR="00B8457A" w:rsidRPr="00B629A4" w:rsidRDefault="00B8457A" w:rsidP="00D24412">
            <w:pPr>
              <w:pStyle w:val="tableheadright"/>
            </w:pPr>
            <w:r w:rsidRPr="00B629A4">
              <w:t xml:space="preserve">Useful </w:t>
            </w:r>
            <w:r w:rsidR="007F37D6" w:rsidRPr="00B629A4">
              <w:t>l</w:t>
            </w:r>
            <w:r w:rsidRPr="00B629A4">
              <w:t>ife (</w:t>
            </w:r>
            <w:r w:rsidR="00E618B3">
              <w:t>y</w:t>
            </w:r>
            <w:r w:rsidRPr="00B629A4">
              <w:t>ears)</w:t>
            </w:r>
          </w:p>
        </w:tc>
      </w:tr>
      <w:tr w:rsidR="00B8457A" w:rsidRPr="00291783" w14:paraId="33EB1D99" w14:textId="77777777" w:rsidTr="002A02C4">
        <w:trPr>
          <w:trHeight w:val="60"/>
        </w:trPr>
        <w:tc>
          <w:tcPr>
            <w:tcW w:w="2790" w:type="pct"/>
          </w:tcPr>
          <w:p w14:paraId="2842EE65" w14:textId="77777777" w:rsidR="00B8457A" w:rsidRPr="00291783" w:rsidRDefault="00B8457A" w:rsidP="00D24412">
            <w:pPr>
              <w:pStyle w:val="TableText"/>
            </w:pPr>
            <w:r w:rsidRPr="00291783">
              <w:t>Office furniture and equipment</w:t>
            </w:r>
          </w:p>
        </w:tc>
        <w:tc>
          <w:tcPr>
            <w:tcW w:w="2210" w:type="pct"/>
          </w:tcPr>
          <w:p w14:paraId="2AC0723B" w14:textId="77777777" w:rsidR="00B8457A" w:rsidRPr="00291783" w:rsidRDefault="00B8457A" w:rsidP="00D24412">
            <w:pPr>
              <w:pStyle w:val="tableright"/>
            </w:pPr>
            <w:r w:rsidRPr="00291783">
              <w:t>5 to 10 years</w:t>
            </w:r>
          </w:p>
        </w:tc>
      </w:tr>
      <w:tr w:rsidR="00B8457A" w:rsidRPr="00291783" w14:paraId="30032A41" w14:textId="77777777" w:rsidTr="002A02C4">
        <w:trPr>
          <w:trHeight w:val="60"/>
        </w:trPr>
        <w:tc>
          <w:tcPr>
            <w:tcW w:w="2790" w:type="pct"/>
          </w:tcPr>
          <w:p w14:paraId="5DDB3A17" w14:textId="77777777" w:rsidR="00B8457A" w:rsidRPr="00291783" w:rsidRDefault="00B8457A" w:rsidP="00D24412">
            <w:pPr>
              <w:pStyle w:val="TableText"/>
            </w:pPr>
            <w:r w:rsidRPr="00291783">
              <w:t>Computer equipment</w:t>
            </w:r>
          </w:p>
        </w:tc>
        <w:tc>
          <w:tcPr>
            <w:tcW w:w="2210" w:type="pct"/>
          </w:tcPr>
          <w:p w14:paraId="3E507772" w14:textId="77777777" w:rsidR="00B8457A" w:rsidRPr="00291783" w:rsidRDefault="00B8457A" w:rsidP="00D24412">
            <w:pPr>
              <w:pStyle w:val="tableright"/>
            </w:pPr>
            <w:r w:rsidRPr="00291783">
              <w:t>3 to 4 years</w:t>
            </w:r>
          </w:p>
        </w:tc>
      </w:tr>
      <w:tr w:rsidR="00B8457A" w:rsidRPr="00291783" w14:paraId="1ED2D6DF" w14:textId="77777777" w:rsidTr="002A02C4">
        <w:trPr>
          <w:trHeight w:val="60"/>
        </w:trPr>
        <w:tc>
          <w:tcPr>
            <w:tcW w:w="2790" w:type="pct"/>
          </w:tcPr>
          <w:p w14:paraId="0478D14A" w14:textId="77777777" w:rsidR="00B8457A" w:rsidRPr="00291783" w:rsidRDefault="00B8457A" w:rsidP="00D24412">
            <w:pPr>
              <w:pStyle w:val="TableText"/>
            </w:pPr>
            <w:r w:rsidRPr="00291783">
              <w:t>Buildings at fair value</w:t>
            </w:r>
          </w:p>
        </w:tc>
        <w:tc>
          <w:tcPr>
            <w:tcW w:w="2210" w:type="pct"/>
          </w:tcPr>
          <w:p w14:paraId="2A01B6E9" w14:textId="77777777" w:rsidR="00B8457A" w:rsidRPr="00291783" w:rsidRDefault="00B8457A" w:rsidP="00D24412">
            <w:pPr>
              <w:pStyle w:val="tableright"/>
            </w:pPr>
            <w:r w:rsidRPr="00291783">
              <w:t>Over the lease term</w:t>
            </w:r>
          </w:p>
        </w:tc>
      </w:tr>
      <w:tr w:rsidR="00B8457A" w:rsidRPr="00291783" w14:paraId="2E3BF898" w14:textId="77777777" w:rsidTr="002A02C4">
        <w:trPr>
          <w:trHeight w:val="60"/>
        </w:trPr>
        <w:tc>
          <w:tcPr>
            <w:tcW w:w="2790" w:type="pct"/>
          </w:tcPr>
          <w:p w14:paraId="1989F4C4" w14:textId="77777777" w:rsidR="00B8457A" w:rsidRPr="00291783" w:rsidRDefault="00B8457A" w:rsidP="00D24412">
            <w:pPr>
              <w:pStyle w:val="TableText"/>
            </w:pPr>
            <w:r w:rsidRPr="00291783">
              <w:t>Make good asset</w:t>
            </w:r>
          </w:p>
        </w:tc>
        <w:tc>
          <w:tcPr>
            <w:tcW w:w="2210" w:type="pct"/>
          </w:tcPr>
          <w:p w14:paraId="5C7FCF2E" w14:textId="77777777" w:rsidR="00B8457A" w:rsidRPr="00291783" w:rsidRDefault="00B8457A" w:rsidP="00D24412">
            <w:pPr>
              <w:pStyle w:val="tableright"/>
            </w:pPr>
            <w:r w:rsidRPr="00291783">
              <w:t>Over the lease term</w:t>
            </w:r>
          </w:p>
        </w:tc>
      </w:tr>
      <w:tr w:rsidR="00B8457A" w:rsidRPr="00291783" w14:paraId="7B4B8E69" w14:textId="77777777" w:rsidTr="002A02C4">
        <w:trPr>
          <w:trHeight w:val="60"/>
        </w:trPr>
        <w:tc>
          <w:tcPr>
            <w:tcW w:w="2790" w:type="pct"/>
          </w:tcPr>
          <w:p w14:paraId="4DBCB3BD" w14:textId="30B185EF" w:rsidR="00B8457A" w:rsidRPr="00291783" w:rsidRDefault="00B8457A" w:rsidP="00D24412">
            <w:pPr>
              <w:pStyle w:val="TableText"/>
            </w:pPr>
            <w:r w:rsidRPr="00291783">
              <w:t xml:space="preserve">Motor vehicles – </w:t>
            </w:r>
            <w:r w:rsidR="00E40383">
              <w:t>l</w:t>
            </w:r>
            <w:r w:rsidRPr="00291783">
              <w:t>eased</w:t>
            </w:r>
          </w:p>
        </w:tc>
        <w:tc>
          <w:tcPr>
            <w:tcW w:w="2210" w:type="pct"/>
          </w:tcPr>
          <w:p w14:paraId="5B482F4D" w14:textId="77777777" w:rsidR="00B8457A" w:rsidRPr="00291783" w:rsidRDefault="00B8457A" w:rsidP="00D24412">
            <w:pPr>
              <w:pStyle w:val="tableright"/>
            </w:pPr>
            <w:r w:rsidRPr="00291783">
              <w:t>3 years</w:t>
            </w:r>
          </w:p>
        </w:tc>
      </w:tr>
      <w:tr w:rsidR="00B8457A" w:rsidRPr="00291783" w14:paraId="6FD29D67" w14:textId="77777777" w:rsidTr="002A02C4">
        <w:trPr>
          <w:trHeight w:val="60"/>
        </w:trPr>
        <w:tc>
          <w:tcPr>
            <w:tcW w:w="2790" w:type="pct"/>
          </w:tcPr>
          <w:p w14:paraId="1CA35280" w14:textId="77777777" w:rsidR="00B8457A" w:rsidRPr="00291783" w:rsidRDefault="00B8457A" w:rsidP="00D24412">
            <w:pPr>
              <w:pStyle w:val="TableText"/>
            </w:pPr>
            <w:r w:rsidRPr="00291783">
              <w:t>Intangible asset</w:t>
            </w:r>
          </w:p>
        </w:tc>
        <w:tc>
          <w:tcPr>
            <w:tcW w:w="2210" w:type="pct"/>
          </w:tcPr>
          <w:p w14:paraId="40A0B1D2" w14:textId="77777777" w:rsidR="00B8457A" w:rsidRPr="00291783" w:rsidRDefault="00B8457A" w:rsidP="00D24412">
            <w:pPr>
              <w:pStyle w:val="tableright"/>
            </w:pPr>
            <w:r w:rsidRPr="00291783">
              <w:t>5 years</w:t>
            </w:r>
          </w:p>
        </w:tc>
      </w:tr>
    </w:tbl>
    <w:p w14:paraId="7DED69A2" w14:textId="77777777" w:rsidR="00B8457A" w:rsidRDefault="00B8457A" w:rsidP="00D24412">
      <w:pPr>
        <w:pStyle w:val="P"/>
      </w:pPr>
    </w:p>
    <w:p w14:paraId="41FD3FF4" w14:textId="77777777" w:rsidR="001145F7" w:rsidRDefault="001145F7">
      <w:pPr>
        <w:spacing w:before="0" w:after="120" w:line="264" w:lineRule="auto"/>
      </w:pPr>
      <w:r>
        <w:br w:type="page"/>
      </w:r>
    </w:p>
    <w:p w14:paraId="17FA5760" w14:textId="5AC13AE5" w:rsidR="00B8457A" w:rsidRPr="007F37D6" w:rsidRDefault="00B8457A" w:rsidP="00D24412">
      <w:pPr>
        <w:pStyle w:val="Body"/>
      </w:pPr>
      <w:r w:rsidRPr="007F37D6">
        <w:lastRenderedPageBreak/>
        <w:t>The estimated useful lives, residual values and depreciation method are reviewed at the end of each annual reporting period, and adjustments made where appropriate.</w:t>
      </w:r>
    </w:p>
    <w:p w14:paraId="79F6CA86" w14:textId="77777777" w:rsidR="00B8457A" w:rsidRPr="007F37D6" w:rsidRDefault="00B8457A" w:rsidP="00D24412">
      <w:pPr>
        <w:pStyle w:val="Body"/>
      </w:pPr>
      <w:r w:rsidRPr="007F37D6">
        <w:t>In the event of the loss or destruction of an asset, the future economic benefits arising from the use of the asset will be replaced (unless a specific decision to the contrary has been made).</w:t>
      </w:r>
    </w:p>
    <w:p w14:paraId="0BC46FEB" w14:textId="5E0C4493" w:rsidR="00B8457A" w:rsidRPr="007F37D6" w:rsidRDefault="00B8457A" w:rsidP="00D24412">
      <w:pPr>
        <w:pStyle w:val="Body"/>
      </w:pPr>
      <w:r w:rsidRPr="00B629A4">
        <w:rPr>
          <w:rStyle w:val="Strong"/>
        </w:rPr>
        <w:t>Impairment</w:t>
      </w:r>
      <w:r w:rsidR="00B94C00">
        <w:rPr>
          <w:rStyle w:val="Strong"/>
        </w:rPr>
        <w:t xml:space="preserve">: </w:t>
      </w:r>
      <w:r w:rsidRPr="007F37D6">
        <w:t>Non-financial assets, including items of plant and equipment, are tested for impairment whenever there is an indication that the asset may be impaired.</w:t>
      </w:r>
    </w:p>
    <w:p w14:paraId="0A0639F4" w14:textId="77777777" w:rsidR="00B8457A" w:rsidRPr="007F37D6" w:rsidRDefault="00B8457A" w:rsidP="00D24412">
      <w:pPr>
        <w:pStyle w:val="Body"/>
      </w:pPr>
      <w:r w:rsidRPr="007F37D6">
        <w:t>The assets concerned are tested as to whether their carrying value exceeds their recoverable amount. Where an asset’s carrying value exceeds its recoverable amount, the difference is written off as an ‘other economic flow’, except to the extent that it can be debited to an asset revaluation surplus amount applicable to that class of asset.</w:t>
      </w:r>
    </w:p>
    <w:p w14:paraId="2BEA063B" w14:textId="77777777" w:rsidR="00B8457A" w:rsidRPr="007F37D6" w:rsidRDefault="00B8457A" w:rsidP="00D24412">
      <w:pPr>
        <w:pStyle w:val="Body"/>
      </w:pPr>
      <w:r w:rsidRPr="007F37D6">
        <w:t>If there is an indication that there has been a reversal in impairment, the carrying amount shall be increased to its recoverable amount. However, this reversal should not increase the asset’s carrying amount above what would have been determined, net of depreciation or amortisation, if no impairment loss had been recognised in prior years.</w:t>
      </w:r>
    </w:p>
    <w:p w14:paraId="4BFDCEF0" w14:textId="77777777" w:rsidR="00B8457A" w:rsidRPr="007F37D6" w:rsidRDefault="00B8457A" w:rsidP="00D24412">
      <w:pPr>
        <w:pStyle w:val="Body"/>
      </w:pPr>
      <w:r w:rsidRPr="007F37D6">
        <w:t xml:space="preserve">The recoverable amount for most assets is measured at the higher of depreciated replacement cost and fair value less costs to sell. </w:t>
      </w:r>
    </w:p>
    <w:p w14:paraId="4708912B" w14:textId="77777777" w:rsidR="00B94C00" w:rsidRDefault="00B94C00" w:rsidP="00D24412">
      <w:pPr>
        <w:rPr>
          <w:rFonts w:ascii="SegoeUI" w:eastAsiaTheme="majorEastAsia" w:hAnsiTheme="majorHAnsi" w:cs="SegoeUI"/>
          <w:color w:val="595959" w:themeColor="text1" w:themeTint="A6"/>
          <w:szCs w:val="24"/>
        </w:rPr>
      </w:pPr>
      <w:r>
        <w:br w:type="page"/>
      </w:r>
    </w:p>
    <w:p w14:paraId="62F8AE4B" w14:textId="17AF9C36" w:rsidR="00B8457A" w:rsidRDefault="00B8457A" w:rsidP="000E1321">
      <w:pPr>
        <w:pStyle w:val="Heading4"/>
      </w:pPr>
      <w:r>
        <w:lastRenderedPageBreak/>
        <w:t>Note 4.1.2</w:t>
      </w:r>
      <w:r w:rsidR="00B629A4">
        <w:t xml:space="preserve">: </w:t>
      </w:r>
      <w:r>
        <w:t>Reconciliation of movements in carrying amount of property, plant and equipment</w:t>
      </w:r>
    </w:p>
    <w:tbl>
      <w:tblPr>
        <w:tblStyle w:val="TableGrid1"/>
        <w:tblW w:w="5000" w:type="pct"/>
        <w:tblLook w:val="0000" w:firstRow="0" w:lastRow="0" w:firstColumn="0" w:lastColumn="0" w:noHBand="0" w:noVBand="0"/>
      </w:tblPr>
      <w:tblGrid>
        <w:gridCol w:w="1635"/>
        <w:gridCol w:w="1092"/>
        <w:gridCol w:w="1230"/>
        <w:gridCol w:w="1230"/>
        <w:gridCol w:w="1230"/>
        <w:gridCol w:w="1504"/>
        <w:gridCol w:w="1095"/>
      </w:tblGrid>
      <w:tr w:rsidR="00B8457A" w:rsidRPr="00D61D5F" w14:paraId="2FC85008" w14:textId="77777777" w:rsidTr="002A02C4">
        <w:trPr>
          <w:trHeight w:val="60"/>
        </w:trPr>
        <w:tc>
          <w:tcPr>
            <w:tcW w:w="907" w:type="pct"/>
          </w:tcPr>
          <w:p w14:paraId="79435CAB" w14:textId="3FF4D17F" w:rsidR="00B8457A" w:rsidRPr="00D61D5F" w:rsidRDefault="00B8457A" w:rsidP="00D24412">
            <w:pPr>
              <w:pStyle w:val="TableText"/>
              <w:rPr>
                <w:rStyle w:val="Strong"/>
              </w:rPr>
            </w:pPr>
          </w:p>
        </w:tc>
        <w:tc>
          <w:tcPr>
            <w:tcW w:w="606" w:type="pct"/>
          </w:tcPr>
          <w:p w14:paraId="2846FBC4" w14:textId="47852AC3" w:rsidR="00B8457A" w:rsidRPr="00D61D5F" w:rsidRDefault="00B8457A" w:rsidP="00D24412">
            <w:pPr>
              <w:pStyle w:val="tableright"/>
              <w:rPr>
                <w:rStyle w:val="Strong"/>
              </w:rPr>
            </w:pPr>
            <w:r w:rsidRPr="00D61D5F">
              <w:rPr>
                <w:rStyle w:val="Strong"/>
              </w:rPr>
              <w:t xml:space="preserve">Opening </w:t>
            </w:r>
            <w:r w:rsidR="007F37D6" w:rsidRPr="00D61D5F">
              <w:rPr>
                <w:rStyle w:val="Strong"/>
              </w:rPr>
              <w:t>b</w:t>
            </w:r>
            <w:r w:rsidRPr="00D61D5F">
              <w:rPr>
                <w:rStyle w:val="Strong"/>
              </w:rPr>
              <w:t>alance $'000</w:t>
            </w:r>
          </w:p>
        </w:tc>
        <w:tc>
          <w:tcPr>
            <w:tcW w:w="682" w:type="pct"/>
          </w:tcPr>
          <w:p w14:paraId="46355A8E" w14:textId="77777777" w:rsidR="00B8457A" w:rsidRPr="00D61D5F" w:rsidRDefault="00B8457A" w:rsidP="00D24412">
            <w:pPr>
              <w:pStyle w:val="tableright"/>
              <w:rPr>
                <w:rStyle w:val="Strong"/>
              </w:rPr>
            </w:pPr>
            <w:r w:rsidRPr="00D61D5F">
              <w:rPr>
                <w:rStyle w:val="Strong"/>
              </w:rPr>
              <w:t>Additions</w:t>
            </w:r>
            <w:r w:rsidRPr="00D61D5F">
              <w:rPr>
                <w:rStyle w:val="Strong"/>
              </w:rPr>
              <w:br/>
              <w:t>$'000</w:t>
            </w:r>
          </w:p>
        </w:tc>
        <w:tc>
          <w:tcPr>
            <w:tcW w:w="682" w:type="pct"/>
          </w:tcPr>
          <w:p w14:paraId="07DFD6F3" w14:textId="77777777" w:rsidR="00B8457A" w:rsidRPr="00D61D5F" w:rsidRDefault="00B8457A" w:rsidP="00D24412">
            <w:pPr>
              <w:pStyle w:val="tableright"/>
              <w:rPr>
                <w:rStyle w:val="Strong"/>
              </w:rPr>
            </w:pPr>
            <w:r w:rsidRPr="00D61D5F">
              <w:rPr>
                <w:rStyle w:val="Strong"/>
              </w:rPr>
              <w:t>Disposals</w:t>
            </w:r>
            <w:r w:rsidRPr="00D61D5F">
              <w:rPr>
                <w:rStyle w:val="Strong"/>
              </w:rPr>
              <w:br/>
              <w:t>$'000</w:t>
            </w:r>
          </w:p>
        </w:tc>
        <w:tc>
          <w:tcPr>
            <w:tcW w:w="682" w:type="pct"/>
          </w:tcPr>
          <w:p w14:paraId="3145E831" w14:textId="77777777" w:rsidR="00B8457A" w:rsidRPr="00D61D5F" w:rsidRDefault="00B8457A" w:rsidP="00D24412">
            <w:pPr>
              <w:pStyle w:val="tableright"/>
              <w:rPr>
                <w:rStyle w:val="Strong"/>
              </w:rPr>
            </w:pPr>
            <w:r w:rsidRPr="00D61D5F">
              <w:rPr>
                <w:rStyle w:val="Strong"/>
              </w:rPr>
              <w:t>Transfers</w:t>
            </w:r>
            <w:r w:rsidRPr="00D61D5F">
              <w:rPr>
                <w:rStyle w:val="Strong"/>
              </w:rPr>
              <w:br/>
              <w:t>$'000</w:t>
            </w:r>
          </w:p>
        </w:tc>
        <w:tc>
          <w:tcPr>
            <w:tcW w:w="834" w:type="pct"/>
          </w:tcPr>
          <w:p w14:paraId="61E97751" w14:textId="77777777" w:rsidR="00B8457A" w:rsidRPr="00D61D5F" w:rsidRDefault="00B8457A" w:rsidP="00D24412">
            <w:pPr>
              <w:pStyle w:val="tableright"/>
              <w:rPr>
                <w:rStyle w:val="Strong"/>
              </w:rPr>
            </w:pPr>
            <w:r w:rsidRPr="00D61D5F">
              <w:rPr>
                <w:rStyle w:val="Strong"/>
              </w:rPr>
              <w:t>Depreciation</w:t>
            </w:r>
            <w:r w:rsidRPr="00D61D5F">
              <w:rPr>
                <w:rStyle w:val="Strong"/>
              </w:rPr>
              <w:br/>
              <w:t>$'000</w:t>
            </w:r>
          </w:p>
        </w:tc>
        <w:tc>
          <w:tcPr>
            <w:tcW w:w="607" w:type="pct"/>
          </w:tcPr>
          <w:p w14:paraId="54933E42" w14:textId="03F39CAC" w:rsidR="00B8457A" w:rsidRPr="00D61D5F" w:rsidRDefault="00B8457A" w:rsidP="00D24412">
            <w:pPr>
              <w:pStyle w:val="tableright"/>
              <w:rPr>
                <w:rStyle w:val="Strong"/>
              </w:rPr>
            </w:pPr>
            <w:r w:rsidRPr="00D61D5F">
              <w:rPr>
                <w:rStyle w:val="Strong"/>
              </w:rPr>
              <w:t xml:space="preserve">Closing </w:t>
            </w:r>
            <w:r w:rsidR="007F37D6" w:rsidRPr="00D61D5F">
              <w:rPr>
                <w:rStyle w:val="Strong"/>
              </w:rPr>
              <w:t>b</w:t>
            </w:r>
            <w:r w:rsidRPr="00D61D5F">
              <w:rPr>
                <w:rStyle w:val="Strong"/>
              </w:rPr>
              <w:t>alance</w:t>
            </w:r>
            <w:r w:rsidRPr="00D61D5F">
              <w:rPr>
                <w:rStyle w:val="Strong"/>
              </w:rPr>
              <w:br/>
              <w:t>$'000</w:t>
            </w:r>
          </w:p>
        </w:tc>
      </w:tr>
      <w:tr w:rsidR="00B8457A" w:rsidRPr="00291783" w14:paraId="7F925C6D" w14:textId="77777777" w:rsidTr="002A02C4">
        <w:trPr>
          <w:trHeight w:val="60"/>
        </w:trPr>
        <w:tc>
          <w:tcPr>
            <w:tcW w:w="907" w:type="pct"/>
          </w:tcPr>
          <w:p w14:paraId="0FD9BB39" w14:textId="3C516019" w:rsidR="00B8457A" w:rsidRPr="00291783" w:rsidRDefault="00D61D5F" w:rsidP="00D24412">
            <w:pPr>
              <w:pStyle w:val="TableText"/>
            </w:pPr>
            <w:r w:rsidRPr="00291783">
              <w:t xml:space="preserve">Office furniture </w:t>
            </w:r>
            <w:r>
              <w:t>and</w:t>
            </w:r>
            <w:r w:rsidRPr="00291783">
              <w:t xml:space="preserve"> equipment</w:t>
            </w:r>
            <w:r w:rsidR="00B629A4">
              <w:t xml:space="preserve"> </w:t>
            </w:r>
            <w:r w:rsidR="005F6C33">
              <w:t xml:space="preserve">in </w:t>
            </w:r>
            <w:r w:rsidR="00B629A4">
              <w:t>2021</w:t>
            </w:r>
          </w:p>
        </w:tc>
        <w:tc>
          <w:tcPr>
            <w:tcW w:w="606" w:type="pct"/>
          </w:tcPr>
          <w:p w14:paraId="2EF02A90" w14:textId="77777777" w:rsidR="00B8457A" w:rsidRPr="00291783" w:rsidRDefault="00B8457A" w:rsidP="00D24412">
            <w:pPr>
              <w:pStyle w:val="tableright"/>
            </w:pPr>
            <w:r w:rsidRPr="00291783">
              <w:t xml:space="preserve">114 </w:t>
            </w:r>
          </w:p>
        </w:tc>
        <w:tc>
          <w:tcPr>
            <w:tcW w:w="682" w:type="pct"/>
          </w:tcPr>
          <w:p w14:paraId="4E9D9A46" w14:textId="77777777" w:rsidR="00B8457A" w:rsidRPr="00291783" w:rsidRDefault="00B8457A" w:rsidP="00D24412">
            <w:pPr>
              <w:pStyle w:val="tableright"/>
            </w:pPr>
            <w:r w:rsidRPr="00291783">
              <w:t xml:space="preserve">- </w:t>
            </w:r>
          </w:p>
        </w:tc>
        <w:tc>
          <w:tcPr>
            <w:tcW w:w="682" w:type="pct"/>
          </w:tcPr>
          <w:p w14:paraId="0F343F9B" w14:textId="77777777" w:rsidR="00B8457A" w:rsidRPr="00291783" w:rsidRDefault="00B8457A" w:rsidP="00D24412">
            <w:pPr>
              <w:pStyle w:val="tableright"/>
            </w:pPr>
            <w:r w:rsidRPr="00291783">
              <w:t xml:space="preserve">- </w:t>
            </w:r>
          </w:p>
        </w:tc>
        <w:tc>
          <w:tcPr>
            <w:tcW w:w="682" w:type="pct"/>
          </w:tcPr>
          <w:p w14:paraId="6278DE6B" w14:textId="77777777" w:rsidR="00B8457A" w:rsidRPr="00291783" w:rsidRDefault="00B8457A" w:rsidP="00D24412">
            <w:pPr>
              <w:pStyle w:val="tableright"/>
            </w:pPr>
            <w:r w:rsidRPr="00291783">
              <w:t xml:space="preserve">- </w:t>
            </w:r>
          </w:p>
        </w:tc>
        <w:tc>
          <w:tcPr>
            <w:tcW w:w="834" w:type="pct"/>
          </w:tcPr>
          <w:p w14:paraId="51F9A927" w14:textId="77777777" w:rsidR="00B8457A" w:rsidRPr="00291783" w:rsidRDefault="00B8457A" w:rsidP="00D24412">
            <w:pPr>
              <w:pStyle w:val="tableright"/>
            </w:pPr>
            <w:r w:rsidRPr="00291783">
              <w:t>(32)</w:t>
            </w:r>
          </w:p>
        </w:tc>
        <w:tc>
          <w:tcPr>
            <w:tcW w:w="607" w:type="pct"/>
          </w:tcPr>
          <w:p w14:paraId="71DB27CA" w14:textId="77777777" w:rsidR="00B8457A" w:rsidRPr="00291783" w:rsidRDefault="00B8457A" w:rsidP="00D24412">
            <w:pPr>
              <w:pStyle w:val="tableright"/>
            </w:pPr>
            <w:r w:rsidRPr="00291783">
              <w:t xml:space="preserve">82 </w:t>
            </w:r>
          </w:p>
        </w:tc>
      </w:tr>
      <w:tr w:rsidR="00B8457A" w:rsidRPr="00291783" w14:paraId="012B155A" w14:textId="77777777" w:rsidTr="002A02C4">
        <w:trPr>
          <w:trHeight w:val="60"/>
        </w:trPr>
        <w:tc>
          <w:tcPr>
            <w:tcW w:w="907" w:type="pct"/>
          </w:tcPr>
          <w:p w14:paraId="2CF0BF1B" w14:textId="6FF630F0" w:rsidR="00B8457A" w:rsidRPr="00291783" w:rsidRDefault="00D61D5F" w:rsidP="00D24412">
            <w:pPr>
              <w:pStyle w:val="TableText"/>
            </w:pPr>
            <w:r w:rsidRPr="00291783">
              <w:t>Computer equipment</w:t>
            </w:r>
            <w:r w:rsidR="00B629A4">
              <w:t xml:space="preserve"> </w:t>
            </w:r>
            <w:r w:rsidR="005F6C33">
              <w:t xml:space="preserve">in </w:t>
            </w:r>
            <w:r w:rsidR="00B629A4">
              <w:t>2021</w:t>
            </w:r>
          </w:p>
        </w:tc>
        <w:tc>
          <w:tcPr>
            <w:tcW w:w="606" w:type="pct"/>
          </w:tcPr>
          <w:p w14:paraId="2AE02BE0" w14:textId="77777777" w:rsidR="00B8457A" w:rsidRPr="00291783" w:rsidRDefault="00B8457A" w:rsidP="00D24412">
            <w:pPr>
              <w:pStyle w:val="tableright"/>
            </w:pPr>
            <w:r w:rsidRPr="00291783">
              <w:t xml:space="preserve">190 </w:t>
            </w:r>
          </w:p>
        </w:tc>
        <w:tc>
          <w:tcPr>
            <w:tcW w:w="682" w:type="pct"/>
          </w:tcPr>
          <w:p w14:paraId="75000BA2" w14:textId="77777777" w:rsidR="00B8457A" w:rsidRPr="00291783" w:rsidRDefault="00B8457A" w:rsidP="00D24412">
            <w:pPr>
              <w:pStyle w:val="tableright"/>
            </w:pPr>
            <w:r w:rsidRPr="00291783">
              <w:t xml:space="preserve">18 </w:t>
            </w:r>
          </w:p>
        </w:tc>
        <w:tc>
          <w:tcPr>
            <w:tcW w:w="682" w:type="pct"/>
          </w:tcPr>
          <w:p w14:paraId="1DCB4F33" w14:textId="77777777" w:rsidR="00B8457A" w:rsidRPr="00291783" w:rsidRDefault="00B8457A" w:rsidP="00D24412">
            <w:pPr>
              <w:pStyle w:val="tableright"/>
            </w:pPr>
            <w:r w:rsidRPr="00291783">
              <w:t xml:space="preserve">- </w:t>
            </w:r>
          </w:p>
        </w:tc>
        <w:tc>
          <w:tcPr>
            <w:tcW w:w="682" w:type="pct"/>
          </w:tcPr>
          <w:p w14:paraId="1BAA090F" w14:textId="77777777" w:rsidR="00B8457A" w:rsidRPr="00291783" w:rsidRDefault="00B8457A" w:rsidP="00D24412">
            <w:pPr>
              <w:pStyle w:val="tableright"/>
            </w:pPr>
            <w:r w:rsidRPr="00291783">
              <w:t xml:space="preserve">- </w:t>
            </w:r>
          </w:p>
        </w:tc>
        <w:tc>
          <w:tcPr>
            <w:tcW w:w="834" w:type="pct"/>
          </w:tcPr>
          <w:p w14:paraId="652A3A65" w14:textId="77777777" w:rsidR="00B8457A" w:rsidRPr="00291783" w:rsidRDefault="00B8457A" w:rsidP="00D24412">
            <w:pPr>
              <w:pStyle w:val="tableright"/>
            </w:pPr>
            <w:r w:rsidRPr="00291783">
              <w:t>(111)</w:t>
            </w:r>
          </w:p>
        </w:tc>
        <w:tc>
          <w:tcPr>
            <w:tcW w:w="607" w:type="pct"/>
          </w:tcPr>
          <w:p w14:paraId="200F2C81" w14:textId="77777777" w:rsidR="00B8457A" w:rsidRPr="00291783" w:rsidRDefault="00B8457A" w:rsidP="00D24412">
            <w:pPr>
              <w:pStyle w:val="tableright"/>
            </w:pPr>
            <w:r w:rsidRPr="00291783">
              <w:t xml:space="preserve">97 </w:t>
            </w:r>
          </w:p>
        </w:tc>
      </w:tr>
      <w:tr w:rsidR="00B8457A" w:rsidRPr="00291783" w14:paraId="28E4EAEA" w14:textId="77777777" w:rsidTr="002A02C4">
        <w:trPr>
          <w:trHeight w:val="60"/>
        </w:trPr>
        <w:tc>
          <w:tcPr>
            <w:tcW w:w="907" w:type="pct"/>
          </w:tcPr>
          <w:p w14:paraId="6CDED1EB" w14:textId="59A36500" w:rsidR="00B8457A" w:rsidRPr="00291783" w:rsidRDefault="00B8457A" w:rsidP="00D24412">
            <w:pPr>
              <w:pStyle w:val="TableText"/>
            </w:pPr>
            <w:r w:rsidRPr="00291783">
              <w:t xml:space="preserve">Motor </w:t>
            </w:r>
            <w:r w:rsidR="00D61D5F" w:rsidRPr="00291783">
              <w:t>vehicles (leased)</w:t>
            </w:r>
            <w:r w:rsidR="005F6C33">
              <w:t xml:space="preserve"> in</w:t>
            </w:r>
            <w:r w:rsidR="00B629A4">
              <w:t xml:space="preserve"> 2021</w:t>
            </w:r>
          </w:p>
        </w:tc>
        <w:tc>
          <w:tcPr>
            <w:tcW w:w="606" w:type="pct"/>
          </w:tcPr>
          <w:p w14:paraId="3B28155D" w14:textId="77777777" w:rsidR="00B8457A" w:rsidRPr="00291783" w:rsidRDefault="00B8457A" w:rsidP="00D24412">
            <w:pPr>
              <w:pStyle w:val="tableright"/>
            </w:pPr>
            <w:r w:rsidRPr="00291783">
              <w:t xml:space="preserve">80 </w:t>
            </w:r>
          </w:p>
        </w:tc>
        <w:tc>
          <w:tcPr>
            <w:tcW w:w="682" w:type="pct"/>
          </w:tcPr>
          <w:p w14:paraId="0BC872DF" w14:textId="77777777" w:rsidR="00B8457A" w:rsidRPr="00291783" w:rsidRDefault="00B8457A" w:rsidP="00D24412">
            <w:pPr>
              <w:pStyle w:val="tableright"/>
            </w:pPr>
            <w:r w:rsidRPr="00291783">
              <w:t xml:space="preserve">- </w:t>
            </w:r>
          </w:p>
        </w:tc>
        <w:tc>
          <w:tcPr>
            <w:tcW w:w="682" w:type="pct"/>
          </w:tcPr>
          <w:p w14:paraId="23EB7F93" w14:textId="77777777" w:rsidR="00B8457A" w:rsidRPr="00291783" w:rsidRDefault="00B8457A" w:rsidP="00D24412">
            <w:pPr>
              <w:pStyle w:val="tableright"/>
            </w:pPr>
            <w:r w:rsidRPr="00291783">
              <w:t xml:space="preserve">- </w:t>
            </w:r>
          </w:p>
        </w:tc>
        <w:tc>
          <w:tcPr>
            <w:tcW w:w="682" w:type="pct"/>
          </w:tcPr>
          <w:p w14:paraId="1C89E479" w14:textId="77777777" w:rsidR="00B8457A" w:rsidRPr="00291783" w:rsidRDefault="00B8457A" w:rsidP="00D24412">
            <w:pPr>
              <w:pStyle w:val="tableright"/>
            </w:pPr>
            <w:r w:rsidRPr="00291783">
              <w:t xml:space="preserve">- </w:t>
            </w:r>
          </w:p>
        </w:tc>
        <w:tc>
          <w:tcPr>
            <w:tcW w:w="834" w:type="pct"/>
          </w:tcPr>
          <w:p w14:paraId="710EC707" w14:textId="77777777" w:rsidR="00B8457A" w:rsidRPr="00291783" w:rsidRDefault="00B8457A" w:rsidP="00D24412">
            <w:pPr>
              <w:pStyle w:val="tableright"/>
            </w:pPr>
            <w:r w:rsidRPr="00291783">
              <w:t>(34)</w:t>
            </w:r>
          </w:p>
        </w:tc>
        <w:tc>
          <w:tcPr>
            <w:tcW w:w="607" w:type="pct"/>
          </w:tcPr>
          <w:p w14:paraId="5EF645E9" w14:textId="77777777" w:rsidR="00B8457A" w:rsidRPr="00291783" w:rsidRDefault="00B8457A" w:rsidP="00D24412">
            <w:pPr>
              <w:pStyle w:val="tableright"/>
            </w:pPr>
            <w:r w:rsidRPr="00291783">
              <w:t xml:space="preserve">46 </w:t>
            </w:r>
          </w:p>
        </w:tc>
      </w:tr>
      <w:tr w:rsidR="00B8457A" w:rsidRPr="00291783" w14:paraId="7660A47E" w14:textId="77777777" w:rsidTr="002A02C4">
        <w:trPr>
          <w:trHeight w:val="60"/>
        </w:trPr>
        <w:tc>
          <w:tcPr>
            <w:tcW w:w="907" w:type="pct"/>
          </w:tcPr>
          <w:p w14:paraId="7114E2BB" w14:textId="22EB976A" w:rsidR="00B8457A" w:rsidRPr="00291783" w:rsidRDefault="00B8457A" w:rsidP="00D24412">
            <w:pPr>
              <w:pStyle w:val="TableText"/>
            </w:pPr>
            <w:r w:rsidRPr="00291783">
              <w:t xml:space="preserve">Buildings </w:t>
            </w:r>
            <w:r w:rsidR="00D61D5F" w:rsidRPr="00291783">
              <w:t>(leased)</w:t>
            </w:r>
            <w:r w:rsidR="00B629A4">
              <w:t xml:space="preserve"> </w:t>
            </w:r>
            <w:r w:rsidR="005F6C33">
              <w:t xml:space="preserve">in </w:t>
            </w:r>
            <w:r w:rsidR="00B629A4">
              <w:t>2021</w:t>
            </w:r>
          </w:p>
        </w:tc>
        <w:tc>
          <w:tcPr>
            <w:tcW w:w="606" w:type="pct"/>
          </w:tcPr>
          <w:p w14:paraId="494B03F6" w14:textId="77777777" w:rsidR="00B8457A" w:rsidRPr="00291783" w:rsidRDefault="00B8457A" w:rsidP="00D24412">
            <w:pPr>
              <w:pStyle w:val="tableright"/>
            </w:pPr>
            <w:r w:rsidRPr="00291783">
              <w:t xml:space="preserve">1,386 </w:t>
            </w:r>
          </w:p>
        </w:tc>
        <w:tc>
          <w:tcPr>
            <w:tcW w:w="682" w:type="pct"/>
          </w:tcPr>
          <w:p w14:paraId="5DE3E116" w14:textId="77777777" w:rsidR="00B8457A" w:rsidRPr="00291783" w:rsidRDefault="00B8457A" w:rsidP="00D24412">
            <w:pPr>
              <w:pStyle w:val="tableright"/>
            </w:pPr>
            <w:r w:rsidRPr="00291783">
              <w:t xml:space="preserve">- </w:t>
            </w:r>
          </w:p>
        </w:tc>
        <w:tc>
          <w:tcPr>
            <w:tcW w:w="682" w:type="pct"/>
          </w:tcPr>
          <w:p w14:paraId="0A3EF857" w14:textId="77777777" w:rsidR="00B8457A" w:rsidRPr="00291783" w:rsidRDefault="00B8457A" w:rsidP="00D24412">
            <w:pPr>
              <w:pStyle w:val="tableright"/>
            </w:pPr>
            <w:r w:rsidRPr="00291783">
              <w:t xml:space="preserve">- </w:t>
            </w:r>
          </w:p>
        </w:tc>
        <w:tc>
          <w:tcPr>
            <w:tcW w:w="682" w:type="pct"/>
          </w:tcPr>
          <w:p w14:paraId="2CC9D1F0" w14:textId="77777777" w:rsidR="00B8457A" w:rsidRPr="00291783" w:rsidRDefault="00B8457A" w:rsidP="00D24412">
            <w:pPr>
              <w:pStyle w:val="tableright"/>
            </w:pPr>
            <w:r w:rsidRPr="00291783">
              <w:t xml:space="preserve">- </w:t>
            </w:r>
          </w:p>
        </w:tc>
        <w:tc>
          <w:tcPr>
            <w:tcW w:w="834" w:type="pct"/>
          </w:tcPr>
          <w:p w14:paraId="55879DBB" w14:textId="77777777" w:rsidR="00B8457A" w:rsidRPr="00291783" w:rsidRDefault="00B8457A" w:rsidP="00D24412">
            <w:pPr>
              <w:pStyle w:val="tableright"/>
            </w:pPr>
            <w:r w:rsidRPr="00291783">
              <w:t>(1,185)</w:t>
            </w:r>
          </w:p>
        </w:tc>
        <w:tc>
          <w:tcPr>
            <w:tcW w:w="607" w:type="pct"/>
          </w:tcPr>
          <w:p w14:paraId="4EBAFBF4" w14:textId="77777777" w:rsidR="00B8457A" w:rsidRPr="00291783" w:rsidRDefault="00B8457A" w:rsidP="00D24412">
            <w:pPr>
              <w:pStyle w:val="tableright"/>
            </w:pPr>
            <w:r w:rsidRPr="00291783">
              <w:t xml:space="preserve">201 </w:t>
            </w:r>
          </w:p>
        </w:tc>
      </w:tr>
      <w:tr w:rsidR="00B8457A" w:rsidRPr="00291783" w14:paraId="63E6C9DC" w14:textId="77777777" w:rsidTr="002A02C4">
        <w:trPr>
          <w:trHeight w:val="60"/>
        </w:trPr>
        <w:tc>
          <w:tcPr>
            <w:tcW w:w="907" w:type="pct"/>
          </w:tcPr>
          <w:p w14:paraId="74936257" w14:textId="5DA1214A" w:rsidR="00B8457A" w:rsidRPr="00291783" w:rsidRDefault="00D61D5F" w:rsidP="00D24412">
            <w:pPr>
              <w:pStyle w:val="TableText"/>
            </w:pPr>
            <w:r w:rsidRPr="00291783">
              <w:t>Leasehold improvements</w:t>
            </w:r>
            <w:r w:rsidR="00B629A4">
              <w:t xml:space="preserve"> </w:t>
            </w:r>
            <w:r w:rsidR="005F6C33">
              <w:t xml:space="preserve">in </w:t>
            </w:r>
            <w:r w:rsidR="00B629A4">
              <w:t>2021</w:t>
            </w:r>
          </w:p>
        </w:tc>
        <w:tc>
          <w:tcPr>
            <w:tcW w:w="606" w:type="pct"/>
          </w:tcPr>
          <w:p w14:paraId="5530AB73" w14:textId="77777777" w:rsidR="00B8457A" w:rsidRPr="00291783" w:rsidRDefault="00B8457A" w:rsidP="00D24412">
            <w:pPr>
              <w:pStyle w:val="tableright"/>
            </w:pPr>
            <w:r w:rsidRPr="00291783">
              <w:t xml:space="preserve">40 </w:t>
            </w:r>
          </w:p>
        </w:tc>
        <w:tc>
          <w:tcPr>
            <w:tcW w:w="682" w:type="pct"/>
          </w:tcPr>
          <w:p w14:paraId="472E40C1" w14:textId="77777777" w:rsidR="00B8457A" w:rsidRPr="00291783" w:rsidRDefault="00B8457A" w:rsidP="00D24412">
            <w:pPr>
              <w:pStyle w:val="tableright"/>
            </w:pPr>
            <w:r w:rsidRPr="00291783">
              <w:t xml:space="preserve">- </w:t>
            </w:r>
          </w:p>
        </w:tc>
        <w:tc>
          <w:tcPr>
            <w:tcW w:w="682" w:type="pct"/>
          </w:tcPr>
          <w:p w14:paraId="54770E1E" w14:textId="77777777" w:rsidR="00B8457A" w:rsidRPr="00291783" w:rsidRDefault="00B8457A" w:rsidP="00D24412">
            <w:pPr>
              <w:pStyle w:val="tableright"/>
            </w:pPr>
            <w:r w:rsidRPr="00291783">
              <w:t xml:space="preserve">- </w:t>
            </w:r>
          </w:p>
        </w:tc>
        <w:tc>
          <w:tcPr>
            <w:tcW w:w="682" w:type="pct"/>
          </w:tcPr>
          <w:p w14:paraId="76658537" w14:textId="77777777" w:rsidR="00B8457A" w:rsidRPr="00291783" w:rsidRDefault="00B8457A" w:rsidP="00D24412">
            <w:pPr>
              <w:pStyle w:val="tableright"/>
            </w:pPr>
            <w:r w:rsidRPr="00291783">
              <w:t xml:space="preserve">- </w:t>
            </w:r>
          </w:p>
        </w:tc>
        <w:tc>
          <w:tcPr>
            <w:tcW w:w="834" w:type="pct"/>
          </w:tcPr>
          <w:p w14:paraId="2FB47389" w14:textId="77777777" w:rsidR="00B8457A" w:rsidRPr="00291783" w:rsidRDefault="00B8457A" w:rsidP="00D24412">
            <w:pPr>
              <w:pStyle w:val="tableright"/>
            </w:pPr>
            <w:r w:rsidRPr="00291783">
              <w:t>(18)</w:t>
            </w:r>
          </w:p>
        </w:tc>
        <w:tc>
          <w:tcPr>
            <w:tcW w:w="607" w:type="pct"/>
          </w:tcPr>
          <w:p w14:paraId="38C11F9E" w14:textId="77777777" w:rsidR="00B8457A" w:rsidRPr="00291783" w:rsidRDefault="00B8457A" w:rsidP="00D24412">
            <w:pPr>
              <w:pStyle w:val="tableright"/>
            </w:pPr>
            <w:r w:rsidRPr="00291783">
              <w:t xml:space="preserve">22 </w:t>
            </w:r>
          </w:p>
        </w:tc>
      </w:tr>
      <w:tr w:rsidR="00B8457A" w:rsidRPr="00291783" w14:paraId="3537EFCD" w14:textId="77777777" w:rsidTr="002A02C4">
        <w:trPr>
          <w:trHeight w:val="60"/>
        </w:trPr>
        <w:tc>
          <w:tcPr>
            <w:tcW w:w="907" w:type="pct"/>
          </w:tcPr>
          <w:p w14:paraId="27DAF87B" w14:textId="253537D2" w:rsidR="00B8457A" w:rsidRPr="00291783" w:rsidRDefault="00D61D5F" w:rsidP="00D24412">
            <w:pPr>
              <w:pStyle w:val="TableText"/>
            </w:pPr>
            <w:r w:rsidRPr="00291783">
              <w:t>Make good provision</w:t>
            </w:r>
            <w:r w:rsidR="00B629A4">
              <w:t xml:space="preserve"> </w:t>
            </w:r>
            <w:r w:rsidR="005F6C33">
              <w:t xml:space="preserve">in </w:t>
            </w:r>
            <w:r w:rsidR="00B629A4">
              <w:t>2021</w:t>
            </w:r>
          </w:p>
        </w:tc>
        <w:tc>
          <w:tcPr>
            <w:tcW w:w="606" w:type="pct"/>
          </w:tcPr>
          <w:p w14:paraId="167B4E51" w14:textId="77777777" w:rsidR="00B8457A" w:rsidRPr="00291783" w:rsidRDefault="00B8457A" w:rsidP="00D24412">
            <w:pPr>
              <w:pStyle w:val="tableright"/>
            </w:pPr>
            <w:r w:rsidRPr="00291783">
              <w:t xml:space="preserve">2 </w:t>
            </w:r>
          </w:p>
        </w:tc>
        <w:tc>
          <w:tcPr>
            <w:tcW w:w="682" w:type="pct"/>
          </w:tcPr>
          <w:p w14:paraId="137845C8" w14:textId="77777777" w:rsidR="00B8457A" w:rsidRPr="00291783" w:rsidRDefault="00B8457A" w:rsidP="00D24412">
            <w:pPr>
              <w:pStyle w:val="tableright"/>
            </w:pPr>
            <w:r w:rsidRPr="00291783">
              <w:t xml:space="preserve">- </w:t>
            </w:r>
          </w:p>
        </w:tc>
        <w:tc>
          <w:tcPr>
            <w:tcW w:w="682" w:type="pct"/>
          </w:tcPr>
          <w:p w14:paraId="0819C0A8" w14:textId="77777777" w:rsidR="00B8457A" w:rsidRPr="00291783" w:rsidRDefault="00B8457A" w:rsidP="00D24412">
            <w:pPr>
              <w:pStyle w:val="tableright"/>
            </w:pPr>
            <w:r w:rsidRPr="00291783">
              <w:t xml:space="preserve">- </w:t>
            </w:r>
          </w:p>
        </w:tc>
        <w:tc>
          <w:tcPr>
            <w:tcW w:w="682" w:type="pct"/>
          </w:tcPr>
          <w:p w14:paraId="5F00ACF2" w14:textId="77777777" w:rsidR="00B8457A" w:rsidRPr="00291783" w:rsidRDefault="00B8457A" w:rsidP="00D24412">
            <w:pPr>
              <w:pStyle w:val="tableright"/>
            </w:pPr>
            <w:r w:rsidRPr="00291783">
              <w:t xml:space="preserve">- </w:t>
            </w:r>
          </w:p>
        </w:tc>
        <w:tc>
          <w:tcPr>
            <w:tcW w:w="834" w:type="pct"/>
          </w:tcPr>
          <w:p w14:paraId="37F7976E" w14:textId="77777777" w:rsidR="00B8457A" w:rsidRPr="00291783" w:rsidRDefault="00B8457A" w:rsidP="00D24412">
            <w:pPr>
              <w:pStyle w:val="tableright"/>
            </w:pPr>
            <w:r w:rsidRPr="00291783">
              <w:t>(2)</w:t>
            </w:r>
          </w:p>
        </w:tc>
        <w:tc>
          <w:tcPr>
            <w:tcW w:w="607" w:type="pct"/>
          </w:tcPr>
          <w:p w14:paraId="307936CC" w14:textId="77777777" w:rsidR="00B8457A" w:rsidRPr="00291783" w:rsidRDefault="00B8457A" w:rsidP="00D24412">
            <w:pPr>
              <w:pStyle w:val="tableright"/>
            </w:pPr>
            <w:r w:rsidRPr="00291783">
              <w:t>-</w:t>
            </w:r>
          </w:p>
        </w:tc>
      </w:tr>
      <w:tr w:rsidR="00B8457A" w:rsidRPr="007D2F9E" w14:paraId="5A83C6CE" w14:textId="77777777" w:rsidTr="002A02C4">
        <w:trPr>
          <w:trHeight w:val="60"/>
        </w:trPr>
        <w:tc>
          <w:tcPr>
            <w:tcW w:w="907" w:type="pct"/>
            <w:shd w:val="clear" w:color="auto" w:fill="D9D9D9" w:themeFill="background2" w:themeFillShade="D9"/>
          </w:tcPr>
          <w:p w14:paraId="3DF74E16" w14:textId="50F3C22A" w:rsidR="00B8457A" w:rsidRPr="007D2F9E" w:rsidRDefault="00B8457A" w:rsidP="00D24412">
            <w:pPr>
              <w:pStyle w:val="TableText"/>
              <w:rPr>
                <w:rStyle w:val="Strong"/>
              </w:rPr>
            </w:pPr>
            <w:r w:rsidRPr="007D2F9E">
              <w:rPr>
                <w:rStyle w:val="Strong"/>
              </w:rPr>
              <w:t>Total</w:t>
            </w:r>
            <w:r w:rsidR="00B629A4" w:rsidRPr="007D2F9E">
              <w:rPr>
                <w:rStyle w:val="Strong"/>
              </w:rPr>
              <w:t xml:space="preserve"> </w:t>
            </w:r>
            <w:r w:rsidR="005F6C33" w:rsidRPr="007D2F9E">
              <w:rPr>
                <w:rStyle w:val="Strong"/>
              </w:rPr>
              <w:t xml:space="preserve">in </w:t>
            </w:r>
            <w:r w:rsidR="00B629A4" w:rsidRPr="007D2F9E">
              <w:rPr>
                <w:rStyle w:val="Strong"/>
              </w:rPr>
              <w:t>2021</w:t>
            </w:r>
          </w:p>
        </w:tc>
        <w:tc>
          <w:tcPr>
            <w:tcW w:w="606" w:type="pct"/>
            <w:shd w:val="clear" w:color="auto" w:fill="D9D9D9" w:themeFill="background2" w:themeFillShade="D9"/>
          </w:tcPr>
          <w:p w14:paraId="537B67D3" w14:textId="77777777" w:rsidR="00B8457A" w:rsidRPr="007D2F9E" w:rsidRDefault="00B8457A" w:rsidP="00D24412">
            <w:pPr>
              <w:pStyle w:val="tableright"/>
              <w:rPr>
                <w:rStyle w:val="Strong"/>
              </w:rPr>
            </w:pPr>
            <w:r w:rsidRPr="007D2F9E">
              <w:rPr>
                <w:rStyle w:val="Strong"/>
              </w:rPr>
              <w:t xml:space="preserve">1,812 </w:t>
            </w:r>
          </w:p>
        </w:tc>
        <w:tc>
          <w:tcPr>
            <w:tcW w:w="682" w:type="pct"/>
            <w:shd w:val="clear" w:color="auto" w:fill="D9D9D9" w:themeFill="background2" w:themeFillShade="D9"/>
          </w:tcPr>
          <w:p w14:paraId="404AEE95" w14:textId="77777777" w:rsidR="00B8457A" w:rsidRPr="007D2F9E" w:rsidRDefault="00B8457A" w:rsidP="00D24412">
            <w:pPr>
              <w:pStyle w:val="tableright"/>
              <w:rPr>
                <w:rStyle w:val="Strong"/>
              </w:rPr>
            </w:pPr>
            <w:r w:rsidRPr="007D2F9E">
              <w:rPr>
                <w:rStyle w:val="Strong"/>
              </w:rPr>
              <w:t xml:space="preserve">18 </w:t>
            </w:r>
          </w:p>
        </w:tc>
        <w:tc>
          <w:tcPr>
            <w:tcW w:w="682" w:type="pct"/>
            <w:shd w:val="clear" w:color="auto" w:fill="D9D9D9" w:themeFill="background2" w:themeFillShade="D9"/>
          </w:tcPr>
          <w:p w14:paraId="15AF974F" w14:textId="77777777" w:rsidR="00B8457A" w:rsidRPr="007D2F9E" w:rsidRDefault="00B8457A" w:rsidP="00D24412">
            <w:pPr>
              <w:pStyle w:val="tableright"/>
              <w:rPr>
                <w:rStyle w:val="Strong"/>
              </w:rPr>
            </w:pPr>
            <w:r w:rsidRPr="007D2F9E">
              <w:rPr>
                <w:rStyle w:val="Strong"/>
              </w:rPr>
              <w:t xml:space="preserve">- </w:t>
            </w:r>
          </w:p>
        </w:tc>
        <w:tc>
          <w:tcPr>
            <w:tcW w:w="682" w:type="pct"/>
            <w:shd w:val="clear" w:color="auto" w:fill="D9D9D9" w:themeFill="background2" w:themeFillShade="D9"/>
          </w:tcPr>
          <w:p w14:paraId="0C4C68A0" w14:textId="77777777" w:rsidR="00B8457A" w:rsidRPr="007D2F9E" w:rsidRDefault="00B8457A" w:rsidP="00D24412">
            <w:pPr>
              <w:pStyle w:val="tableright"/>
              <w:rPr>
                <w:rStyle w:val="Strong"/>
              </w:rPr>
            </w:pPr>
            <w:r w:rsidRPr="007D2F9E">
              <w:rPr>
                <w:rStyle w:val="Strong"/>
              </w:rPr>
              <w:t xml:space="preserve">- </w:t>
            </w:r>
          </w:p>
        </w:tc>
        <w:tc>
          <w:tcPr>
            <w:tcW w:w="834" w:type="pct"/>
            <w:shd w:val="clear" w:color="auto" w:fill="D9D9D9" w:themeFill="background2" w:themeFillShade="D9"/>
          </w:tcPr>
          <w:p w14:paraId="6A567B11" w14:textId="77777777" w:rsidR="00B8457A" w:rsidRPr="007D2F9E" w:rsidRDefault="00B8457A" w:rsidP="00D24412">
            <w:pPr>
              <w:pStyle w:val="tableright"/>
              <w:rPr>
                <w:rStyle w:val="Strong"/>
              </w:rPr>
            </w:pPr>
            <w:r w:rsidRPr="007D2F9E">
              <w:rPr>
                <w:rStyle w:val="Strong"/>
              </w:rPr>
              <w:t>(1,382)</w:t>
            </w:r>
          </w:p>
        </w:tc>
        <w:tc>
          <w:tcPr>
            <w:tcW w:w="607" w:type="pct"/>
            <w:shd w:val="clear" w:color="auto" w:fill="D9D9D9" w:themeFill="background2" w:themeFillShade="D9"/>
          </w:tcPr>
          <w:p w14:paraId="12BC3D2E" w14:textId="77777777" w:rsidR="00B8457A" w:rsidRPr="007D2F9E" w:rsidRDefault="00B8457A" w:rsidP="00D24412">
            <w:pPr>
              <w:pStyle w:val="tableright"/>
              <w:rPr>
                <w:rStyle w:val="Strong"/>
              </w:rPr>
            </w:pPr>
            <w:r w:rsidRPr="007D2F9E">
              <w:rPr>
                <w:rStyle w:val="Strong"/>
              </w:rPr>
              <w:t xml:space="preserve">448 </w:t>
            </w:r>
          </w:p>
        </w:tc>
      </w:tr>
      <w:tr w:rsidR="00B8457A" w:rsidRPr="00291783" w14:paraId="534802FF" w14:textId="77777777" w:rsidTr="002A02C4">
        <w:trPr>
          <w:trHeight w:val="60"/>
        </w:trPr>
        <w:tc>
          <w:tcPr>
            <w:tcW w:w="907" w:type="pct"/>
          </w:tcPr>
          <w:p w14:paraId="0ADEBF83" w14:textId="3D20D476" w:rsidR="00B8457A" w:rsidRPr="00291783" w:rsidRDefault="00D61D5F" w:rsidP="00D24412">
            <w:pPr>
              <w:pStyle w:val="TableText"/>
            </w:pPr>
            <w:r w:rsidRPr="00291783">
              <w:t xml:space="preserve">Office furniture </w:t>
            </w:r>
            <w:r>
              <w:t>and</w:t>
            </w:r>
            <w:r w:rsidRPr="00291783">
              <w:t xml:space="preserve"> equipment</w:t>
            </w:r>
            <w:r w:rsidR="00B629A4">
              <w:t xml:space="preserve"> </w:t>
            </w:r>
            <w:r w:rsidR="0060286A">
              <w:t xml:space="preserve">in </w:t>
            </w:r>
            <w:r w:rsidR="00B629A4">
              <w:t>2020</w:t>
            </w:r>
          </w:p>
        </w:tc>
        <w:tc>
          <w:tcPr>
            <w:tcW w:w="606" w:type="pct"/>
          </w:tcPr>
          <w:p w14:paraId="1E65B0CD" w14:textId="77777777" w:rsidR="00B8457A" w:rsidRPr="00291783" w:rsidRDefault="00B8457A" w:rsidP="00D24412">
            <w:pPr>
              <w:pStyle w:val="tableright"/>
            </w:pPr>
            <w:r w:rsidRPr="00291783">
              <w:t xml:space="preserve">185 </w:t>
            </w:r>
          </w:p>
        </w:tc>
        <w:tc>
          <w:tcPr>
            <w:tcW w:w="682" w:type="pct"/>
          </w:tcPr>
          <w:p w14:paraId="3E3C6265" w14:textId="77777777" w:rsidR="00B8457A" w:rsidRPr="00291783" w:rsidRDefault="00B8457A" w:rsidP="00D24412">
            <w:pPr>
              <w:pStyle w:val="tableright"/>
            </w:pPr>
            <w:r w:rsidRPr="00291783">
              <w:t xml:space="preserve">37 </w:t>
            </w:r>
          </w:p>
        </w:tc>
        <w:tc>
          <w:tcPr>
            <w:tcW w:w="682" w:type="pct"/>
          </w:tcPr>
          <w:p w14:paraId="2D977FD4" w14:textId="77777777" w:rsidR="00B8457A" w:rsidRPr="00291783" w:rsidRDefault="00B8457A" w:rsidP="00D24412">
            <w:pPr>
              <w:pStyle w:val="tableright"/>
            </w:pPr>
            <w:r w:rsidRPr="00291783">
              <w:t xml:space="preserve">- </w:t>
            </w:r>
          </w:p>
        </w:tc>
        <w:tc>
          <w:tcPr>
            <w:tcW w:w="682" w:type="pct"/>
          </w:tcPr>
          <w:p w14:paraId="280FB844" w14:textId="77777777" w:rsidR="00B8457A" w:rsidRPr="00291783" w:rsidRDefault="00B8457A" w:rsidP="00D24412">
            <w:pPr>
              <w:pStyle w:val="tableright"/>
            </w:pPr>
            <w:r w:rsidRPr="00291783">
              <w:t>(29)</w:t>
            </w:r>
          </w:p>
        </w:tc>
        <w:tc>
          <w:tcPr>
            <w:tcW w:w="834" w:type="pct"/>
          </w:tcPr>
          <w:p w14:paraId="7E1CD0C8" w14:textId="77777777" w:rsidR="00B8457A" w:rsidRPr="00291783" w:rsidRDefault="00B8457A" w:rsidP="00D24412">
            <w:pPr>
              <w:pStyle w:val="tableright"/>
            </w:pPr>
            <w:r w:rsidRPr="00291783">
              <w:t>(79)</w:t>
            </w:r>
          </w:p>
        </w:tc>
        <w:tc>
          <w:tcPr>
            <w:tcW w:w="607" w:type="pct"/>
          </w:tcPr>
          <w:p w14:paraId="32827ED2" w14:textId="77777777" w:rsidR="00B8457A" w:rsidRPr="00291783" w:rsidRDefault="00B8457A" w:rsidP="00D24412">
            <w:pPr>
              <w:pStyle w:val="tableright"/>
            </w:pPr>
            <w:r w:rsidRPr="00291783">
              <w:t xml:space="preserve">114 </w:t>
            </w:r>
          </w:p>
        </w:tc>
      </w:tr>
      <w:tr w:rsidR="00B8457A" w:rsidRPr="00291783" w14:paraId="2EE48610" w14:textId="77777777" w:rsidTr="002A02C4">
        <w:trPr>
          <w:trHeight w:val="60"/>
        </w:trPr>
        <w:tc>
          <w:tcPr>
            <w:tcW w:w="907" w:type="pct"/>
          </w:tcPr>
          <w:p w14:paraId="0CA7E022" w14:textId="7E7BA5B2" w:rsidR="00B8457A" w:rsidRPr="00291783" w:rsidRDefault="00B8457A" w:rsidP="00D24412">
            <w:pPr>
              <w:pStyle w:val="TableText"/>
            </w:pPr>
            <w:r w:rsidRPr="00291783">
              <w:t xml:space="preserve">Computer </w:t>
            </w:r>
            <w:r w:rsidR="00D61D5F" w:rsidRPr="00291783">
              <w:t>equipment</w:t>
            </w:r>
            <w:r w:rsidR="00B629A4">
              <w:t xml:space="preserve"> </w:t>
            </w:r>
            <w:r w:rsidR="0060286A">
              <w:t xml:space="preserve">in </w:t>
            </w:r>
            <w:r w:rsidR="00B629A4">
              <w:t>2020</w:t>
            </w:r>
          </w:p>
        </w:tc>
        <w:tc>
          <w:tcPr>
            <w:tcW w:w="606" w:type="pct"/>
          </w:tcPr>
          <w:p w14:paraId="1F4E369F" w14:textId="77777777" w:rsidR="00B8457A" w:rsidRPr="00291783" w:rsidRDefault="00B8457A" w:rsidP="00D24412">
            <w:pPr>
              <w:pStyle w:val="tableright"/>
            </w:pPr>
            <w:r w:rsidRPr="00291783">
              <w:t xml:space="preserve">512 </w:t>
            </w:r>
          </w:p>
        </w:tc>
        <w:tc>
          <w:tcPr>
            <w:tcW w:w="682" w:type="pct"/>
          </w:tcPr>
          <w:p w14:paraId="16922311" w14:textId="77777777" w:rsidR="00B8457A" w:rsidRPr="00291783" w:rsidRDefault="00B8457A" w:rsidP="00D24412">
            <w:pPr>
              <w:pStyle w:val="tableright"/>
            </w:pPr>
            <w:r w:rsidRPr="00291783">
              <w:t xml:space="preserve">66 </w:t>
            </w:r>
          </w:p>
        </w:tc>
        <w:tc>
          <w:tcPr>
            <w:tcW w:w="682" w:type="pct"/>
          </w:tcPr>
          <w:p w14:paraId="7F580A94" w14:textId="77777777" w:rsidR="00B8457A" w:rsidRPr="00291783" w:rsidRDefault="00B8457A" w:rsidP="00D24412">
            <w:pPr>
              <w:pStyle w:val="tableright"/>
            </w:pPr>
            <w:r w:rsidRPr="00291783">
              <w:t>(2)</w:t>
            </w:r>
          </w:p>
        </w:tc>
        <w:tc>
          <w:tcPr>
            <w:tcW w:w="682" w:type="pct"/>
          </w:tcPr>
          <w:p w14:paraId="6F9AD3F0" w14:textId="77777777" w:rsidR="00B8457A" w:rsidRPr="00291783" w:rsidRDefault="00B8457A" w:rsidP="00D24412">
            <w:pPr>
              <w:pStyle w:val="tableright"/>
            </w:pPr>
            <w:r w:rsidRPr="00291783">
              <w:t>(138)</w:t>
            </w:r>
          </w:p>
        </w:tc>
        <w:tc>
          <w:tcPr>
            <w:tcW w:w="834" w:type="pct"/>
          </w:tcPr>
          <w:p w14:paraId="21C187EA" w14:textId="77777777" w:rsidR="00B8457A" w:rsidRPr="00291783" w:rsidRDefault="00B8457A" w:rsidP="00D24412">
            <w:pPr>
              <w:pStyle w:val="tableright"/>
            </w:pPr>
            <w:r w:rsidRPr="00291783">
              <w:t>(248)</w:t>
            </w:r>
          </w:p>
        </w:tc>
        <w:tc>
          <w:tcPr>
            <w:tcW w:w="607" w:type="pct"/>
          </w:tcPr>
          <w:p w14:paraId="1887DAE0" w14:textId="77777777" w:rsidR="00B8457A" w:rsidRPr="00291783" w:rsidRDefault="00B8457A" w:rsidP="00D24412">
            <w:pPr>
              <w:pStyle w:val="tableright"/>
            </w:pPr>
            <w:r w:rsidRPr="00291783">
              <w:t xml:space="preserve">190 </w:t>
            </w:r>
          </w:p>
        </w:tc>
      </w:tr>
      <w:tr w:rsidR="00B8457A" w:rsidRPr="00291783" w14:paraId="3975AC90" w14:textId="77777777" w:rsidTr="002A02C4">
        <w:trPr>
          <w:trHeight w:val="60"/>
        </w:trPr>
        <w:tc>
          <w:tcPr>
            <w:tcW w:w="907" w:type="pct"/>
          </w:tcPr>
          <w:p w14:paraId="0FF7E09E" w14:textId="3CCF8D78" w:rsidR="00B8457A" w:rsidRPr="00291783" w:rsidRDefault="00D61D5F" w:rsidP="00D24412">
            <w:pPr>
              <w:pStyle w:val="TableText"/>
            </w:pPr>
            <w:r w:rsidRPr="00291783">
              <w:t>Motor vehicles (leased)</w:t>
            </w:r>
            <w:r w:rsidR="00B629A4">
              <w:t xml:space="preserve"> </w:t>
            </w:r>
            <w:r w:rsidR="0060286A">
              <w:t xml:space="preserve">in </w:t>
            </w:r>
            <w:r w:rsidR="00B629A4">
              <w:t>2020</w:t>
            </w:r>
          </w:p>
        </w:tc>
        <w:tc>
          <w:tcPr>
            <w:tcW w:w="606" w:type="pct"/>
          </w:tcPr>
          <w:p w14:paraId="3370C7D8" w14:textId="77777777" w:rsidR="00B8457A" w:rsidRPr="00291783" w:rsidRDefault="00B8457A" w:rsidP="00D24412">
            <w:pPr>
              <w:pStyle w:val="tableright"/>
            </w:pPr>
            <w:r w:rsidRPr="00291783">
              <w:t xml:space="preserve">131 </w:t>
            </w:r>
          </w:p>
        </w:tc>
        <w:tc>
          <w:tcPr>
            <w:tcW w:w="682" w:type="pct"/>
          </w:tcPr>
          <w:p w14:paraId="08AF7706" w14:textId="77777777" w:rsidR="00B8457A" w:rsidRPr="00291783" w:rsidRDefault="00B8457A" w:rsidP="00D24412">
            <w:pPr>
              <w:pStyle w:val="tableright"/>
            </w:pPr>
            <w:r w:rsidRPr="00291783">
              <w:t xml:space="preserve">49 </w:t>
            </w:r>
          </w:p>
        </w:tc>
        <w:tc>
          <w:tcPr>
            <w:tcW w:w="682" w:type="pct"/>
          </w:tcPr>
          <w:p w14:paraId="4E75D494" w14:textId="77777777" w:rsidR="00B8457A" w:rsidRPr="00291783" w:rsidRDefault="00B8457A" w:rsidP="00D24412">
            <w:pPr>
              <w:pStyle w:val="tableright"/>
            </w:pPr>
            <w:r w:rsidRPr="00291783">
              <w:t>(50)</w:t>
            </w:r>
          </w:p>
        </w:tc>
        <w:tc>
          <w:tcPr>
            <w:tcW w:w="682" w:type="pct"/>
          </w:tcPr>
          <w:p w14:paraId="196922D6" w14:textId="77777777" w:rsidR="00B8457A" w:rsidRPr="00291783" w:rsidRDefault="00B8457A" w:rsidP="00D24412">
            <w:pPr>
              <w:pStyle w:val="tableright"/>
            </w:pPr>
            <w:r w:rsidRPr="00291783">
              <w:t>(30)</w:t>
            </w:r>
          </w:p>
        </w:tc>
        <w:tc>
          <w:tcPr>
            <w:tcW w:w="834" w:type="pct"/>
          </w:tcPr>
          <w:p w14:paraId="716A22E3" w14:textId="77777777" w:rsidR="00B8457A" w:rsidRPr="00291783" w:rsidRDefault="00B8457A" w:rsidP="00D24412">
            <w:pPr>
              <w:pStyle w:val="tableright"/>
            </w:pPr>
            <w:r w:rsidRPr="00291783">
              <w:t>(21)</w:t>
            </w:r>
          </w:p>
        </w:tc>
        <w:tc>
          <w:tcPr>
            <w:tcW w:w="607" w:type="pct"/>
          </w:tcPr>
          <w:p w14:paraId="0FC952AF" w14:textId="77777777" w:rsidR="00B8457A" w:rsidRPr="00291783" w:rsidRDefault="00B8457A" w:rsidP="00D24412">
            <w:pPr>
              <w:pStyle w:val="tableright"/>
            </w:pPr>
            <w:r w:rsidRPr="00291783">
              <w:t xml:space="preserve">80 </w:t>
            </w:r>
          </w:p>
        </w:tc>
      </w:tr>
      <w:tr w:rsidR="00B8457A" w:rsidRPr="00291783" w14:paraId="0FA372D0" w14:textId="77777777" w:rsidTr="002A02C4">
        <w:trPr>
          <w:trHeight w:val="60"/>
        </w:trPr>
        <w:tc>
          <w:tcPr>
            <w:tcW w:w="907" w:type="pct"/>
          </w:tcPr>
          <w:p w14:paraId="7269D17F" w14:textId="012C6ADB" w:rsidR="00B8457A" w:rsidRPr="00291783" w:rsidRDefault="00D61D5F" w:rsidP="00D24412">
            <w:pPr>
              <w:pStyle w:val="TableText"/>
            </w:pPr>
            <w:r w:rsidRPr="00291783">
              <w:t>Buildings (leased)</w:t>
            </w:r>
            <w:r w:rsidR="00B629A4">
              <w:t xml:space="preserve"> </w:t>
            </w:r>
            <w:r w:rsidR="0060286A">
              <w:t xml:space="preserve">in </w:t>
            </w:r>
            <w:r w:rsidR="00B629A4">
              <w:t>2020</w:t>
            </w:r>
          </w:p>
        </w:tc>
        <w:tc>
          <w:tcPr>
            <w:tcW w:w="606" w:type="pct"/>
          </w:tcPr>
          <w:p w14:paraId="6096F663" w14:textId="77777777" w:rsidR="00B8457A" w:rsidRPr="00291783" w:rsidRDefault="00B8457A" w:rsidP="00D24412">
            <w:pPr>
              <w:pStyle w:val="tableright"/>
            </w:pPr>
            <w:r w:rsidRPr="00291783">
              <w:t xml:space="preserve">2,571 </w:t>
            </w:r>
          </w:p>
        </w:tc>
        <w:tc>
          <w:tcPr>
            <w:tcW w:w="682" w:type="pct"/>
          </w:tcPr>
          <w:p w14:paraId="1A771A8B" w14:textId="77777777" w:rsidR="00B8457A" w:rsidRPr="00291783" w:rsidRDefault="00B8457A" w:rsidP="00D24412">
            <w:pPr>
              <w:pStyle w:val="tableright"/>
            </w:pPr>
            <w:r w:rsidRPr="00291783">
              <w:t xml:space="preserve">- </w:t>
            </w:r>
          </w:p>
        </w:tc>
        <w:tc>
          <w:tcPr>
            <w:tcW w:w="682" w:type="pct"/>
          </w:tcPr>
          <w:p w14:paraId="66421385" w14:textId="77777777" w:rsidR="00B8457A" w:rsidRPr="00291783" w:rsidRDefault="00B8457A" w:rsidP="00D24412">
            <w:pPr>
              <w:pStyle w:val="tableright"/>
            </w:pPr>
            <w:r w:rsidRPr="00291783">
              <w:t xml:space="preserve">- </w:t>
            </w:r>
          </w:p>
        </w:tc>
        <w:tc>
          <w:tcPr>
            <w:tcW w:w="682" w:type="pct"/>
          </w:tcPr>
          <w:p w14:paraId="0FF3CB08" w14:textId="77777777" w:rsidR="00B8457A" w:rsidRPr="00291783" w:rsidRDefault="00B8457A" w:rsidP="00D24412">
            <w:pPr>
              <w:pStyle w:val="tableright"/>
            </w:pPr>
            <w:r w:rsidRPr="00291783">
              <w:t>(1,185)</w:t>
            </w:r>
          </w:p>
        </w:tc>
        <w:tc>
          <w:tcPr>
            <w:tcW w:w="834" w:type="pct"/>
          </w:tcPr>
          <w:p w14:paraId="16C0B319" w14:textId="77777777" w:rsidR="00B8457A" w:rsidRPr="00291783" w:rsidRDefault="00B8457A" w:rsidP="00D24412">
            <w:pPr>
              <w:pStyle w:val="tableright"/>
            </w:pPr>
            <w:r w:rsidRPr="00291783">
              <w:t xml:space="preserve">- </w:t>
            </w:r>
          </w:p>
        </w:tc>
        <w:tc>
          <w:tcPr>
            <w:tcW w:w="607" w:type="pct"/>
          </w:tcPr>
          <w:p w14:paraId="79A37A9B" w14:textId="77777777" w:rsidR="00B8457A" w:rsidRPr="00291783" w:rsidRDefault="00B8457A" w:rsidP="00D24412">
            <w:pPr>
              <w:pStyle w:val="tableright"/>
            </w:pPr>
            <w:r w:rsidRPr="00291783">
              <w:t xml:space="preserve">1,386 </w:t>
            </w:r>
          </w:p>
        </w:tc>
      </w:tr>
      <w:tr w:rsidR="00B8457A" w:rsidRPr="00291783" w14:paraId="4DC3ED16" w14:textId="77777777" w:rsidTr="002A02C4">
        <w:trPr>
          <w:trHeight w:val="60"/>
        </w:trPr>
        <w:tc>
          <w:tcPr>
            <w:tcW w:w="907" w:type="pct"/>
          </w:tcPr>
          <w:p w14:paraId="0C785BA0" w14:textId="42F1A07B" w:rsidR="00B8457A" w:rsidRPr="00291783" w:rsidRDefault="00D61D5F" w:rsidP="00D24412">
            <w:pPr>
              <w:pStyle w:val="TableText"/>
            </w:pPr>
            <w:r w:rsidRPr="00291783">
              <w:t>Leasehold improvements</w:t>
            </w:r>
            <w:r w:rsidR="00B629A4">
              <w:t xml:space="preserve"> </w:t>
            </w:r>
            <w:r w:rsidR="0060286A">
              <w:t xml:space="preserve">in </w:t>
            </w:r>
            <w:r w:rsidR="00B629A4">
              <w:t>2020</w:t>
            </w:r>
          </w:p>
        </w:tc>
        <w:tc>
          <w:tcPr>
            <w:tcW w:w="606" w:type="pct"/>
          </w:tcPr>
          <w:p w14:paraId="005FB63C" w14:textId="77777777" w:rsidR="00B8457A" w:rsidRPr="00291783" w:rsidRDefault="00B8457A" w:rsidP="00D24412">
            <w:pPr>
              <w:pStyle w:val="tableright"/>
            </w:pPr>
            <w:r w:rsidRPr="00291783">
              <w:t xml:space="preserve">27 </w:t>
            </w:r>
          </w:p>
        </w:tc>
        <w:tc>
          <w:tcPr>
            <w:tcW w:w="682" w:type="pct"/>
          </w:tcPr>
          <w:p w14:paraId="72DEDC9B" w14:textId="77777777" w:rsidR="00B8457A" w:rsidRPr="00291783" w:rsidRDefault="00B8457A" w:rsidP="00D24412">
            <w:pPr>
              <w:pStyle w:val="tableright"/>
            </w:pPr>
            <w:r w:rsidRPr="00291783">
              <w:t xml:space="preserve">25 </w:t>
            </w:r>
          </w:p>
        </w:tc>
        <w:tc>
          <w:tcPr>
            <w:tcW w:w="682" w:type="pct"/>
          </w:tcPr>
          <w:p w14:paraId="6AC22B15" w14:textId="77777777" w:rsidR="00B8457A" w:rsidRPr="00291783" w:rsidRDefault="00B8457A" w:rsidP="00D24412">
            <w:pPr>
              <w:pStyle w:val="tableright"/>
            </w:pPr>
            <w:r w:rsidRPr="00291783">
              <w:t xml:space="preserve">- </w:t>
            </w:r>
          </w:p>
        </w:tc>
        <w:tc>
          <w:tcPr>
            <w:tcW w:w="682" w:type="pct"/>
          </w:tcPr>
          <w:p w14:paraId="35FBA7C3" w14:textId="77777777" w:rsidR="00B8457A" w:rsidRPr="00291783" w:rsidRDefault="00B8457A" w:rsidP="00D24412">
            <w:pPr>
              <w:pStyle w:val="tableright"/>
            </w:pPr>
            <w:r w:rsidRPr="00291783">
              <w:t>(12)</w:t>
            </w:r>
          </w:p>
        </w:tc>
        <w:tc>
          <w:tcPr>
            <w:tcW w:w="834" w:type="pct"/>
          </w:tcPr>
          <w:p w14:paraId="125FA33B" w14:textId="77777777" w:rsidR="00B8457A" w:rsidRPr="00291783" w:rsidRDefault="00B8457A" w:rsidP="00D24412">
            <w:pPr>
              <w:pStyle w:val="tableright"/>
            </w:pPr>
            <w:r w:rsidRPr="00291783">
              <w:t xml:space="preserve">- </w:t>
            </w:r>
          </w:p>
        </w:tc>
        <w:tc>
          <w:tcPr>
            <w:tcW w:w="607" w:type="pct"/>
          </w:tcPr>
          <w:p w14:paraId="7A05DB88" w14:textId="77777777" w:rsidR="00B8457A" w:rsidRPr="00291783" w:rsidRDefault="00B8457A" w:rsidP="00D24412">
            <w:pPr>
              <w:pStyle w:val="tableright"/>
            </w:pPr>
            <w:r w:rsidRPr="00291783">
              <w:t xml:space="preserve">40 </w:t>
            </w:r>
          </w:p>
        </w:tc>
      </w:tr>
      <w:tr w:rsidR="00B8457A" w:rsidRPr="00291783" w14:paraId="51E16BFF" w14:textId="77777777" w:rsidTr="002A02C4">
        <w:trPr>
          <w:trHeight w:val="60"/>
        </w:trPr>
        <w:tc>
          <w:tcPr>
            <w:tcW w:w="907" w:type="pct"/>
          </w:tcPr>
          <w:p w14:paraId="706B486B" w14:textId="0CEA9DE2" w:rsidR="00B8457A" w:rsidRPr="00291783" w:rsidRDefault="00D61D5F" w:rsidP="00D24412">
            <w:pPr>
              <w:pStyle w:val="TableText"/>
            </w:pPr>
            <w:r w:rsidRPr="00291783">
              <w:t>Make good provision</w:t>
            </w:r>
            <w:r w:rsidR="00B629A4">
              <w:t xml:space="preserve"> </w:t>
            </w:r>
            <w:r w:rsidR="0060286A">
              <w:t xml:space="preserve">in </w:t>
            </w:r>
            <w:r w:rsidR="00B629A4">
              <w:t>2020</w:t>
            </w:r>
          </w:p>
        </w:tc>
        <w:tc>
          <w:tcPr>
            <w:tcW w:w="606" w:type="pct"/>
          </w:tcPr>
          <w:p w14:paraId="5EC6327F" w14:textId="77777777" w:rsidR="00B8457A" w:rsidRPr="00291783" w:rsidRDefault="00B8457A" w:rsidP="00D24412">
            <w:pPr>
              <w:pStyle w:val="tableright"/>
            </w:pPr>
            <w:r w:rsidRPr="00291783">
              <w:t xml:space="preserve">4 </w:t>
            </w:r>
          </w:p>
        </w:tc>
        <w:tc>
          <w:tcPr>
            <w:tcW w:w="682" w:type="pct"/>
          </w:tcPr>
          <w:p w14:paraId="748C1544" w14:textId="77777777" w:rsidR="00B8457A" w:rsidRPr="00291783" w:rsidRDefault="00B8457A" w:rsidP="00D24412">
            <w:pPr>
              <w:pStyle w:val="tableright"/>
            </w:pPr>
            <w:r w:rsidRPr="00291783">
              <w:t xml:space="preserve">- </w:t>
            </w:r>
          </w:p>
        </w:tc>
        <w:tc>
          <w:tcPr>
            <w:tcW w:w="682" w:type="pct"/>
          </w:tcPr>
          <w:p w14:paraId="3D18B775" w14:textId="77777777" w:rsidR="00B8457A" w:rsidRPr="00291783" w:rsidRDefault="00B8457A" w:rsidP="00D24412">
            <w:pPr>
              <w:pStyle w:val="tableright"/>
            </w:pPr>
            <w:r w:rsidRPr="00291783">
              <w:t xml:space="preserve">- </w:t>
            </w:r>
          </w:p>
        </w:tc>
        <w:tc>
          <w:tcPr>
            <w:tcW w:w="682" w:type="pct"/>
          </w:tcPr>
          <w:p w14:paraId="7842D0C0" w14:textId="77777777" w:rsidR="00B8457A" w:rsidRPr="00291783" w:rsidRDefault="00B8457A" w:rsidP="00D24412">
            <w:pPr>
              <w:pStyle w:val="tableright"/>
            </w:pPr>
            <w:r w:rsidRPr="00291783">
              <w:t>(2)</w:t>
            </w:r>
          </w:p>
        </w:tc>
        <w:tc>
          <w:tcPr>
            <w:tcW w:w="834" w:type="pct"/>
          </w:tcPr>
          <w:p w14:paraId="364F605E" w14:textId="77777777" w:rsidR="00B8457A" w:rsidRPr="00291783" w:rsidRDefault="00B8457A" w:rsidP="00D24412">
            <w:pPr>
              <w:pStyle w:val="tableright"/>
            </w:pPr>
            <w:r w:rsidRPr="00291783">
              <w:t xml:space="preserve">- </w:t>
            </w:r>
          </w:p>
        </w:tc>
        <w:tc>
          <w:tcPr>
            <w:tcW w:w="607" w:type="pct"/>
          </w:tcPr>
          <w:p w14:paraId="1E30D17D" w14:textId="77777777" w:rsidR="00B8457A" w:rsidRPr="00291783" w:rsidRDefault="00B8457A" w:rsidP="00D24412">
            <w:pPr>
              <w:pStyle w:val="tableright"/>
            </w:pPr>
            <w:r w:rsidRPr="00291783">
              <w:t xml:space="preserve">2 </w:t>
            </w:r>
          </w:p>
        </w:tc>
      </w:tr>
      <w:tr w:rsidR="00B629A4" w:rsidRPr="0060286A" w14:paraId="65837E9C" w14:textId="77777777" w:rsidTr="002A02C4">
        <w:trPr>
          <w:trHeight w:val="60"/>
        </w:trPr>
        <w:tc>
          <w:tcPr>
            <w:tcW w:w="907" w:type="pct"/>
            <w:shd w:val="clear" w:color="auto" w:fill="D9D9D9" w:themeFill="background2" w:themeFillShade="D9"/>
          </w:tcPr>
          <w:p w14:paraId="4FF8E955" w14:textId="78C7808A" w:rsidR="00B8457A" w:rsidRPr="0060286A" w:rsidRDefault="00B8457A" w:rsidP="00D24412">
            <w:pPr>
              <w:pStyle w:val="TableText"/>
              <w:rPr>
                <w:rStyle w:val="Strong"/>
              </w:rPr>
            </w:pPr>
            <w:r w:rsidRPr="0060286A">
              <w:rPr>
                <w:rStyle w:val="Strong"/>
              </w:rPr>
              <w:t>Total</w:t>
            </w:r>
            <w:r w:rsidR="00B629A4" w:rsidRPr="0060286A">
              <w:rPr>
                <w:rStyle w:val="Strong"/>
              </w:rPr>
              <w:t xml:space="preserve"> </w:t>
            </w:r>
            <w:r w:rsidR="0060286A" w:rsidRPr="0060286A">
              <w:rPr>
                <w:rStyle w:val="Strong"/>
              </w:rPr>
              <w:t xml:space="preserve">in </w:t>
            </w:r>
            <w:r w:rsidR="00B629A4" w:rsidRPr="0060286A">
              <w:rPr>
                <w:rStyle w:val="Strong"/>
              </w:rPr>
              <w:t>2020</w:t>
            </w:r>
          </w:p>
        </w:tc>
        <w:tc>
          <w:tcPr>
            <w:tcW w:w="606" w:type="pct"/>
            <w:shd w:val="clear" w:color="auto" w:fill="D9D9D9" w:themeFill="background2" w:themeFillShade="D9"/>
          </w:tcPr>
          <w:p w14:paraId="1B1C3799" w14:textId="77777777" w:rsidR="00B8457A" w:rsidRPr="0060286A" w:rsidRDefault="00B8457A" w:rsidP="00D24412">
            <w:pPr>
              <w:pStyle w:val="tableright"/>
              <w:rPr>
                <w:rStyle w:val="Strong"/>
              </w:rPr>
            </w:pPr>
            <w:r w:rsidRPr="0060286A">
              <w:rPr>
                <w:rStyle w:val="Strong"/>
              </w:rPr>
              <w:t xml:space="preserve">3,429 </w:t>
            </w:r>
          </w:p>
        </w:tc>
        <w:tc>
          <w:tcPr>
            <w:tcW w:w="682" w:type="pct"/>
            <w:shd w:val="clear" w:color="auto" w:fill="D9D9D9" w:themeFill="background2" w:themeFillShade="D9"/>
          </w:tcPr>
          <w:p w14:paraId="248DBAA1" w14:textId="77777777" w:rsidR="00B8457A" w:rsidRPr="0060286A" w:rsidRDefault="00B8457A" w:rsidP="00D24412">
            <w:pPr>
              <w:pStyle w:val="tableright"/>
              <w:rPr>
                <w:rStyle w:val="Strong"/>
              </w:rPr>
            </w:pPr>
            <w:r w:rsidRPr="0060286A">
              <w:rPr>
                <w:rStyle w:val="Strong"/>
              </w:rPr>
              <w:t xml:space="preserve">177 </w:t>
            </w:r>
          </w:p>
        </w:tc>
        <w:tc>
          <w:tcPr>
            <w:tcW w:w="682" w:type="pct"/>
            <w:shd w:val="clear" w:color="auto" w:fill="D9D9D9" w:themeFill="background2" w:themeFillShade="D9"/>
          </w:tcPr>
          <w:p w14:paraId="6C3D885B" w14:textId="77777777" w:rsidR="00B8457A" w:rsidRPr="0060286A" w:rsidRDefault="00B8457A" w:rsidP="00D24412">
            <w:pPr>
              <w:pStyle w:val="tableright"/>
              <w:rPr>
                <w:rStyle w:val="Strong"/>
              </w:rPr>
            </w:pPr>
            <w:r w:rsidRPr="0060286A">
              <w:rPr>
                <w:rStyle w:val="Strong"/>
              </w:rPr>
              <w:t>(52)</w:t>
            </w:r>
          </w:p>
        </w:tc>
        <w:tc>
          <w:tcPr>
            <w:tcW w:w="682" w:type="pct"/>
            <w:shd w:val="clear" w:color="auto" w:fill="D9D9D9" w:themeFill="background2" w:themeFillShade="D9"/>
          </w:tcPr>
          <w:p w14:paraId="0FA4EB0C" w14:textId="77777777" w:rsidR="00B8457A" w:rsidRPr="0060286A" w:rsidRDefault="00B8457A" w:rsidP="00D24412">
            <w:pPr>
              <w:pStyle w:val="tableright"/>
              <w:rPr>
                <w:rStyle w:val="Strong"/>
              </w:rPr>
            </w:pPr>
            <w:r w:rsidRPr="0060286A">
              <w:rPr>
                <w:rStyle w:val="Strong"/>
              </w:rPr>
              <w:t>(1,396)</w:t>
            </w:r>
          </w:p>
        </w:tc>
        <w:tc>
          <w:tcPr>
            <w:tcW w:w="834" w:type="pct"/>
            <w:shd w:val="clear" w:color="auto" w:fill="D9D9D9" w:themeFill="background2" w:themeFillShade="D9"/>
          </w:tcPr>
          <w:p w14:paraId="44D9D2B2" w14:textId="77777777" w:rsidR="00B8457A" w:rsidRPr="0060286A" w:rsidRDefault="00B8457A" w:rsidP="00D24412">
            <w:pPr>
              <w:pStyle w:val="tableright"/>
              <w:rPr>
                <w:rStyle w:val="Strong"/>
              </w:rPr>
            </w:pPr>
            <w:r w:rsidRPr="0060286A">
              <w:rPr>
                <w:rStyle w:val="Strong"/>
              </w:rPr>
              <w:t>(347)</w:t>
            </w:r>
          </w:p>
        </w:tc>
        <w:tc>
          <w:tcPr>
            <w:tcW w:w="607" w:type="pct"/>
            <w:shd w:val="clear" w:color="auto" w:fill="D9D9D9" w:themeFill="background2" w:themeFillShade="D9"/>
          </w:tcPr>
          <w:p w14:paraId="7374DE5D" w14:textId="77777777" w:rsidR="00B8457A" w:rsidRPr="0060286A" w:rsidRDefault="00B8457A" w:rsidP="00D24412">
            <w:pPr>
              <w:pStyle w:val="tableright"/>
              <w:rPr>
                <w:rStyle w:val="Strong"/>
              </w:rPr>
            </w:pPr>
            <w:r w:rsidRPr="0060286A">
              <w:rPr>
                <w:rStyle w:val="Strong"/>
              </w:rPr>
              <w:t>1,812</w:t>
            </w:r>
          </w:p>
        </w:tc>
      </w:tr>
    </w:tbl>
    <w:p w14:paraId="009D0503" w14:textId="77777777" w:rsidR="00B8457A" w:rsidRDefault="00B8457A" w:rsidP="00D24412">
      <w:pPr>
        <w:pStyle w:val="P"/>
      </w:pPr>
    </w:p>
    <w:p w14:paraId="196A81E5" w14:textId="77777777" w:rsidR="001145F7" w:rsidRDefault="001145F7">
      <w:pPr>
        <w:spacing w:before="0" w:after="120" w:line="264" w:lineRule="auto"/>
        <w:rPr>
          <w:rFonts w:asciiTheme="majorHAnsi" w:eastAsiaTheme="majorEastAsia" w:hAnsiTheme="majorHAnsi" w:cstheme="majorBidi"/>
          <w:b/>
          <w:bCs/>
          <w:color w:val="595959" w:themeColor="accent2" w:themeTint="A6"/>
          <w:sz w:val="34"/>
          <w:szCs w:val="34"/>
        </w:rPr>
      </w:pPr>
      <w:r>
        <w:br w:type="page"/>
      </w:r>
    </w:p>
    <w:p w14:paraId="22D5EB81" w14:textId="2B8B4889" w:rsidR="00B8457A" w:rsidRDefault="00B8457A" w:rsidP="00D24412">
      <w:pPr>
        <w:pStyle w:val="Heading3"/>
        <w:rPr>
          <w:rFonts w:ascii="DIN Next LT Pro Light" w:hAnsi="DIN Next LT Pro Light" w:cs="DIN Next LT Pro Light"/>
          <w:spacing w:val="-2"/>
          <w:sz w:val="19"/>
          <w:szCs w:val="19"/>
        </w:rPr>
      </w:pPr>
      <w:r>
        <w:lastRenderedPageBreak/>
        <w:t>Note 4.2</w:t>
      </w:r>
      <w:r w:rsidR="003509D2">
        <w:t xml:space="preserve">: </w:t>
      </w:r>
      <w:r>
        <w:t>Intangible assets</w:t>
      </w:r>
    </w:p>
    <w:tbl>
      <w:tblPr>
        <w:tblStyle w:val="TableGrid1"/>
        <w:tblW w:w="5000" w:type="pct"/>
        <w:tblLook w:val="0000" w:firstRow="0" w:lastRow="0" w:firstColumn="0" w:lastColumn="0" w:noHBand="0" w:noVBand="0"/>
      </w:tblPr>
      <w:tblGrid>
        <w:gridCol w:w="5952"/>
        <w:gridCol w:w="1533"/>
        <w:gridCol w:w="1531"/>
      </w:tblGrid>
      <w:tr w:rsidR="00B8457A" w:rsidRPr="00D61D5F" w14:paraId="5EBA84B3" w14:textId="77777777" w:rsidTr="002A02C4">
        <w:trPr>
          <w:trHeight w:val="60"/>
        </w:trPr>
        <w:tc>
          <w:tcPr>
            <w:tcW w:w="3301" w:type="pct"/>
          </w:tcPr>
          <w:p w14:paraId="03B87C2D" w14:textId="77777777" w:rsidR="00B8457A" w:rsidRPr="00D61D5F" w:rsidRDefault="00B8457A" w:rsidP="009161D7">
            <w:pPr>
              <w:pStyle w:val="tableheadright"/>
            </w:pPr>
          </w:p>
        </w:tc>
        <w:tc>
          <w:tcPr>
            <w:tcW w:w="850" w:type="pct"/>
          </w:tcPr>
          <w:p w14:paraId="57806DD3" w14:textId="77777777" w:rsidR="00B8457A" w:rsidRPr="00D61D5F" w:rsidRDefault="00B8457A" w:rsidP="009161D7">
            <w:pPr>
              <w:pStyle w:val="tableheadright"/>
            </w:pPr>
            <w:r w:rsidRPr="00D61D5F">
              <w:t>2021</w:t>
            </w:r>
          </w:p>
          <w:p w14:paraId="750224EF" w14:textId="77777777" w:rsidR="00B8457A" w:rsidRPr="00D61D5F" w:rsidRDefault="00B8457A" w:rsidP="009161D7">
            <w:pPr>
              <w:pStyle w:val="tableheadright"/>
            </w:pPr>
            <w:r w:rsidRPr="00D61D5F">
              <w:t>$’000</w:t>
            </w:r>
          </w:p>
        </w:tc>
        <w:tc>
          <w:tcPr>
            <w:tcW w:w="850" w:type="pct"/>
          </w:tcPr>
          <w:p w14:paraId="6E4FCEEC" w14:textId="77777777" w:rsidR="00B8457A" w:rsidRPr="00D61D5F" w:rsidRDefault="00B8457A" w:rsidP="009161D7">
            <w:pPr>
              <w:pStyle w:val="tableheadright"/>
            </w:pPr>
            <w:r w:rsidRPr="00D61D5F">
              <w:t>2020</w:t>
            </w:r>
          </w:p>
          <w:p w14:paraId="06C2155F" w14:textId="77777777" w:rsidR="00B8457A" w:rsidRPr="00D61D5F" w:rsidRDefault="00B8457A" w:rsidP="009161D7">
            <w:pPr>
              <w:pStyle w:val="tableheadright"/>
            </w:pPr>
            <w:r w:rsidRPr="00D61D5F">
              <w:t>$’000</w:t>
            </w:r>
          </w:p>
        </w:tc>
      </w:tr>
      <w:tr w:rsidR="00B8457A" w:rsidRPr="00291783" w14:paraId="5B2A1490" w14:textId="77777777" w:rsidTr="002A02C4">
        <w:trPr>
          <w:trHeight w:val="60"/>
        </w:trPr>
        <w:tc>
          <w:tcPr>
            <w:tcW w:w="3301" w:type="pct"/>
          </w:tcPr>
          <w:p w14:paraId="7A011E91" w14:textId="11F915BF" w:rsidR="00B8457A" w:rsidRPr="00291783" w:rsidRDefault="00D3699B" w:rsidP="00D24412">
            <w:pPr>
              <w:pStyle w:val="TableText"/>
            </w:pPr>
            <w:r w:rsidRPr="00D3699B">
              <w:rPr>
                <w:rStyle w:val="DINBoldDIN"/>
                <w:rFonts w:asciiTheme="minorHAnsi" w:hAnsiTheme="minorHAnsi" w:cstheme="minorHAnsi"/>
                <w:color w:val="000000" w:themeColor="text1"/>
              </w:rPr>
              <w:t>Gross carrying amount</w:t>
            </w:r>
            <w:r>
              <w:t xml:space="preserve">: </w:t>
            </w:r>
            <w:r w:rsidR="00B8457A" w:rsidRPr="00291783">
              <w:t>Opening balance</w:t>
            </w:r>
          </w:p>
        </w:tc>
        <w:tc>
          <w:tcPr>
            <w:tcW w:w="850" w:type="pct"/>
          </w:tcPr>
          <w:p w14:paraId="17FEA7A0" w14:textId="77777777" w:rsidR="00B8457A" w:rsidRPr="00291783" w:rsidRDefault="00B8457A" w:rsidP="00D24412">
            <w:pPr>
              <w:pStyle w:val="tableright"/>
            </w:pPr>
            <w:r w:rsidRPr="00291783">
              <w:t>1,434</w:t>
            </w:r>
          </w:p>
        </w:tc>
        <w:tc>
          <w:tcPr>
            <w:tcW w:w="850" w:type="pct"/>
          </w:tcPr>
          <w:p w14:paraId="1F715DD9" w14:textId="77777777" w:rsidR="00B8457A" w:rsidRPr="00291783" w:rsidRDefault="00B8457A" w:rsidP="00D24412">
            <w:pPr>
              <w:pStyle w:val="tableright"/>
            </w:pPr>
            <w:r w:rsidRPr="00291783">
              <w:t>1,434</w:t>
            </w:r>
          </w:p>
        </w:tc>
      </w:tr>
      <w:tr w:rsidR="00B8457A" w:rsidRPr="00291783" w14:paraId="55041EC4" w14:textId="77777777" w:rsidTr="002A02C4">
        <w:trPr>
          <w:trHeight w:val="60"/>
        </w:trPr>
        <w:tc>
          <w:tcPr>
            <w:tcW w:w="3301" w:type="pct"/>
          </w:tcPr>
          <w:p w14:paraId="7863C422" w14:textId="7F057641" w:rsidR="00B8457A" w:rsidRPr="00291783" w:rsidRDefault="00D3699B" w:rsidP="00D24412">
            <w:pPr>
              <w:pStyle w:val="TableText"/>
            </w:pPr>
            <w:r w:rsidRPr="00D3699B">
              <w:rPr>
                <w:rStyle w:val="DINBoldDIN"/>
                <w:rFonts w:asciiTheme="minorHAnsi" w:hAnsiTheme="minorHAnsi" w:cstheme="minorHAnsi"/>
                <w:color w:val="000000" w:themeColor="text1"/>
              </w:rPr>
              <w:t>Gross carrying amount</w:t>
            </w:r>
            <w:r>
              <w:t xml:space="preserve">: </w:t>
            </w:r>
            <w:r w:rsidR="00B8457A" w:rsidRPr="00291783">
              <w:t>Disposals</w:t>
            </w:r>
          </w:p>
        </w:tc>
        <w:tc>
          <w:tcPr>
            <w:tcW w:w="850" w:type="pct"/>
          </w:tcPr>
          <w:p w14:paraId="266834CE" w14:textId="77777777" w:rsidR="00B8457A" w:rsidRPr="00291783" w:rsidRDefault="00B8457A" w:rsidP="00D24412">
            <w:pPr>
              <w:pStyle w:val="tableright"/>
            </w:pPr>
            <w:r w:rsidRPr="00291783">
              <w:t>(193)</w:t>
            </w:r>
          </w:p>
        </w:tc>
        <w:tc>
          <w:tcPr>
            <w:tcW w:w="850" w:type="pct"/>
          </w:tcPr>
          <w:p w14:paraId="06BE7E68" w14:textId="77777777" w:rsidR="00B8457A" w:rsidRPr="00291783" w:rsidRDefault="00B8457A" w:rsidP="00D24412">
            <w:pPr>
              <w:pStyle w:val="tableright"/>
            </w:pPr>
            <w:r w:rsidRPr="00291783">
              <w:t>-</w:t>
            </w:r>
          </w:p>
        </w:tc>
      </w:tr>
      <w:tr w:rsidR="00B8457A" w:rsidRPr="009161D7" w14:paraId="4016770A" w14:textId="77777777" w:rsidTr="002A02C4">
        <w:trPr>
          <w:trHeight w:val="60"/>
        </w:trPr>
        <w:tc>
          <w:tcPr>
            <w:tcW w:w="3301" w:type="pct"/>
            <w:shd w:val="clear" w:color="auto" w:fill="D9D9D9" w:themeFill="background2" w:themeFillShade="D9"/>
          </w:tcPr>
          <w:p w14:paraId="1A1D2DE1" w14:textId="55D0BB79" w:rsidR="00B8457A" w:rsidRPr="009161D7" w:rsidRDefault="00D3699B" w:rsidP="00D24412">
            <w:pPr>
              <w:pStyle w:val="TableText"/>
              <w:rPr>
                <w:rStyle w:val="Strong"/>
              </w:rPr>
            </w:pPr>
            <w:r w:rsidRPr="009161D7">
              <w:rPr>
                <w:rStyle w:val="Strong"/>
              </w:rPr>
              <w:t xml:space="preserve">Gross carrying </w:t>
            </w:r>
            <w:r w:rsidR="00735510" w:rsidRPr="009161D7">
              <w:rPr>
                <w:rStyle w:val="Strong"/>
              </w:rPr>
              <w:t>amount:</w:t>
            </w:r>
            <w:r w:rsidRPr="009161D7">
              <w:rPr>
                <w:rStyle w:val="Strong"/>
              </w:rPr>
              <w:t xml:space="preserve"> </w:t>
            </w:r>
            <w:r w:rsidR="00B8457A" w:rsidRPr="009161D7">
              <w:rPr>
                <w:rStyle w:val="Strong"/>
              </w:rPr>
              <w:t xml:space="preserve">Closing </w:t>
            </w:r>
            <w:r w:rsidR="008206F0" w:rsidRPr="009161D7">
              <w:rPr>
                <w:rStyle w:val="Strong"/>
              </w:rPr>
              <w:t>b</w:t>
            </w:r>
            <w:r w:rsidR="00B8457A" w:rsidRPr="009161D7">
              <w:rPr>
                <w:rStyle w:val="Strong"/>
              </w:rPr>
              <w:t>alance</w:t>
            </w:r>
          </w:p>
        </w:tc>
        <w:tc>
          <w:tcPr>
            <w:tcW w:w="850" w:type="pct"/>
            <w:shd w:val="clear" w:color="auto" w:fill="D9D9D9" w:themeFill="background2" w:themeFillShade="D9"/>
          </w:tcPr>
          <w:p w14:paraId="6C75E10F" w14:textId="77777777" w:rsidR="00B8457A" w:rsidRPr="009161D7" w:rsidRDefault="00B8457A" w:rsidP="00D24412">
            <w:pPr>
              <w:pStyle w:val="tableright"/>
              <w:rPr>
                <w:rStyle w:val="Strong"/>
              </w:rPr>
            </w:pPr>
            <w:r w:rsidRPr="009161D7">
              <w:rPr>
                <w:rStyle w:val="Strong"/>
              </w:rPr>
              <w:t>1,241</w:t>
            </w:r>
          </w:p>
        </w:tc>
        <w:tc>
          <w:tcPr>
            <w:tcW w:w="850" w:type="pct"/>
            <w:shd w:val="clear" w:color="auto" w:fill="D9D9D9" w:themeFill="background2" w:themeFillShade="D9"/>
          </w:tcPr>
          <w:p w14:paraId="0147F1DE" w14:textId="77777777" w:rsidR="00B8457A" w:rsidRPr="009161D7" w:rsidRDefault="00B8457A" w:rsidP="00D24412">
            <w:pPr>
              <w:pStyle w:val="tableright"/>
              <w:rPr>
                <w:rStyle w:val="Strong"/>
              </w:rPr>
            </w:pPr>
            <w:r w:rsidRPr="009161D7">
              <w:rPr>
                <w:rStyle w:val="Strong"/>
              </w:rPr>
              <w:t>1,434</w:t>
            </w:r>
          </w:p>
        </w:tc>
      </w:tr>
      <w:tr w:rsidR="00B8457A" w:rsidRPr="00291783" w14:paraId="0FD59345" w14:textId="77777777" w:rsidTr="002A02C4">
        <w:trPr>
          <w:trHeight w:val="60"/>
        </w:trPr>
        <w:tc>
          <w:tcPr>
            <w:tcW w:w="3301" w:type="pct"/>
          </w:tcPr>
          <w:p w14:paraId="253B803E" w14:textId="5BD06076" w:rsidR="00B8457A" w:rsidRPr="00291783" w:rsidRDefault="00735510" w:rsidP="00D24412">
            <w:pPr>
              <w:pStyle w:val="TableText"/>
            </w:pPr>
            <w:r>
              <w:rPr>
                <w:rStyle w:val="DINBoldDIN"/>
                <w:rFonts w:asciiTheme="minorHAnsi" w:hAnsiTheme="minorHAnsi" w:cstheme="minorHAnsi"/>
                <w:color w:val="000000" w:themeColor="text1"/>
              </w:rPr>
              <w:t>A</w:t>
            </w:r>
            <w:r w:rsidR="00D3699B" w:rsidRPr="00D3699B">
              <w:rPr>
                <w:rStyle w:val="DINBoldDIN"/>
                <w:rFonts w:asciiTheme="minorHAnsi" w:hAnsiTheme="minorHAnsi" w:cstheme="minorHAnsi"/>
                <w:color w:val="000000" w:themeColor="text1"/>
              </w:rPr>
              <w:t>ccumulated depreciation and amortisation</w:t>
            </w:r>
            <w:r w:rsidR="00D3699B">
              <w:t xml:space="preserve">: </w:t>
            </w:r>
            <w:r w:rsidR="00B8457A" w:rsidRPr="00291783">
              <w:t>Opening balance</w:t>
            </w:r>
          </w:p>
        </w:tc>
        <w:tc>
          <w:tcPr>
            <w:tcW w:w="850" w:type="pct"/>
          </w:tcPr>
          <w:p w14:paraId="76B3A2C9" w14:textId="77777777" w:rsidR="00B8457A" w:rsidRPr="00291783" w:rsidRDefault="00B8457A" w:rsidP="00D24412">
            <w:pPr>
              <w:pStyle w:val="tableright"/>
            </w:pPr>
            <w:r w:rsidRPr="00291783">
              <w:t>(1,189)</w:t>
            </w:r>
          </w:p>
        </w:tc>
        <w:tc>
          <w:tcPr>
            <w:tcW w:w="850" w:type="pct"/>
          </w:tcPr>
          <w:p w14:paraId="6478F82C" w14:textId="77777777" w:rsidR="00B8457A" w:rsidRPr="00291783" w:rsidRDefault="00B8457A" w:rsidP="00D24412">
            <w:pPr>
              <w:pStyle w:val="tableright"/>
            </w:pPr>
            <w:r w:rsidRPr="00291783">
              <w:t>(902)</w:t>
            </w:r>
          </w:p>
        </w:tc>
      </w:tr>
      <w:tr w:rsidR="00B8457A" w:rsidRPr="00291783" w14:paraId="2727B974" w14:textId="77777777" w:rsidTr="002A02C4">
        <w:trPr>
          <w:trHeight w:val="60"/>
        </w:trPr>
        <w:tc>
          <w:tcPr>
            <w:tcW w:w="3301" w:type="pct"/>
          </w:tcPr>
          <w:p w14:paraId="0F7F6508" w14:textId="0D016160" w:rsidR="00B8457A" w:rsidRPr="00291783" w:rsidRDefault="00D3699B" w:rsidP="00D24412">
            <w:pPr>
              <w:pStyle w:val="TableText"/>
            </w:pPr>
            <w:r w:rsidRPr="00D3699B">
              <w:rPr>
                <w:rStyle w:val="DINBoldDIN"/>
                <w:rFonts w:asciiTheme="minorHAnsi" w:hAnsiTheme="minorHAnsi" w:cstheme="minorHAnsi"/>
                <w:color w:val="000000" w:themeColor="text1"/>
              </w:rPr>
              <w:t>Accumulated depreciation and amortisation</w:t>
            </w:r>
            <w:r>
              <w:t xml:space="preserve">: </w:t>
            </w:r>
            <w:r w:rsidR="00735510">
              <w:t>A</w:t>
            </w:r>
            <w:r w:rsidR="00B8457A" w:rsidRPr="00291783">
              <w:t>mortisation expense</w:t>
            </w:r>
          </w:p>
        </w:tc>
        <w:tc>
          <w:tcPr>
            <w:tcW w:w="850" w:type="pct"/>
          </w:tcPr>
          <w:p w14:paraId="2553A8C4" w14:textId="77777777" w:rsidR="00B8457A" w:rsidRPr="00291783" w:rsidRDefault="00B8457A" w:rsidP="00D24412">
            <w:pPr>
              <w:pStyle w:val="tableright"/>
            </w:pPr>
            <w:r w:rsidRPr="00291783">
              <w:t>(113)</w:t>
            </w:r>
          </w:p>
        </w:tc>
        <w:tc>
          <w:tcPr>
            <w:tcW w:w="850" w:type="pct"/>
          </w:tcPr>
          <w:p w14:paraId="157E3E46" w14:textId="77777777" w:rsidR="00B8457A" w:rsidRPr="00291783" w:rsidRDefault="00B8457A" w:rsidP="00D24412">
            <w:pPr>
              <w:pStyle w:val="tableright"/>
            </w:pPr>
            <w:r w:rsidRPr="00291783">
              <w:t>(287)</w:t>
            </w:r>
          </w:p>
        </w:tc>
      </w:tr>
      <w:tr w:rsidR="00B8457A" w:rsidRPr="00291783" w14:paraId="04B494A7" w14:textId="77777777" w:rsidTr="002A02C4">
        <w:trPr>
          <w:trHeight w:val="60"/>
        </w:trPr>
        <w:tc>
          <w:tcPr>
            <w:tcW w:w="3301" w:type="pct"/>
          </w:tcPr>
          <w:p w14:paraId="3A026F8F" w14:textId="12F2F4DA" w:rsidR="00B8457A" w:rsidRPr="00291783" w:rsidRDefault="00D3699B" w:rsidP="00D24412">
            <w:pPr>
              <w:pStyle w:val="TableText"/>
            </w:pPr>
            <w:r w:rsidRPr="00D3699B">
              <w:rPr>
                <w:rStyle w:val="DINBoldDIN"/>
                <w:rFonts w:asciiTheme="minorHAnsi" w:hAnsiTheme="minorHAnsi" w:cstheme="minorHAnsi"/>
                <w:color w:val="000000" w:themeColor="text1"/>
              </w:rPr>
              <w:t>Accumulated depreciation and amortisation</w:t>
            </w:r>
            <w:r>
              <w:t xml:space="preserve">: </w:t>
            </w:r>
            <w:r w:rsidR="00735510">
              <w:t>D</w:t>
            </w:r>
            <w:r w:rsidR="00B8457A" w:rsidRPr="00291783">
              <w:t>isposals</w:t>
            </w:r>
          </w:p>
        </w:tc>
        <w:tc>
          <w:tcPr>
            <w:tcW w:w="850" w:type="pct"/>
          </w:tcPr>
          <w:p w14:paraId="0A7E8151" w14:textId="77777777" w:rsidR="00B8457A" w:rsidRPr="00291783" w:rsidRDefault="00B8457A" w:rsidP="00D24412">
            <w:pPr>
              <w:pStyle w:val="tableright"/>
            </w:pPr>
            <w:r w:rsidRPr="00291783">
              <w:t>71</w:t>
            </w:r>
          </w:p>
        </w:tc>
        <w:tc>
          <w:tcPr>
            <w:tcW w:w="850" w:type="pct"/>
          </w:tcPr>
          <w:p w14:paraId="3233B507" w14:textId="77777777" w:rsidR="00B8457A" w:rsidRPr="00291783" w:rsidRDefault="00B8457A" w:rsidP="00D24412">
            <w:pPr>
              <w:pStyle w:val="tableright"/>
            </w:pPr>
            <w:r w:rsidRPr="00291783">
              <w:t>-</w:t>
            </w:r>
          </w:p>
        </w:tc>
      </w:tr>
      <w:tr w:rsidR="00B8457A" w:rsidRPr="009161D7" w14:paraId="7B571175" w14:textId="77777777" w:rsidTr="002A02C4">
        <w:trPr>
          <w:trHeight w:val="60"/>
        </w:trPr>
        <w:tc>
          <w:tcPr>
            <w:tcW w:w="3301" w:type="pct"/>
            <w:shd w:val="clear" w:color="auto" w:fill="D9D9D9" w:themeFill="background2" w:themeFillShade="D9"/>
          </w:tcPr>
          <w:p w14:paraId="1EB78C9B" w14:textId="04B16D2C" w:rsidR="00B8457A" w:rsidRPr="009161D7" w:rsidRDefault="00CA1484" w:rsidP="00D24412">
            <w:pPr>
              <w:pStyle w:val="TableText"/>
              <w:rPr>
                <w:rStyle w:val="Strong"/>
              </w:rPr>
            </w:pPr>
            <w:r w:rsidRPr="009161D7">
              <w:rPr>
                <w:rStyle w:val="Strong"/>
              </w:rPr>
              <w:t xml:space="preserve">Accumulated depreciation and amortisation: </w:t>
            </w:r>
            <w:r w:rsidR="00735510" w:rsidRPr="009161D7">
              <w:rPr>
                <w:rStyle w:val="Strong"/>
              </w:rPr>
              <w:t>C</w:t>
            </w:r>
            <w:r w:rsidR="00B8457A" w:rsidRPr="009161D7">
              <w:rPr>
                <w:rStyle w:val="Strong"/>
              </w:rPr>
              <w:t xml:space="preserve">losing </w:t>
            </w:r>
            <w:r w:rsidR="008206F0" w:rsidRPr="009161D7">
              <w:rPr>
                <w:rStyle w:val="Strong"/>
              </w:rPr>
              <w:t>b</w:t>
            </w:r>
            <w:r w:rsidR="00B8457A" w:rsidRPr="009161D7">
              <w:rPr>
                <w:rStyle w:val="Strong"/>
              </w:rPr>
              <w:t>alance</w:t>
            </w:r>
          </w:p>
        </w:tc>
        <w:tc>
          <w:tcPr>
            <w:tcW w:w="850" w:type="pct"/>
            <w:shd w:val="clear" w:color="auto" w:fill="D9D9D9" w:themeFill="background2" w:themeFillShade="D9"/>
          </w:tcPr>
          <w:p w14:paraId="0299EA28" w14:textId="77777777" w:rsidR="00B8457A" w:rsidRPr="009161D7" w:rsidRDefault="00B8457A" w:rsidP="00D24412">
            <w:pPr>
              <w:pStyle w:val="tableright"/>
              <w:rPr>
                <w:rStyle w:val="Strong"/>
              </w:rPr>
            </w:pPr>
            <w:r w:rsidRPr="009161D7">
              <w:rPr>
                <w:rStyle w:val="Strong"/>
              </w:rPr>
              <w:t>(1,231)</w:t>
            </w:r>
          </w:p>
        </w:tc>
        <w:tc>
          <w:tcPr>
            <w:tcW w:w="850" w:type="pct"/>
            <w:shd w:val="clear" w:color="auto" w:fill="D9D9D9" w:themeFill="background2" w:themeFillShade="D9"/>
          </w:tcPr>
          <w:p w14:paraId="65B8BDD2" w14:textId="77777777" w:rsidR="00B8457A" w:rsidRPr="009161D7" w:rsidRDefault="00B8457A" w:rsidP="00D24412">
            <w:pPr>
              <w:pStyle w:val="tableright"/>
              <w:rPr>
                <w:rStyle w:val="Strong"/>
              </w:rPr>
            </w:pPr>
            <w:r w:rsidRPr="009161D7">
              <w:rPr>
                <w:rStyle w:val="Strong"/>
              </w:rPr>
              <w:t>(1,189)</w:t>
            </w:r>
          </w:p>
        </w:tc>
      </w:tr>
      <w:tr w:rsidR="00B8457A" w:rsidRPr="009161D7" w14:paraId="7806E7BD" w14:textId="77777777" w:rsidTr="002A02C4">
        <w:trPr>
          <w:trHeight w:val="60"/>
        </w:trPr>
        <w:tc>
          <w:tcPr>
            <w:tcW w:w="3301" w:type="pct"/>
            <w:shd w:val="clear" w:color="auto" w:fill="D9D9D9" w:themeFill="background2" w:themeFillShade="D9"/>
          </w:tcPr>
          <w:p w14:paraId="5645A31F" w14:textId="77777777" w:rsidR="00B8457A" w:rsidRPr="009161D7" w:rsidRDefault="00B8457A" w:rsidP="00D24412">
            <w:pPr>
              <w:pStyle w:val="TableText"/>
              <w:rPr>
                <w:rStyle w:val="Strong"/>
              </w:rPr>
            </w:pPr>
            <w:r w:rsidRPr="009161D7">
              <w:rPr>
                <w:rStyle w:val="Strong"/>
              </w:rPr>
              <w:t>Net book value at end of financial year</w:t>
            </w:r>
          </w:p>
        </w:tc>
        <w:tc>
          <w:tcPr>
            <w:tcW w:w="850" w:type="pct"/>
            <w:shd w:val="clear" w:color="auto" w:fill="D9D9D9" w:themeFill="background2" w:themeFillShade="D9"/>
          </w:tcPr>
          <w:p w14:paraId="488FD293" w14:textId="77777777" w:rsidR="00B8457A" w:rsidRPr="009161D7" w:rsidRDefault="00B8457A" w:rsidP="00D24412">
            <w:pPr>
              <w:pStyle w:val="tableright"/>
              <w:rPr>
                <w:rStyle w:val="Strong"/>
              </w:rPr>
            </w:pPr>
            <w:r w:rsidRPr="009161D7">
              <w:rPr>
                <w:rStyle w:val="Strong"/>
              </w:rPr>
              <w:t>10</w:t>
            </w:r>
          </w:p>
        </w:tc>
        <w:tc>
          <w:tcPr>
            <w:tcW w:w="850" w:type="pct"/>
            <w:shd w:val="clear" w:color="auto" w:fill="D9D9D9" w:themeFill="background2" w:themeFillShade="D9"/>
          </w:tcPr>
          <w:p w14:paraId="508E23F9" w14:textId="77777777" w:rsidR="00B8457A" w:rsidRPr="009161D7" w:rsidRDefault="00B8457A" w:rsidP="00D24412">
            <w:pPr>
              <w:pStyle w:val="tableright"/>
              <w:rPr>
                <w:rStyle w:val="Strong"/>
              </w:rPr>
            </w:pPr>
            <w:r w:rsidRPr="009161D7">
              <w:rPr>
                <w:rStyle w:val="Strong"/>
              </w:rPr>
              <w:t>245</w:t>
            </w:r>
          </w:p>
        </w:tc>
      </w:tr>
    </w:tbl>
    <w:p w14:paraId="46EC2025" w14:textId="77777777" w:rsidR="00B8457A" w:rsidRDefault="00B8457A" w:rsidP="00D24412">
      <w:pPr>
        <w:pStyle w:val="Body"/>
      </w:pPr>
      <w:r>
        <w:t>Amortisation expense is included in the line item ‘Depreciation and amortisation’ in the comprehensive operating statement.</w:t>
      </w:r>
    </w:p>
    <w:p w14:paraId="6B99F385" w14:textId="77777777" w:rsidR="00B8457A" w:rsidRDefault="00B8457A" w:rsidP="00D24412">
      <w:pPr>
        <w:pStyle w:val="Body"/>
      </w:pPr>
      <w:r>
        <w:t>Disposals are included in the line item ‘net gain/(loss) on non-financial assets’ in the comprehensive operating statement.</w:t>
      </w:r>
    </w:p>
    <w:p w14:paraId="4930D265" w14:textId="77777777" w:rsidR="00B8457A" w:rsidRPr="00CA1EE0" w:rsidRDefault="00B8457A" w:rsidP="00D24412">
      <w:pPr>
        <w:pStyle w:val="Body"/>
        <w:rPr>
          <w:rStyle w:val="Strong"/>
        </w:rPr>
      </w:pPr>
      <w:r w:rsidRPr="00CA1EE0">
        <w:rPr>
          <w:rStyle w:val="Strong"/>
        </w:rPr>
        <w:t xml:space="preserve">Initial recognition </w:t>
      </w:r>
    </w:p>
    <w:p w14:paraId="710435D2" w14:textId="77777777" w:rsidR="00B8457A" w:rsidRDefault="00B8457A" w:rsidP="00D24412">
      <w:pPr>
        <w:pStyle w:val="Body"/>
      </w:pPr>
      <w:r>
        <w:t xml:space="preserve">Purchased intangible assets are initially recognised at cost. When the recognition criteria in AASB 138 </w:t>
      </w:r>
      <w:r w:rsidRPr="00CE4DA0">
        <w:rPr>
          <w:rStyle w:val="DinLightItalicDIN"/>
          <w:rFonts w:asciiTheme="minorHAnsi" w:hAnsiTheme="minorHAnsi" w:cstheme="minorHAnsi"/>
          <w:i w:val="0"/>
          <w:iCs w:val="0"/>
        </w:rPr>
        <w:t>Intangible Assets</w:t>
      </w:r>
      <w:r>
        <w:t xml:space="preserve"> are met, internally generated intangible assets are recognised at cost. Subsequently, intangible assets with finite useful lives are carried at cost less accumulated amortisation and accumulated impairment losses. Depreciation and amortisation begin when the asset is available for use, that is, when it is in the location and condition necessary for it to be capable of operating in the manner intended by management.</w:t>
      </w:r>
    </w:p>
    <w:p w14:paraId="49919DEB" w14:textId="77777777" w:rsidR="00B8457A" w:rsidRPr="00CA1EE0" w:rsidRDefault="00B8457A" w:rsidP="00D24412">
      <w:pPr>
        <w:pStyle w:val="Body"/>
        <w:rPr>
          <w:rStyle w:val="Strong"/>
        </w:rPr>
      </w:pPr>
      <w:r w:rsidRPr="00CA1EE0">
        <w:rPr>
          <w:rStyle w:val="Strong"/>
        </w:rPr>
        <w:t xml:space="preserve">Subsequent measurement </w:t>
      </w:r>
    </w:p>
    <w:p w14:paraId="7264181C" w14:textId="67B1DB30" w:rsidR="00B8457A" w:rsidRDefault="00B8457A" w:rsidP="00D24412">
      <w:pPr>
        <w:pStyle w:val="Body"/>
      </w:pPr>
      <w:r>
        <w:t xml:space="preserve">Intangible produced assets with finite useful lives, are depreciated as an ‘expense from transactions’ on a </w:t>
      </w:r>
      <w:r w:rsidR="00862878">
        <w:t>straight-line</w:t>
      </w:r>
      <w:r>
        <w:t xml:space="preserve"> basis over their useful lives. Additions from IT development have a useful life of 5 years. </w:t>
      </w:r>
    </w:p>
    <w:p w14:paraId="04FDDEEA" w14:textId="77777777" w:rsidR="00B8457A" w:rsidRPr="00CA1EE0" w:rsidRDefault="00B8457A" w:rsidP="00D24412">
      <w:pPr>
        <w:pStyle w:val="Body"/>
        <w:rPr>
          <w:rStyle w:val="Strong"/>
        </w:rPr>
      </w:pPr>
      <w:r w:rsidRPr="00CA1EE0">
        <w:rPr>
          <w:rStyle w:val="Strong"/>
        </w:rPr>
        <w:t xml:space="preserve">Impairment of intangible assets </w:t>
      </w:r>
    </w:p>
    <w:p w14:paraId="1A5D6A7C" w14:textId="77777777" w:rsidR="00B8457A" w:rsidRDefault="00B8457A" w:rsidP="00D24412">
      <w:pPr>
        <w:pStyle w:val="Body"/>
      </w:pPr>
      <w:r>
        <w:t>Intangible assets not yet available for use are tested annually for impairment and whenever there is an indication that the asset may be impaired. Intangible assets with finite useful lives are tested for impairment whenever an indication of impairment is identified.</w:t>
      </w:r>
    </w:p>
    <w:p w14:paraId="0CCAE8B9" w14:textId="77777777" w:rsidR="00B8457A" w:rsidRDefault="00B8457A" w:rsidP="00D24412">
      <w:pPr>
        <w:pStyle w:val="Body"/>
      </w:pPr>
      <w:r>
        <w:t>The policy in connection with testing for impairment is outlined in section 4.1.1.</w:t>
      </w:r>
    </w:p>
    <w:p w14:paraId="646C0738" w14:textId="77777777" w:rsidR="009161D7" w:rsidRDefault="009161D7">
      <w:pPr>
        <w:spacing w:before="0" w:after="120" w:line="264" w:lineRule="auto"/>
        <w:rPr>
          <w:rStyle w:val="Strong"/>
        </w:rPr>
      </w:pPr>
      <w:r>
        <w:rPr>
          <w:rStyle w:val="Strong"/>
        </w:rPr>
        <w:br w:type="page"/>
      </w:r>
    </w:p>
    <w:p w14:paraId="5F4EB43B" w14:textId="00309FB8" w:rsidR="00B8457A" w:rsidRPr="00CA1EE0" w:rsidRDefault="00B8457A" w:rsidP="00D24412">
      <w:pPr>
        <w:pStyle w:val="Body"/>
        <w:rPr>
          <w:rStyle w:val="Strong"/>
        </w:rPr>
      </w:pPr>
      <w:r w:rsidRPr="00CA1EE0">
        <w:rPr>
          <w:rStyle w:val="Strong"/>
        </w:rPr>
        <w:lastRenderedPageBreak/>
        <w:t xml:space="preserve">Significant intangible assets  </w:t>
      </w:r>
    </w:p>
    <w:p w14:paraId="69653005" w14:textId="77777777" w:rsidR="00B8457A" w:rsidRDefault="00B8457A" w:rsidP="00D24412">
      <w:pPr>
        <w:pStyle w:val="Body"/>
      </w:pPr>
      <w:r>
        <w:t>SV has capitalised software development expenditure for the development of its SV Enabled technology software. The carrying amount of the capitalised software development expenditure is $10,021 (2020 $244,804). Its useful life is five years and will be fully amortised in 2022.</w:t>
      </w:r>
    </w:p>
    <w:p w14:paraId="69F021EE" w14:textId="629FA280" w:rsidR="00B8457A" w:rsidRPr="005B0079" w:rsidRDefault="00B8457A" w:rsidP="00D24412">
      <w:pPr>
        <w:pStyle w:val="Body"/>
      </w:pPr>
      <w:r w:rsidRPr="00CA1EE0">
        <w:rPr>
          <w:rStyle w:val="Strong"/>
        </w:rPr>
        <w:t>Make-good asset</w:t>
      </w:r>
      <w:r w:rsidR="00CA1EE0">
        <w:rPr>
          <w:rStyle w:val="Strong"/>
        </w:rPr>
        <w:t xml:space="preserve">: </w:t>
      </w:r>
      <w:r w:rsidR="00134DBA">
        <w:t>R</w:t>
      </w:r>
      <w:r w:rsidRPr="005B0079">
        <w:t xml:space="preserve">efer </w:t>
      </w:r>
      <w:r w:rsidR="00134DBA">
        <w:t>to N</w:t>
      </w:r>
      <w:r w:rsidRPr="005B0079">
        <w:t>ote 5.3</w:t>
      </w:r>
      <w:r w:rsidR="00134DBA">
        <w:t xml:space="preserve">. </w:t>
      </w:r>
    </w:p>
    <w:p w14:paraId="3C5299CD" w14:textId="564248D2" w:rsidR="00B8457A" w:rsidRDefault="00B8457A" w:rsidP="00D24412">
      <w:pPr>
        <w:pStyle w:val="Heading3"/>
      </w:pPr>
      <w:r>
        <w:t>Note 4.3</w:t>
      </w:r>
      <w:r w:rsidR="003509D2">
        <w:t xml:space="preserve">: </w:t>
      </w:r>
      <w:r>
        <w:t>Investments and other financial assets</w:t>
      </w:r>
    </w:p>
    <w:tbl>
      <w:tblPr>
        <w:tblStyle w:val="TableGrid1"/>
        <w:tblW w:w="5000" w:type="pct"/>
        <w:tblLook w:val="0000" w:firstRow="0" w:lastRow="0" w:firstColumn="0" w:lastColumn="0" w:noHBand="0" w:noVBand="0"/>
      </w:tblPr>
      <w:tblGrid>
        <w:gridCol w:w="4957"/>
        <w:gridCol w:w="1547"/>
        <w:gridCol w:w="1309"/>
        <w:gridCol w:w="1203"/>
      </w:tblGrid>
      <w:tr w:rsidR="00B8457A" w:rsidRPr="004234C8" w14:paraId="226DBDC8" w14:textId="77777777" w:rsidTr="00CE4DA0">
        <w:trPr>
          <w:trHeight w:val="60"/>
        </w:trPr>
        <w:tc>
          <w:tcPr>
            <w:tcW w:w="2749" w:type="pct"/>
          </w:tcPr>
          <w:p w14:paraId="47E32E5B" w14:textId="77777777" w:rsidR="00B8457A" w:rsidRPr="004234C8" w:rsidRDefault="00B8457A" w:rsidP="00D24412">
            <w:pPr>
              <w:pStyle w:val="tableheadright"/>
            </w:pPr>
          </w:p>
        </w:tc>
        <w:tc>
          <w:tcPr>
            <w:tcW w:w="858" w:type="pct"/>
          </w:tcPr>
          <w:p w14:paraId="71762D93" w14:textId="77777777" w:rsidR="00B8457A" w:rsidRPr="004234C8" w:rsidRDefault="00B8457A" w:rsidP="00D24412">
            <w:pPr>
              <w:pStyle w:val="tableheadright"/>
            </w:pPr>
            <w:r w:rsidRPr="004234C8">
              <w:t>Notes</w:t>
            </w:r>
          </w:p>
        </w:tc>
        <w:tc>
          <w:tcPr>
            <w:tcW w:w="726" w:type="pct"/>
          </w:tcPr>
          <w:p w14:paraId="5DBF5C68" w14:textId="77777777" w:rsidR="00B8457A" w:rsidRPr="004234C8" w:rsidRDefault="00B8457A" w:rsidP="00D24412">
            <w:pPr>
              <w:pStyle w:val="tableheadright"/>
            </w:pPr>
            <w:r w:rsidRPr="004234C8">
              <w:t>2021</w:t>
            </w:r>
          </w:p>
          <w:p w14:paraId="1148F34D" w14:textId="77777777" w:rsidR="00B8457A" w:rsidRPr="004234C8" w:rsidRDefault="00B8457A" w:rsidP="00D24412">
            <w:pPr>
              <w:pStyle w:val="tableheadright"/>
            </w:pPr>
            <w:r w:rsidRPr="004234C8">
              <w:t>$’000</w:t>
            </w:r>
          </w:p>
        </w:tc>
        <w:tc>
          <w:tcPr>
            <w:tcW w:w="667" w:type="pct"/>
          </w:tcPr>
          <w:p w14:paraId="36AA8B91" w14:textId="77777777" w:rsidR="00B8457A" w:rsidRPr="004234C8" w:rsidRDefault="00B8457A" w:rsidP="00D24412">
            <w:pPr>
              <w:pStyle w:val="tableheadright"/>
            </w:pPr>
            <w:r w:rsidRPr="004234C8">
              <w:t>2020</w:t>
            </w:r>
          </w:p>
          <w:p w14:paraId="47B9152A" w14:textId="77777777" w:rsidR="00B8457A" w:rsidRPr="004234C8" w:rsidRDefault="00B8457A" w:rsidP="00D24412">
            <w:pPr>
              <w:pStyle w:val="tableheadright"/>
            </w:pPr>
            <w:r w:rsidRPr="004234C8">
              <w:t>$’000</w:t>
            </w:r>
          </w:p>
        </w:tc>
      </w:tr>
      <w:tr w:rsidR="00B8457A" w:rsidRPr="00FB0491" w14:paraId="741DB388" w14:textId="77777777" w:rsidTr="00CE4DA0">
        <w:trPr>
          <w:trHeight w:val="60"/>
        </w:trPr>
        <w:tc>
          <w:tcPr>
            <w:tcW w:w="2749" w:type="pct"/>
          </w:tcPr>
          <w:p w14:paraId="67166D1B" w14:textId="77777777" w:rsidR="00B8457A" w:rsidRPr="00FB0491" w:rsidRDefault="00B8457A" w:rsidP="00D24412">
            <w:pPr>
              <w:pStyle w:val="TableText"/>
            </w:pPr>
            <w:r w:rsidRPr="00FB0491">
              <w:rPr>
                <w:rStyle w:val="DinMediumDIN"/>
                <w:rFonts w:asciiTheme="minorHAnsi" w:hAnsiTheme="minorHAnsi" w:cstheme="minorHAnsi"/>
              </w:rPr>
              <w:t>Non-current investments and other financial assets</w:t>
            </w:r>
          </w:p>
        </w:tc>
        <w:tc>
          <w:tcPr>
            <w:tcW w:w="858" w:type="pct"/>
          </w:tcPr>
          <w:p w14:paraId="6264A1A3" w14:textId="77777777" w:rsidR="00B8457A" w:rsidRPr="00FB0491" w:rsidRDefault="00B8457A" w:rsidP="00D24412">
            <w:pPr>
              <w:pStyle w:val="TableText"/>
            </w:pPr>
          </w:p>
        </w:tc>
        <w:tc>
          <w:tcPr>
            <w:tcW w:w="726" w:type="pct"/>
          </w:tcPr>
          <w:p w14:paraId="4999DB95" w14:textId="77777777" w:rsidR="00B8457A" w:rsidRPr="00FB0491" w:rsidRDefault="00B8457A" w:rsidP="00D24412">
            <w:pPr>
              <w:pStyle w:val="TableText"/>
            </w:pPr>
          </w:p>
        </w:tc>
        <w:tc>
          <w:tcPr>
            <w:tcW w:w="667" w:type="pct"/>
          </w:tcPr>
          <w:p w14:paraId="2E89B627" w14:textId="77777777" w:rsidR="00B8457A" w:rsidRPr="00FB0491" w:rsidRDefault="00B8457A" w:rsidP="00D24412">
            <w:pPr>
              <w:pStyle w:val="TableText"/>
            </w:pPr>
          </w:p>
        </w:tc>
      </w:tr>
      <w:tr w:rsidR="00B8457A" w:rsidRPr="00291783" w14:paraId="33E04ED1" w14:textId="77777777" w:rsidTr="00CE4DA0">
        <w:trPr>
          <w:trHeight w:val="60"/>
        </w:trPr>
        <w:tc>
          <w:tcPr>
            <w:tcW w:w="2749" w:type="pct"/>
          </w:tcPr>
          <w:p w14:paraId="327D5F8B" w14:textId="77777777" w:rsidR="00B8457A" w:rsidRPr="00291783" w:rsidRDefault="00B8457A" w:rsidP="00D24412">
            <w:pPr>
              <w:pStyle w:val="TableText"/>
            </w:pPr>
            <w:r w:rsidRPr="00291783">
              <w:t>Investment – social enterprise projects</w:t>
            </w:r>
          </w:p>
        </w:tc>
        <w:tc>
          <w:tcPr>
            <w:tcW w:w="858" w:type="pct"/>
          </w:tcPr>
          <w:p w14:paraId="0EC72A25" w14:textId="77777777" w:rsidR="00B8457A" w:rsidRPr="00291783" w:rsidRDefault="00B8457A" w:rsidP="00D24412">
            <w:pPr>
              <w:pStyle w:val="tableright"/>
            </w:pPr>
          </w:p>
        </w:tc>
        <w:tc>
          <w:tcPr>
            <w:tcW w:w="726" w:type="pct"/>
          </w:tcPr>
          <w:p w14:paraId="09A88E55" w14:textId="77777777" w:rsidR="00B8457A" w:rsidRPr="00291783" w:rsidRDefault="00B8457A" w:rsidP="00D24412">
            <w:pPr>
              <w:pStyle w:val="tableright"/>
            </w:pPr>
            <w:r w:rsidRPr="00291783">
              <w:t>-</w:t>
            </w:r>
          </w:p>
        </w:tc>
        <w:tc>
          <w:tcPr>
            <w:tcW w:w="667" w:type="pct"/>
          </w:tcPr>
          <w:p w14:paraId="226911E5" w14:textId="77777777" w:rsidR="00B8457A" w:rsidRPr="00291783" w:rsidRDefault="00B8457A" w:rsidP="00D24412">
            <w:pPr>
              <w:pStyle w:val="tableright"/>
            </w:pPr>
            <w:r w:rsidRPr="00291783">
              <w:t>20</w:t>
            </w:r>
          </w:p>
        </w:tc>
      </w:tr>
      <w:tr w:rsidR="00B8457A" w:rsidRPr="00291783" w14:paraId="39012EEB" w14:textId="77777777" w:rsidTr="00CE4DA0">
        <w:trPr>
          <w:trHeight w:val="60"/>
        </w:trPr>
        <w:tc>
          <w:tcPr>
            <w:tcW w:w="2749" w:type="pct"/>
          </w:tcPr>
          <w:p w14:paraId="3F3C6C7C" w14:textId="77777777" w:rsidR="00B8457A" w:rsidRPr="00291783" w:rsidRDefault="00B8457A" w:rsidP="00D24412">
            <w:pPr>
              <w:pStyle w:val="TableText"/>
            </w:pPr>
            <w:r w:rsidRPr="00291783">
              <w:t>Loans receivable – social enterprise projects</w:t>
            </w:r>
          </w:p>
        </w:tc>
        <w:tc>
          <w:tcPr>
            <w:tcW w:w="858" w:type="pct"/>
          </w:tcPr>
          <w:p w14:paraId="0C1AB29B" w14:textId="77777777" w:rsidR="00B8457A" w:rsidRPr="00291783" w:rsidRDefault="00B8457A" w:rsidP="00D24412">
            <w:pPr>
              <w:pStyle w:val="tableright"/>
            </w:pPr>
          </w:p>
        </w:tc>
        <w:tc>
          <w:tcPr>
            <w:tcW w:w="726" w:type="pct"/>
          </w:tcPr>
          <w:p w14:paraId="7742AAD0" w14:textId="77777777" w:rsidR="00B8457A" w:rsidRPr="00291783" w:rsidRDefault="00B8457A" w:rsidP="00D24412">
            <w:pPr>
              <w:pStyle w:val="tableright"/>
            </w:pPr>
            <w:r w:rsidRPr="00291783">
              <w:t>400</w:t>
            </w:r>
          </w:p>
        </w:tc>
        <w:tc>
          <w:tcPr>
            <w:tcW w:w="667" w:type="pct"/>
          </w:tcPr>
          <w:p w14:paraId="539FEAD7" w14:textId="77777777" w:rsidR="00B8457A" w:rsidRPr="00291783" w:rsidRDefault="00B8457A" w:rsidP="00D24412">
            <w:pPr>
              <w:pStyle w:val="tableright"/>
            </w:pPr>
            <w:r w:rsidRPr="00291783">
              <w:t>379</w:t>
            </w:r>
          </w:p>
        </w:tc>
      </w:tr>
      <w:tr w:rsidR="00B8457A" w:rsidRPr="007D2F9E" w14:paraId="2C91A441" w14:textId="77777777" w:rsidTr="00CE4DA0">
        <w:trPr>
          <w:trHeight w:val="60"/>
        </w:trPr>
        <w:tc>
          <w:tcPr>
            <w:tcW w:w="2749" w:type="pct"/>
            <w:shd w:val="clear" w:color="auto" w:fill="D9D9D9" w:themeFill="background2" w:themeFillShade="D9"/>
          </w:tcPr>
          <w:p w14:paraId="7D71CE06" w14:textId="77777777" w:rsidR="00B8457A" w:rsidRPr="007D2F9E" w:rsidRDefault="00B8457A" w:rsidP="00D24412">
            <w:pPr>
              <w:pStyle w:val="TableText"/>
              <w:rPr>
                <w:rStyle w:val="Strong"/>
              </w:rPr>
            </w:pPr>
            <w:r w:rsidRPr="007D2F9E">
              <w:rPr>
                <w:rStyle w:val="Strong"/>
              </w:rPr>
              <w:t>Total non-current investments and other financial assets</w:t>
            </w:r>
          </w:p>
        </w:tc>
        <w:tc>
          <w:tcPr>
            <w:tcW w:w="858" w:type="pct"/>
            <w:shd w:val="clear" w:color="auto" w:fill="D9D9D9" w:themeFill="background2" w:themeFillShade="D9"/>
          </w:tcPr>
          <w:p w14:paraId="11F9C886" w14:textId="77777777" w:rsidR="00B8457A" w:rsidRPr="007D2F9E" w:rsidRDefault="00B8457A" w:rsidP="00D24412">
            <w:pPr>
              <w:pStyle w:val="tableright"/>
              <w:rPr>
                <w:rStyle w:val="Strong"/>
              </w:rPr>
            </w:pPr>
          </w:p>
        </w:tc>
        <w:tc>
          <w:tcPr>
            <w:tcW w:w="726" w:type="pct"/>
            <w:shd w:val="clear" w:color="auto" w:fill="D9D9D9" w:themeFill="background2" w:themeFillShade="D9"/>
          </w:tcPr>
          <w:p w14:paraId="368E7866" w14:textId="77777777" w:rsidR="00B8457A" w:rsidRPr="007D2F9E" w:rsidRDefault="00B8457A" w:rsidP="00D24412">
            <w:pPr>
              <w:pStyle w:val="tableright"/>
              <w:rPr>
                <w:rStyle w:val="Strong"/>
              </w:rPr>
            </w:pPr>
            <w:r w:rsidRPr="007D2F9E">
              <w:rPr>
                <w:rStyle w:val="Strong"/>
              </w:rPr>
              <w:t>400</w:t>
            </w:r>
          </w:p>
        </w:tc>
        <w:tc>
          <w:tcPr>
            <w:tcW w:w="667" w:type="pct"/>
            <w:shd w:val="clear" w:color="auto" w:fill="D9D9D9" w:themeFill="background2" w:themeFillShade="D9"/>
          </w:tcPr>
          <w:p w14:paraId="12ADB1FB" w14:textId="77777777" w:rsidR="00B8457A" w:rsidRPr="007D2F9E" w:rsidRDefault="00B8457A" w:rsidP="00D24412">
            <w:pPr>
              <w:pStyle w:val="tableright"/>
              <w:rPr>
                <w:rStyle w:val="Strong"/>
              </w:rPr>
            </w:pPr>
            <w:r w:rsidRPr="007D2F9E">
              <w:rPr>
                <w:rStyle w:val="Strong"/>
              </w:rPr>
              <w:t>400</w:t>
            </w:r>
          </w:p>
        </w:tc>
      </w:tr>
      <w:tr w:rsidR="00B8457A" w:rsidRPr="007D2F9E" w14:paraId="04F8064F" w14:textId="77777777" w:rsidTr="00CE4DA0">
        <w:trPr>
          <w:trHeight w:val="60"/>
        </w:trPr>
        <w:tc>
          <w:tcPr>
            <w:tcW w:w="2749" w:type="pct"/>
            <w:shd w:val="clear" w:color="auto" w:fill="D9D9D9" w:themeFill="background2" w:themeFillShade="D9"/>
          </w:tcPr>
          <w:p w14:paraId="6A5722AF" w14:textId="77777777" w:rsidR="00B8457A" w:rsidRPr="007D2F9E" w:rsidRDefault="00B8457A" w:rsidP="00D24412">
            <w:pPr>
              <w:pStyle w:val="TableText"/>
              <w:rPr>
                <w:rStyle w:val="Strong"/>
              </w:rPr>
            </w:pPr>
            <w:r w:rsidRPr="007D2F9E">
              <w:rPr>
                <w:rStyle w:val="Strong"/>
              </w:rPr>
              <w:t>Total investments and other financial assets</w:t>
            </w:r>
          </w:p>
        </w:tc>
        <w:tc>
          <w:tcPr>
            <w:tcW w:w="858" w:type="pct"/>
            <w:shd w:val="clear" w:color="auto" w:fill="D9D9D9" w:themeFill="background2" w:themeFillShade="D9"/>
          </w:tcPr>
          <w:p w14:paraId="2BDA81F2" w14:textId="77777777" w:rsidR="00B8457A" w:rsidRPr="007D2F9E" w:rsidRDefault="00B8457A" w:rsidP="00D24412">
            <w:pPr>
              <w:pStyle w:val="tableright"/>
              <w:rPr>
                <w:rStyle w:val="Strong"/>
              </w:rPr>
            </w:pPr>
          </w:p>
        </w:tc>
        <w:tc>
          <w:tcPr>
            <w:tcW w:w="726" w:type="pct"/>
            <w:shd w:val="clear" w:color="auto" w:fill="D9D9D9" w:themeFill="background2" w:themeFillShade="D9"/>
          </w:tcPr>
          <w:p w14:paraId="78B7E9BE" w14:textId="77777777" w:rsidR="00B8457A" w:rsidRPr="007D2F9E" w:rsidRDefault="00B8457A" w:rsidP="00D24412">
            <w:pPr>
              <w:pStyle w:val="tableright"/>
              <w:rPr>
                <w:rStyle w:val="Strong"/>
              </w:rPr>
            </w:pPr>
            <w:r w:rsidRPr="007D2F9E">
              <w:rPr>
                <w:rStyle w:val="Strong"/>
              </w:rPr>
              <w:t>400</w:t>
            </w:r>
          </w:p>
        </w:tc>
        <w:tc>
          <w:tcPr>
            <w:tcW w:w="667" w:type="pct"/>
            <w:shd w:val="clear" w:color="auto" w:fill="D9D9D9" w:themeFill="background2" w:themeFillShade="D9"/>
          </w:tcPr>
          <w:p w14:paraId="428F0D24" w14:textId="77777777" w:rsidR="00B8457A" w:rsidRPr="007D2F9E" w:rsidRDefault="00B8457A" w:rsidP="00D24412">
            <w:pPr>
              <w:pStyle w:val="tableright"/>
              <w:rPr>
                <w:rStyle w:val="Strong"/>
              </w:rPr>
            </w:pPr>
            <w:r w:rsidRPr="007D2F9E">
              <w:rPr>
                <w:rStyle w:val="Strong"/>
              </w:rPr>
              <w:t>400</w:t>
            </w:r>
          </w:p>
        </w:tc>
      </w:tr>
    </w:tbl>
    <w:p w14:paraId="791FFC8C" w14:textId="5B287860" w:rsidR="00C73E85" w:rsidRDefault="00C73E85" w:rsidP="00D24412">
      <w:pPr>
        <w:pStyle w:val="Body"/>
        <w:rPr>
          <w:rStyle w:val="Strong"/>
        </w:rPr>
      </w:pPr>
      <w:r w:rsidRPr="00C73E85">
        <w:rPr>
          <w:rStyle w:val="Strong"/>
        </w:rPr>
        <w:t>Ageing analysis of financial assets</w:t>
      </w:r>
    </w:p>
    <w:tbl>
      <w:tblPr>
        <w:tblStyle w:val="TableGrid1"/>
        <w:tblW w:w="5000" w:type="pct"/>
        <w:tblLook w:val="0000" w:firstRow="0" w:lastRow="0" w:firstColumn="0" w:lastColumn="0" w:noHBand="0" w:noVBand="0"/>
      </w:tblPr>
      <w:tblGrid>
        <w:gridCol w:w="3351"/>
        <w:gridCol w:w="2158"/>
        <w:gridCol w:w="1828"/>
        <w:gridCol w:w="1679"/>
      </w:tblGrid>
      <w:tr w:rsidR="004B72D7" w:rsidRPr="004234C8" w14:paraId="47F7D3E7" w14:textId="77777777" w:rsidTr="00CE4DA0">
        <w:trPr>
          <w:trHeight w:val="60"/>
        </w:trPr>
        <w:tc>
          <w:tcPr>
            <w:tcW w:w="1858" w:type="pct"/>
          </w:tcPr>
          <w:p w14:paraId="40676C32" w14:textId="77777777" w:rsidR="004B72D7" w:rsidRPr="004234C8" w:rsidRDefault="004B72D7" w:rsidP="00D24412">
            <w:pPr>
              <w:pStyle w:val="tableheadright"/>
            </w:pPr>
          </w:p>
        </w:tc>
        <w:tc>
          <w:tcPr>
            <w:tcW w:w="1197" w:type="pct"/>
          </w:tcPr>
          <w:p w14:paraId="5AAE9BF2" w14:textId="77777777" w:rsidR="004B72D7" w:rsidRPr="004234C8" w:rsidRDefault="004B72D7" w:rsidP="00D24412">
            <w:pPr>
              <w:pStyle w:val="tableheadright"/>
            </w:pPr>
            <w:r w:rsidRPr="004234C8">
              <w:t>Notes</w:t>
            </w:r>
          </w:p>
        </w:tc>
        <w:tc>
          <w:tcPr>
            <w:tcW w:w="1014" w:type="pct"/>
          </w:tcPr>
          <w:p w14:paraId="77A16E53" w14:textId="77777777" w:rsidR="004B72D7" w:rsidRPr="004234C8" w:rsidRDefault="004B72D7" w:rsidP="00D24412">
            <w:pPr>
              <w:pStyle w:val="tableheadright"/>
            </w:pPr>
            <w:r w:rsidRPr="004234C8">
              <w:t>2021</w:t>
            </w:r>
          </w:p>
          <w:p w14:paraId="07125713" w14:textId="77777777" w:rsidR="004B72D7" w:rsidRPr="004234C8" w:rsidRDefault="004B72D7" w:rsidP="00D24412">
            <w:pPr>
              <w:pStyle w:val="tableheadright"/>
            </w:pPr>
            <w:r w:rsidRPr="004234C8">
              <w:t>$’000</w:t>
            </w:r>
          </w:p>
        </w:tc>
        <w:tc>
          <w:tcPr>
            <w:tcW w:w="931" w:type="pct"/>
          </w:tcPr>
          <w:p w14:paraId="65A31D30" w14:textId="77777777" w:rsidR="004B72D7" w:rsidRPr="004234C8" w:rsidRDefault="004B72D7" w:rsidP="00D24412">
            <w:pPr>
              <w:pStyle w:val="tableheadright"/>
            </w:pPr>
            <w:r w:rsidRPr="004234C8">
              <w:t>2020</w:t>
            </w:r>
          </w:p>
          <w:p w14:paraId="3DA39780" w14:textId="77777777" w:rsidR="004B72D7" w:rsidRPr="004234C8" w:rsidRDefault="004B72D7" w:rsidP="00D24412">
            <w:pPr>
              <w:pStyle w:val="tableheadright"/>
            </w:pPr>
            <w:r w:rsidRPr="004234C8">
              <w:t>$’000</w:t>
            </w:r>
          </w:p>
        </w:tc>
      </w:tr>
      <w:tr w:rsidR="00C73E85" w:rsidRPr="00291783" w14:paraId="034EC7C4" w14:textId="77777777" w:rsidTr="00CE4DA0">
        <w:trPr>
          <w:trHeight w:val="60"/>
        </w:trPr>
        <w:tc>
          <w:tcPr>
            <w:tcW w:w="1858" w:type="pct"/>
          </w:tcPr>
          <w:p w14:paraId="71851C1B" w14:textId="77777777" w:rsidR="00C73E85" w:rsidRPr="00291783" w:rsidRDefault="00C73E85" w:rsidP="00D24412">
            <w:pPr>
              <w:pStyle w:val="TableText"/>
            </w:pPr>
            <w:r w:rsidRPr="00291783">
              <w:t xml:space="preserve">Managed </w:t>
            </w:r>
            <w:r>
              <w:t>f</w:t>
            </w:r>
            <w:r w:rsidRPr="00291783">
              <w:t>und</w:t>
            </w:r>
          </w:p>
        </w:tc>
        <w:tc>
          <w:tcPr>
            <w:tcW w:w="1197" w:type="pct"/>
          </w:tcPr>
          <w:p w14:paraId="1A9432EB" w14:textId="77777777" w:rsidR="00C73E85" w:rsidRPr="00291783" w:rsidRDefault="00C73E85" w:rsidP="00D24412">
            <w:pPr>
              <w:pStyle w:val="tableright"/>
            </w:pPr>
            <w:r>
              <w:t>N</w:t>
            </w:r>
            <w:r w:rsidRPr="00291783">
              <w:t>ot past due and not impaired</w:t>
            </w:r>
          </w:p>
        </w:tc>
        <w:tc>
          <w:tcPr>
            <w:tcW w:w="1014" w:type="pct"/>
          </w:tcPr>
          <w:p w14:paraId="427225A2" w14:textId="77777777" w:rsidR="00C73E85" w:rsidRPr="00291783" w:rsidRDefault="00C73E85" w:rsidP="00D24412">
            <w:pPr>
              <w:pStyle w:val="tableright"/>
            </w:pPr>
            <w:r w:rsidRPr="00291783">
              <w:t>400</w:t>
            </w:r>
          </w:p>
        </w:tc>
        <w:tc>
          <w:tcPr>
            <w:tcW w:w="931" w:type="pct"/>
          </w:tcPr>
          <w:p w14:paraId="301A7D89" w14:textId="77777777" w:rsidR="00C73E85" w:rsidRPr="00291783" w:rsidRDefault="00C73E85" w:rsidP="00D24412">
            <w:pPr>
              <w:pStyle w:val="tableright"/>
            </w:pPr>
            <w:r w:rsidRPr="00291783">
              <w:t>400</w:t>
            </w:r>
          </w:p>
        </w:tc>
      </w:tr>
    </w:tbl>
    <w:p w14:paraId="4C7CBB7A" w14:textId="7AD28407" w:rsidR="0039444B" w:rsidRDefault="0039444B" w:rsidP="00D24412">
      <w:pPr>
        <w:pStyle w:val="Heading2"/>
      </w:pPr>
      <w:bookmarkStart w:id="10" w:name="_Ref89018931"/>
      <w:r>
        <w:t>Note 5</w:t>
      </w:r>
      <w:r w:rsidR="009508DB">
        <w:t xml:space="preserve">: </w:t>
      </w:r>
      <w:r>
        <w:t xml:space="preserve">Other </w:t>
      </w:r>
      <w:r w:rsidR="00D33AA6">
        <w:t>assets and liabilities</w:t>
      </w:r>
      <w:bookmarkEnd w:id="10"/>
    </w:p>
    <w:p w14:paraId="68311295" w14:textId="77777777" w:rsidR="0039444B" w:rsidRDefault="0039444B" w:rsidP="00D24412">
      <w:pPr>
        <w:pStyle w:val="Heading3"/>
      </w:pPr>
      <w:r>
        <w:t>Introduction</w:t>
      </w:r>
      <w:r>
        <w:tab/>
      </w:r>
    </w:p>
    <w:p w14:paraId="3DA2C11C" w14:textId="77777777" w:rsidR="0039444B" w:rsidRDefault="0039444B" w:rsidP="00D24412">
      <w:pPr>
        <w:pStyle w:val="Body"/>
      </w:pPr>
      <w:r>
        <w:t>This section sets out those assets and liabilities that arose from SV’s controlled operations.</w:t>
      </w:r>
    </w:p>
    <w:p w14:paraId="27D726FD" w14:textId="77777777" w:rsidR="0039444B" w:rsidRDefault="0039444B" w:rsidP="00D24412">
      <w:pPr>
        <w:pStyle w:val="Heading3"/>
      </w:pPr>
      <w:r>
        <w:t>Structure</w:t>
      </w:r>
    </w:p>
    <w:p w14:paraId="03FF8D42" w14:textId="77777777" w:rsidR="0039444B" w:rsidRDefault="0039444B" w:rsidP="00D24412">
      <w:pPr>
        <w:pStyle w:val="Body"/>
      </w:pPr>
      <w:r>
        <w:t>5.1</w:t>
      </w:r>
      <w:r>
        <w:t> </w:t>
      </w:r>
      <w:r>
        <w:t>Receivables and contract assets</w:t>
      </w:r>
    </w:p>
    <w:p w14:paraId="7DDACC2E" w14:textId="77777777" w:rsidR="0039444B" w:rsidRDefault="0039444B" w:rsidP="00D24412">
      <w:pPr>
        <w:pStyle w:val="Body"/>
      </w:pPr>
      <w:r>
        <w:t>5.2</w:t>
      </w:r>
      <w:r>
        <w:t> </w:t>
      </w:r>
      <w:r>
        <w:t>Payables and contract liabilities</w:t>
      </w:r>
    </w:p>
    <w:p w14:paraId="4DD7EB2F" w14:textId="77777777" w:rsidR="0039444B" w:rsidRDefault="0039444B" w:rsidP="00D24412">
      <w:pPr>
        <w:pStyle w:val="Body"/>
      </w:pPr>
      <w:r>
        <w:t>5.3</w:t>
      </w:r>
      <w:r>
        <w:t> </w:t>
      </w:r>
      <w:r>
        <w:t>Other Provisions</w:t>
      </w:r>
    </w:p>
    <w:p w14:paraId="2D30FD53" w14:textId="77777777" w:rsidR="001145F7" w:rsidRDefault="001145F7">
      <w:pPr>
        <w:spacing w:before="0" w:after="120" w:line="264" w:lineRule="auto"/>
        <w:rPr>
          <w:rFonts w:asciiTheme="majorHAnsi" w:eastAsiaTheme="majorEastAsia" w:hAnsiTheme="majorHAnsi" w:cstheme="majorBidi"/>
          <w:b/>
          <w:bCs/>
          <w:color w:val="595959" w:themeColor="accent2" w:themeTint="A6"/>
          <w:sz w:val="34"/>
          <w:szCs w:val="34"/>
        </w:rPr>
      </w:pPr>
      <w:r>
        <w:br w:type="page"/>
      </w:r>
    </w:p>
    <w:p w14:paraId="41EEF22E" w14:textId="4EAF1121" w:rsidR="0039444B" w:rsidRDefault="0039444B" w:rsidP="001145F7">
      <w:pPr>
        <w:pStyle w:val="Heading3"/>
      </w:pPr>
      <w:r>
        <w:lastRenderedPageBreak/>
        <w:t>Note 5.1</w:t>
      </w:r>
      <w:r w:rsidR="009508DB">
        <w:t xml:space="preserve">: </w:t>
      </w:r>
      <w:r>
        <w:t>Receivables and contract assets</w:t>
      </w:r>
    </w:p>
    <w:tbl>
      <w:tblPr>
        <w:tblStyle w:val="TableGrid1"/>
        <w:tblW w:w="5000" w:type="pct"/>
        <w:tblLook w:val="0000" w:firstRow="0" w:lastRow="0" w:firstColumn="0" w:lastColumn="0" w:noHBand="0" w:noVBand="0"/>
      </w:tblPr>
      <w:tblGrid>
        <w:gridCol w:w="5552"/>
        <w:gridCol w:w="1733"/>
        <w:gridCol w:w="1731"/>
      </w:tblGrid>
      <w:tr w:rsidR="009508DB" w:rsidRPr="00291783" w14:paraId="3E0EFADD" w14:textId="77777777" w:rsidTr="00CE4DA0">
        <w:trPr>
          <w:trHeight w:val="418"/>
        </w:trPr>
        <w:tc>
          <w:tcPr>
            <w:tcW w:w="3079" w:type="pct"/>
          </w:tcPr>
          <w:p w14:paraId="06CD9F43" w14:textId="77777777" w:rsidR="009508DB" w:rsidRPr="00291783" w:rsidRDefault="009508DB" w:rsidP="00D24412">
            <w:pPr>
              <w:pStyle w:val="tableheadright"/>
            </w:pPr>
          </w:p>
        </w:tc>
        <w:tc>
          <w:tcPr>
            <w:tcW w:w="961" w:type="pct"/>
          </w:tcPr>
          <w:p w14:paraId="1AD5B224" w14:textId="77777777" w:rsidR="009508DB" w:rsidRPr="00291783" w:rsidRDefault="009508DB" w:rsidP="00D24412">
            <w:pPr>
              <w:pStyle w:val="tableheadright"/>
            </w:pPr>
            <w:r w:rsidRPr="00291783">
              <w:t>2021</w:t>
            </w:r>
          </w:p>
          <w:p w14:paraId="131FD537" w14:textId="77777777" w:rsidR="009508DB" w:rsidRPr="00291783" w:rsidRDefault="009508DB" w:rsidP="00D24412">
            <w:pPr>
              <w:pStyle w:val="tableheadright"/>
            </w:pPr>
            <w:r w:rsidRPr="00291783">
              <w:t>$’000</w:t>
            </w:r>
          </w:p>
        </w:tc>
        <w:tc>
          <w:tcPr>
            <w:tcW w:w="961" w:type="pct"/>
          </w:tcPr>
          <w:p w14:paraId="4743530E" w14:textId="77777777" w:rsidR="009508DB" w:rsidRPr="00291783" w:rsidRDefault="009508DB" w:rsidP="00D24412">
            <w:pPr>
              <w:pStyle w:val="tableheadright"/>
            </w:pPr>
            <w:r w:rsidRPr="00291783">
              <w:t>2020</w:t>
            </w:r>
          </w:p>
          <w:p w14:paraId="7CD62323" w14:textId="77777777" w:rsidR="009508DB" w:rsidRPr="00291783" w:rsidRDefault="009508DB" w:rsidP="00D24412">
            <w:pPr>
              <w:pStyle w:val="tableheadright"/>
            </w:pPr>
            <w:r w:rsidRPr="00291783">
              <w:t>$’000</w:t>
            </w:r>
          </w:p>
        </w:tc>
      </w:tr>
      <w:tr w:rsidR="009508DB" w:rsidRPr="00291783" w14:paraId="321E41DE" w14:textId="77777777" w:rsidTr="00CE4DA0">
        <w:trPr>
          <w:trHeight w:val="343"/>
        </w:trPr>
        <w:tc>
          <w:tcPr>
            <w:tcW w:w="3079" w:type="pct"/>
          </w:tcPr>
          <w:p w14:paraId="6DEEC94B" w14:textId="692374FA" w:rsidR="009508DB" w:rsidRPr="00291783" w:rsidRDefault="004B72D7" w:rsidP="00D24412">
            <w:pPr>
              <w:pStyle w:val="TableText"/>
            </w:pPr>
            <w:r w:rsidRPr="004B72D7">
              <w:rPr>
                <w:rStyle w:val="DINBoldDIN"/>
                <w:rFonts w:asciiTheme="minorHAnsi" w:hAnsiTheme="minorHAnsi" w:cstheme="minorHAnsi"/>
              </w:rPr>
              <w:t>Contractual</w:t>
            </w:r>
            <w:r>
              <w:rPr>
                <w:rStyle w:val="DINBoldDIN"/>
                <w:rFonts w:asciiTheme="minorHAnsi" w:hAnsiTheme="minorHAnsi" w:cstheme="minorHAnsi"/>
              </w:rPr>
              <w:t xml:space="preserve">: </w:t>
            </w:r>
            <w:r w:rsidR="009508DB" w:rsidRPr="00291783">
              <w:t>Trade debtors</w:t>
            </w:r>
          </w:p>
        </w:tc>
        <w:tc>
          <w:tcPr>
            <w:tcW w:w="961" w:type="pct"/>
          </w:tcPr>
          <w:p w14:paraId="1BA7A0E0" w14:textId="77777777" w:rsidR="009508DB" w:rsidRPr="00291783" w:rsidRDefault="009508DB" w:rsidP="00D24412">
            <w:pPr>
              <w:pStyle w:val="tableright"/>
            </w:pPr>
            <w:r w:rsidRPr="00291783">
              <w:t>15,802</w:t>
            </w:r>
          </w:p>
        </w:tc>
        <w:tc>
          <w:tcPr>
            <w:tcW w:w="961" w:type="pct"/>
          </w:tcPr>
          <w:p w14:paraId="08D36D8C" w14:textId="77777777" w:rsidR="009508DB" w:rsidRPr="00291783" w:rsidRDefault="009508DB" w:rsidP="00D24412">
            <w:pPr>
              <w:pStyle w:val="tableright"/>
            </w:pPr>
            <w:r w:rsidRPr="00291783">
              <w:t>102</w:t>
            </w:r>
          </w:p>
        </w:tc>
      </w:tr>
      <w:tr w:rsidR="009508DB" w:rsidRPr="00291783" w14:paraId="2D14F353" w14:textId="77777777" w:rsidTr="00CE4DA0">
        <w:trPr>
          <w:trHeight w:val="344"/>
        </w:trPr>
        <w:tc>
          <w:tcPr>
            <w:tcW w:w="3079" w:type="pct"/>
          </w:tcPr>
          <w:p w14:paraId="4DD1A95B" w14:textId="3A348427" w:rsidR="009508DB" w:rsidRPr="00291783" w:rsidRDefault="004B72D7" w:rsidP="00D24412">
            <w:pPr>
              <w:pStyle w:val="TableText"/>
            </w:pPr>
            <w:r w:rsidRPr="004B72D7">
              <w:rPr>
                <w:rStyle w:val="DINBoldDIN"/>
                <w:rFonts w:asciiTheme="minorHAnsi" w:hAnsiTheme="minorHAnsi" w:cstheme="minorHAnsi"/>
              </w:rPr>
              <w:t>Contractual</w:t>
            </w:r>
            <w:r>
              <w:rPr>
                <w:rStyle w:val="DINBoldDIN"/>
                <w:rFonts w:asciiTheme="minorHAnsi" w:hAnsiTheme="minorHAnsi" w:cstheme="minorHAnsi"/>
              </w:rPr>
              <w:t xml:space="preserve">: </w:t>
            </w:r>
            <w:r w:rsidR="009508DB" w:rsidRPr="00291783">
              <w:t xml:space="preserve">Contract Assets </w:t>
            </w:r>
          </w:p>
        </w:tc>
        <w:tc>
          <w:tcPr>
            <w:tcW w:w="961" w:type="pct"/>
          </w:tcPr>
          <w:p w14:paraId="5B9EF17A" w14:textId="77777777" w:rsidR="009508DB" w:rsidRPr="00291783" w:rsidRDefault="009508DB" w:rsidP="00D24412">
            <w:pPr>
              <w:pStyle w:val="tableright"/>
            </w:pPr>
            <w:r w:rsidRPr="00291783">
              <w:t>88</w:t>
            </w:r>
          </w:p>
        </w:tc>
        <w:tc>
          <w:tcPr>
            <w:tcW w:w="961" w:type="pct"/>
          </w:tcPr>
          <w:p w14:paraId="7BA2BC0B" w14:textId="77777777" w:rsidR="009508DB" w:rsidRPr="00291783" w:rsidRDefault="009508DB" w:rsidP="00D24412">
            <w:pPr>
              <w:pStyle w:val="tableright"/>
            </w:pPr>
            <w:r w:rsidRPr="00291783">
              <w:t>1,340</w:t>
            </w:r>
          </w:p>
        </w:tc>
      </w:tr>
      <w:tr w:rsidR="009508DB" w:rsidRPr="00291783" w14:paraId="58873C8E" w14:textId="77777777" w:rsidTr="00CE4DA0">
        <w:trPr>
          <w:trHeight w:val="343"/>
        </w:trPr>
        <w:tc>
          <w:tcPr>
            <w:tcW w:w="3079" w:type="pct"/>
          </w:tcPr>
          <w:p w14:paraId="17C77E69" w14:textId="2B69729C" w:rsidR="009508DB" w:rsidRPr="00291783" w:rsidRDefault="004B72D7" w:rsidP="00D24412">
            <w:pPr>
              <w:pStyle w:val="TableText"/>
            </w:pPr>
            <w:r w:rsidRPr="004B72D7">
              <w:rPr>
                <w:rStyle w:val="DINBoldDIN"/>
                <w:rFonts w:asciiTheme="minorHAnsi" w:hAnsiTheme="minorHAnsi" w:cstheme="minorHAnsi"/>
              </w:rPr>
              <w:t>Contractual</w:t>
            </w:r>
            <w:r>
              <w:rPr>
                <w:rStyle w:val="DINBoldDIN"/>
                <w:rFonts w:asciiTheme="minorHAnsi" w:hAnsiTheme="minorHAnsi" w:cstheme="minorHAnsi"/>
              </w:rPr>
              <w:t xml:space="preserve">: </w:t>
            </w:r>
            <w:r w:rsidR="009508DB" w:rsidRPr="00291783">
              <w:t>Other receivables</w:t>
            </w:r>
          </w:p>
        </w:tc>
        <w:tc>
          <w:tcPr>
            <w:tcW w:w="961" w:type="pct"/>
          </w:tcPr>
          <w:p w14:paraId="26DC556C" w14:textId="77777777" w:rsidR="009508DB" w:rsidRPr="00291783" w:rsidRDefault="009508DB" w:rsidP="00D24412">
            <w:pPr>
              <w:pStyle w:val="tableright"/>
            </w:pPr>
            <w:r w:rsidRPr="00291783">
              <w:t>7</w:t>
            </w:r>
          </w:p>
        </w:tc>
        <w:tc>
          <w:tcPr>
            <w:tcW w:w="961" w:type="pct"/>
          </w:tcPr>
          <w:p w14:paraId="6DC5CE46" w14:textId="77777777" w:rsidR="009508DB" w:rsidRPr="00291783" w:rsidRDefault="009508DB" w:rsidP="00D24412">
            <w:pPr>
              <w:pStyle w:val="tableright"/>
            </w:pPr>
            <w:r w:rsidRPr="00291783">
              <w:t>27</w:t>
            </w:r>
          </w:p>
        </w:tc>
      </w:tr>
      <w:tr w:rsidR="009508DB" w:rsidRPr="007D2F9E" w14:paraId="19C3B22B" w14:textId="77777777" w:rsidTr="00CE4DA0">
        <w:trPr>
          <w:trHeight w:val="343"/>
        </w:trPr>
        <w:tc>
          <w:tcPr>
            <w:tcW w:w="3079" w:type="pct"/>
            <w:shd w:val="clear" w:color="auto" w:fill="D9D9D9" w:themeFill="background2" w:themeFillShade="D9"/>
          </w:tcPr>
          <w:p w14:paraId="572AE76E" w14:textId="4FEEFFE8" w:rsidR="009508DB" w:rsidRPr="007D2F9E" w:rsidRDefault="009508DB" w:rsidP="00D24412">
            <w:pPr>
              <w:pStyle w:val="TableText"/>
              <w:rPr>
                <w:rStyle w:val="Strong"/>
              </w:rPr>
            </w:pPr>
            <w:r w:rsidRPr="007D2F9E">
              <w:rPr>
                <w:rStyle w:val="Strong"/>
              </w:rPr>
              <w:t xml:space="preserve">Total </w:t>
            </w:r>
            <w:r w:rsidR="004B72D7" w:rsidRPr="007D2F9E">
              <w:rPr>
                <w:rStyle w:val="Strong"/>
              </w:rPr>
              <w:t>c</w:t>
            </w:r>
            <w:r w:rsidRPr="007D2F9E">
              <w:rPr>
                <w:rStyle w:val="Strong"/>
              </w:rPr>
              <w:t>ontractual</w:t>
            </w:r>
          </w:p>
        </w:tc>
        <w:tc>
          <w:tcPr>
            <w:tcW w:w="961" w:type="pct"/>
            <w:shd w:val="clear" w:color="auto" w:fill="D9D9D9" w:themeFill="background2" w:themeFillShade="D9"/>
          </w:tcPr>
          <w:p w14:paraId="47245934" w14:textId="77777777" w:rsidR="009508DB" w:rsidRPr="007D2F9E" w:rsidRDefault="009508DB" w:rsidP="00D24412">
            <w:pPr>
              <w:pStyle w:val="tableright"/>
              <w:rPr>
                <w:rStyle w:val="Strong"/>
              </w:rPr>
            </w:pPr>
            <w:r w:rsidRPr="007D2F9E">
              <w:rPr>
                <w:rStyle w:val="Strong"/>
              </w:rPr>
              <w:t>15,897</w:t>
            </w:r>
          </w:p>
        </w:tc>
        <w:tc>
          <w:tcPr>
            <w:tcW w:w="961" w:type="pct"/>
            <w:shd w:val="clear" w:color="auto" w:fill="D9D9D9" w:themeFill="background2" w:themeFillShade="D9"/>
          </w:tcPr>
          <w:p w14:paraId="587EF682" w14:textId="77777777" w:rsidR="009508DB" w:rsidRPr="007D2F9E" w:rsidRDefault="009508DB" w:rsidP="00D24412">
            <w:pPr>
              <w:pStyle w:val="tableright"/>
              <w:rPr>
                <w:rStyle w:val="Strong"/>
              </w:rPr>
            </w:pPr>
            <w:r w:rsidRPr="007D2F9E">
              <w:rPr>
                <w:rStyle w:val="Strong"/>
              </w:rPr>
              <w:t>1,469</w:t>
            </w:r>
          </w:p>
        </w:tc>
      </w:tr>
      <w:tr w:rsidR="009508DB" w:rsidRPr="00291783" w14:paraId="1E1E53DF" w14:textId="77777777" w:rsidTr="00CE4DA0">
        <w:trPr>
          <w:trHeight w:val="344"/>
        </w:trPr>
        <w:tc>
          <w:tcPr>
            <w:tcW w:w="3079" w:type="pct"/>
          </w:tcPr>
          <w:p w14:paraId="004C32ED" w14:textId="67674B44" w:rsidR="009508DB" w:rsidRPr="00291783" w:rsidRDefault="004B72D7" w:rsidP="00D24412">
            <w:pPr>
              <w:pStyle w:val="TableText"/>
            </w:pPr>
            <w:r w:rsidRPr="004B72D7">
              <w:rPr>
                <w:rStyle w:val="DINBoldDIN"/>
                <w:rFonts w:asciiTheme="minorHAnsi" w:hAnsiTheme="minorHAnsi" w:cstheme="minorHAnsi"/>
              </w:rPr>
              <w:t>Statutory</w:t>
            </w:r>
            <w:r>
              <w:rPr>
                <w:rStyle w:val="DINBoldDIN"/>
                <w:rFonts w:asciiTheme="minorHAnsi" w:hAnsiTheme="minorHAnsi" w:cstheme="minorHAnsi"/>
              </w:rPr>
              <w:t xml:space="preserve">: </w:t>
            </w:r>
            <w:r w:rsidR="009508DB" w:rsidRPr="00291783">
              <w:t xml:space="preserve">Landfill Levy receivable </w:t>
            </w:r>
          </w:p>
        </w:tc>
        <w:tc>
          <w:tcPr>
            <w:tcW w:w="961" w:type="pct"/>
          </w:tcPr>
          <w:p w14:paraId="700F44BE" w14:textId="77777777" w:rsidR="009508DB" w:rsidRPr="00291783" w:rsidRDefault="009508DB" w:rsidP="00D24412">
            <w:pPr>
              <w:pStyle w:val="tableright"/>
            </w:pPr>
            <w:r w:rsidRPr="00291783">
              <w:t>4,788</w:t>
            </w:r>
          </w:p>
        </w:tc>
        <w:tc>
          <w:tcPr>
            <w:tcW w:w="961" w:type="pct"/>
          </w:tcPr>
          <w:p w14:paraId="14CD2C04" w14:textId="77777777" w:rsidR="009508DB" w:rsidRPr="00291783" w:rsidRDefault="009508DB" w:rsidP="00D24412">
            <w:pPr>
              <w:pStyle w:val="tableright"/>
            </w:pPr>
            <w:r w:rsidRPr="00291783">
              <w:t>4,776</w:t>
            </w:r>
          </w:p>
        </w:tc>
      </w:tr>
      <w:tr w:rsidR="009508DB" w:rsidRPr="00291783" w14:paraId="470A69AE" w14:textId="77777777" w:rsidTr="00CE4DA0">
        <w:trPr>
          <w:trHeight w:val="622"/>
        </w:trPr>
        <w:tc>
          <w:tcPr>
            <w:tcW w:w="3079" w:type="pct"/>
          </w:tcPr>
          <w:p w14:paraId="0C845141" w14:textId="119FD764" w:rsidR="009508DB" w:rsidRPr="00291783" w:rsidRDefault="004B72D7" w:rsidP="00D24412">
            <w:pPr>
              <w:pStyle w:val="TableText"/>
            </w:pPr>
            <w:r w:rsidRPr="004B72D7">
              <w:rPr>
                <w:rStyle w:val="DINBoldDIN"/>
                <w:rFonts w:asciiTheme="minorHAnsi" w:hAnsiTheme="minorHAnsi" w:cstheme="minorHAnsi"/>
              </w:rPr>
              <w:t>Statutory</w:t>
            </w:r>
            <w:r>
              <w:rPr>
                <w:rStyle w:val="DINBoldDIN"/>
                <w:rFonts w:asciiTheme="minorHAnsi" w:hAnsiTheme="minorHAnsi" w:cstheme="minorHAnsi"/>
              </w:rPr>
              <w:t xml:space="preserve">: </w:t>
            </w:r>
            <w:r w:rsidR="009508DB" w:rsidRPr="00291783">
              <w:t xml:space="preserve">GST </w:t>
            </w:r>
            <w:r>
              <w:t>r</w:t>
            </w:r>
            <w:r w:rsidR="009508DB" w:rsidRPr="00291783">
              <w:t>eceivable</w:t>
            </w:r>
          </w:p>
        </w:tc>
        <w:tc>
          <w:tcPr>
            <w:tcW w:w="961" w:type="pct"/>
          </w:tcPr>
          <w:p w14:paraId="3B6E55DA" w14:textId="77777777" w:rsidR="009508DB" w:rsidRPr="00291783" w:rsidRDefault="009508DB" w:rsidP="00D24412">
            <w:pPr>
              <w:pStyle w:val="tableright"/>
            </w:pPr>
            <w:r w:rsidRPr="00291783">
              <w:t>666</w:t>
            </w:r>
          </w:p>
        </w:tc>
        <w:tc>
          <w:tcPr>
            <w:tcW w:w="961" w:type="pct"/>
          </w:tcPr>
          <w:p w14:paraId="12E06EE1" w14:textId="77777777" w:rsidR="009508DB" w:rsidRPr="00291783" w:rsidRDefault="009508DB" w:rsidP="00D24412">
            <w:pPr>
              <w:pStyle w:val="tableright"/>
            </w:pPr>
            <w:r w:rsidRPr="00291783">
              <w:t>381</w:t>
            </w:r>
          </w:p>
        </w:tc>
      </w:tr>
      <w:tr w:rsidR="009508DB" w:rsidRPr="007D2F9E" w14:paraId="1D6EB549" w14:textId="77777777" w:rsidTr="00CE4DA0">
        <w:trPr>
          <w:trHeight w:val="343"/>
        </w:trPr>
        <w:tc>
          <w:tcPr>
            <w:tcW w:w="3079" w:type="pct"/>
            <w:shd w:val="clear" w:color="auto" w:fill="D9D9D9" w:themeFill="background2" w:themeFillShade="D9"/>
          </w:tcPr>
          <w:p w14:paraId="75851E09" w14:textId="52C2433F" w:rsidR="009508DB" w:rsidRPr="007D2F9E" w:rsidRDefault="009508DB" w:rsidP="00D24412">
            <w:pPr>
              <w:pStyle w:val="TableText"/>
              <w:rPr>
                <w:rStyle w:val="Strong"/>
              </w:rPr>
            </w:pPr>
            <w:r w:rsidRPr="007D2F9E">
              <w:rPr>
                <w:rStyle w:val="Strong"/>
              </w:rPr>
              <w:t xml:space="preserve">Total </w:t>
            </w:r>
            <w:r w:rsidR="004B72D7" w:rsidRPr="007D2F9E">
              <w:rPr>
                <w:rStyle w:val="Strong"/>
              </w:rPr>
              <w:t>s</w:t>
            </w:r>
            <w:r w:rsidRPr="007D2F9E">
              <w:rPr>
                <w:rStyle w:val="Strong"/>
              </w:rPr>
              <w:t>tatutory</w:t>
            </w:r>
          </w:p>
        </w:tc>
        <w:tc>
          <w:tcPr>
            <w:tcW w:w="961" w:type="pct"/>
            <w:shd w:val="clear" w:color="auto" w:fill="D9D9D9" w:themeFill="background2" w:themeFillShade="D9"/>
          </w:tcPr>
          <w:p w14:paraId="7E5880BC" w14:textId="77777777" w:rsidR="009508DB" w:rsidRPr="007D2F9E" w:rsidRDefault="009508DB" w:rsidP="00D24412">
            <w:pPr>
              <w:pStyle w:val="tableright"/>
              <w:rPr>
                <w:rStyle w:val="Strong"/>
              </w:rPr>
            </w:pPr>
            <w:r w:rsidRPr="007D2F9E">
              <w:rPr>
                <w:rStyle w:val="Strong"/>
              </w:rPr>
              <w:t>5,454</w:t>
            </w:r>
          </w:p>
        </w:tc>
        <w:tc>
          <w:tcPr>
            <w:tcW w:w="961" w:type="pct"/>
            <w:shd w:val="clear" w:color="auto" w:fill="D9D9D9" w:themeFill="background2" w:themeFillShade="D9"/>
          </w:tcPr>
          <w:p w14:paraId="244F9E0A" w14:textId="77777777" w:rsidR="009508DB" w:rsidRPr="007D2F9E" w:rsidRDefault="009508DB" w:rsidP="00D24412">
            <w:pPr>
              <w:pStyle w:val="tableright"/>
              <w:rPr>
                <w:rStyle w:val="Strong"/>
              </w:rPr>
            </w:pPr>
            <w:r w:rsidRPr="007D2F9E">
              <w:rPr>
                <w:rStyle w:val="Strong"/>
              </w:rPr>
              <w:t>5,157</w:t>
            </w:r>
          </w:p>
        </w:tc>
      </w:tr>
      <w:tr w:rsidR="009508DB" w:rsidRPr="007D2F9E" w14:paraId="586A88BF" w14:textId="77777777" w:rsidTr="00CE4DA0">
        <w:trPr>
          <w:trHeight w:val="343"/>
        </w:trPr>
        <w:tc>
          <w:tcPr>
            <w:tcW w:w="3079" w:type="pct"/>
            <w:shd w:val="clear" w:color="auto" w:fill="D9D9D9" w:themeFill="background2" w:themeFillShade="D9"/>
          </w:tcPr>
          <w:p w14:paraId="3B2D6838" w14:textId="2607198D" w:rsidR="009508DB" w:rsidRPr="007D2F9E" w:rsidRDefault="009508DB" w:rsidP="00D24412">
            <w:pPr>
              <w:pStyle w:val="TableText"/>
              <w:rPr>
                <w:rStyle w:val="Strong"/>
              </w:rPr>
            </w:pPr>
            <w:r w:rsidRPr="007D2F9E">
              <w:rPr>
                <w:rStyle w:val="Strong"/>
              </w:rPr>
              <w:t xml:space="preserve">Total </w:t>
            </w:r>
            <w:r w:rsidR="004B72D7" w:rsidRPr="007D2F9E">
              <w:rPr>
                <w:rStyle w:val="Strong"/>
              </w:rPr>
              <w:t>r</w:t>
            </w:r>
            <w:r w:rsidRPr="007D2F9E">
              <w:rPr>
                <w:rStyle w:val="Strong"/>
              </w:rPr>
              <w:t>eceivables</w:t>
            </w:r>
          </w:p>
        </w:tc>
        <w:tc>
          <w:tcPr>
            <w:tcW w:w="961" w:type="pct"/>
            <w:shd w:val="clear" w:color="auto" w:fill="D9D9D9" w:themeFill="background2" w:themeFillShade="D9"/>
          </w:tcPr>
          <w:p w14:paraId="2B1DE564" w14:textId="77777777" w:rsidR="009508DB" w:rsidRPr="007D2F9E" w:rsidRDefault="009508DB" w:rsidP="00D24412">
            <w:pPr>
              <w:pStyle w:val="tableright"/>
              <w:rPr>
                <w:rStyle w:val="Strong"/>
              </w:rPr>
            </w:pPr>
            <w:r w:rsidRPr="007D2F9E">
              <w:rPr>
                <w:rStyle w:val="Strong"/>
              </w:rPr>
              <w:t>21,351</w:t>
            </w:r>
          </w:p>
        </w:tc>
        <w:tc>
          <w:tcPr>
            <w:tcW w:w="961" w:type="pct"/>
            <w:shd w:val="clear" w:color="auto" w:fill="D9D9D9" w:themeFill="background2" w:themeFillShade="D9"/>
          </w:tcPr>
          <w:p w14:paraId="34F5E54D" w14:textId="77777777" w:rsidR="009508DB" w:rsidRPr="007D2F9E" w:rsidRDefault="009508DB" w:rsidP="00D24412">
            <w:pPr>
              <w:pStyle w:val="tableright"/>
              <w:rPr>
                <w:rStyle w:val="Strong"/>
              </w:rPr>
            </w:pPr>
            <w:r w:rsidRPr="007D2F9E">
              <w:rPr>
                <w:rStyle w:val="Strong"/>
              </w:rPr>
              <w:t>6,626</w:t>
            </w:r>
          </w:p>
        </w:tc>
      </w:tr>
      <w:tr w:rsidR="009508DB" w:rsidRPr="00291783" w14:paraId="6A6065A1" w14:textId="77777777" w:rsidTr="00CE4DA0">
        <w:trPr>
          <w:trHeight w:val="209"/>
        </w:trPr>
        <w:tc>
          <w:tcPr>
            <w:tcW w:w="3079" w:type="pct"/>
          </w:tcPr>
          <w:p w14:paraId="0A0CF60F" w14:textId="77777777" w:rsidR="009508DB" w:rsidRPr="00291783" w:rsidRDefault="009508DB" w:rsidP="00D24412">
            <w:pPr>
              <w:pStyle w:val="TableText"/>
            </w:pPr>
            <w:r w:rsidRPr="00217EC9">
              <w:rPr>
                <w:b/>
              </w:rPr>
              <w:t>Represented by:</w:t>
            </w:r>
            <w:r w:rsidRPr="00291783">
              <w:t xml:space="preserve"> Current receivables</w:t>
            </w:r>
          </w:p>
        </w:tc>
        <w:tc>
          <w:tcPr>
            <w:tcW w:w="961" w:type="pct"/>
          </w:tcPr>
          <w:p w14:paraId="28F63305" w14:textId="77777777" w:rsidR="009508DB" w:rsidRPr="00291783" w:rsidRDefault="009508DB" w:rsidP="00D24412">
            <w:pPr>
              <w:pStyle w:val="tableright"/>
            </w:pPr>
            <w:r w:rsidRPr="00291783">
              <w:t>21,351</w:t>
            </w:r>
          </w:p>
        </w:tc>
        <w:tc>
          <w:tcPr>
            <w:tcW w:w="961" w:type="pct"/>
          </w:tcPr>
          <w:p w14:paraId="08100A1B" w14:textId="77777777" w:rsidR="009508DB" w:rsidRPr="00291783" w:rsidRDefault="009508DB" w:rsidP="00D24412">
            <w:pPr>
              <w:pStyle w:val="tableright"/>
            </w:pPr>
            <w:r w:rsidRPr="00291783">
              <w:t>6,626</w:t>
            </w:r>
          </w:p>
        </w:tc>
      </w:tr>
    </w:tbl>
    <w:p w14:paraId="01BED1DA" w14:textId="77777777" w:rsidR="0039444B" w:rsidRPr="0039444B" w:rsidRDefault="0039444B" w:rsidP="00D24412">
      <w:pPr>
        <w:pStyle w:val="Body"/>
      </w:pPr>
      <w:r w:rsidRPr="0039444B">
        <w:t>Trade debtors includes the Department of Environment, Land, Water and Planning for government priority programs, and were due to SV as per the signed contract.</w:t>
      </w:r>
    </w:p>
    <w:p w14:paraId="108555CA" w14:textId="77777777" w:rsidR="0039444B" w:rsidRPr="0039444B" w:rsidRDefault="0039444B" w:rsidP="00D24412">
      <w:pPr>
        <w:pStyle w:val="Body"/>
        <w:rPr>
          <w:rStyle w:val="DINBoldDIN"/>
          <w:rFonts w:asciiTheme="minorHAnsi" w:hAnsiTheme="minorHAnsi" w:cstheme="minorHAnsi"/>
          <w:b w:val="0"/>
          <w:bCs w:val="0"/>
          <w:color w:val="auto"/>
        </w:rPr>
      </w:pPr>
      <w:r w:rsidRPr="0039444B">
        <w:rPr>
          <w:rStyle w:val="Strong"/>
        </w:rPr>
        <w:t>Landfill Levy receivable</w:t>
      </w:r>
      <w:r w:rsidRPr="0039444B">
        <w:t xml:space="preserve"> includes the April – June 2021 quarter monies due for Landfill Levy, received in July 2021.</w:t>
      </w:r>
    </w:p>
    <w:p w14:paraId="6638E5B3" w14:textId="77777777" w:rsidR="0039444B" w:rsidRPr="0039444B" w:rsidRDefault="0039444B" w:rsidP="00D24412">
      <w:pPr>
        <w:pStyle w:val="Body"/>
      </w:pPr>
      <w:r w:rsidRPr="0039444B">
        <w:rPr>
          <w:rStyle w:val="Strong"/>
        </w:rPr>
        <w:t>Contractual receivables</w:t>
      </w:r>
      <w:r w:rsidRPr="0039444B">
        <w:t xml:space="preserve"> are classified as financial instruments and categorised as ‘loans and receivables'. They are initially recognised at fair value plus any directly attributable transaction costs. Subsequent to initial measurement they are measured at amortised cost using the effective interest method, less any impairment. Contract assets represents revenue from contracts with customers where the funding is yet to be received.</w:t>
      </w:r>
    </w:p>
    <w:p w14:paraId="2FD0E12A" w14:textId="77777777" w:rsidR="0039444B" w:rsidRPr="0039444B" w:rsidRDefault="0039444B" w:rsidP="00D24412">
      <w:pPr>
        <w:pStyle w:val="Body"/>
      </w:pPr>
      <w:r w:rsidRPr="0039444B">
        <w:rPr>
          <w:rStyle w:val="Strong"/>
        </w:rPr>
        <w:t>Statutory receivables</w:t>
      </w:r>
      <w:r w:rsidRPr="0039444B">
        <w:t xml:space="preserve"> do not arise from contracts and are recognised and measured similarly to contractual receivables (except for impairment) but are not classified as financial instruments. Amounts recognised from the Victorian Government represent funding for all commitments incurred and are drawn from the Sustainability Fund as the commitments fall due.</w:t>
      </w:r>
    </w:p>
    <w:p w14:paraId="7B5AD9A0" w14:textId="77777777" w:rsidR="0039444B" w:rsidRPr="0039444B" w:rsidRDefault="0039444B" w:rsidP="00D24412">
      <w:pPr>
        <w:pStyle w:val="Body"/>
      </w:pPr>
      <w:r w:rsidRPr="0039444B">
        <w:t>Details about SV’s impairment policies, SV’s exposure to credit risk, and the calculation of the loss allowance are set out in note 7.1.2.</w:t>
      </w:r>
    </w:p>
    <w:p w14:paraId="675BD95E" w14:textId="1B3F1C8D" w:rsidR="0039444B" w:rsidRPr="0039444B" w:rsidRDefault="0039444B" w:rsidP="00D24412">
      <w:pPr>
        <w:pStyle w:val="Body"/>
      </w:pPr>
      <w:r w:rsidRPr="0039444B">
        <w:rPr>
          <w:rStyle w:val="Strong"/>
        </w:rPr>
        <w:t xml:space="preserve">Doubtful </w:t>
      </w:r>
      <w:r w:rsidR="00217EC9">
        <w:rPr>
          <w:rStyle w:val="Strong"/>
        </w:rPr>
        <w:t>d</w:t>
      </w:r>
      <w:r w:rsidRPr="0039444B">
        <w:rPr>
          <w:rStyle w:val="Strong"/>
        </w:rPr>
        <w:t>ebts:</w:t>
      </w:r>
      <w:r w:rsidRPr="0039444B">
        <w:rPr>
          <w:rStyle w:val="DINBoldDIN"/>
          <w:rFonts w:asciiTheme="minorHAnsi" w:hAnsiTheme="minorHAnsi" w:cstheme="minorHAnsi"/>
          <w:b w:val="0"/>
          <w:bCs w:val="0"/>
          <w:color w:val="auto"/>
        </w:rPr>
        <w:t xml:space="preserve"> </w:t>
      </w:r>
      <w:r w:rsidRPr="0039444B">
        <w:t xml:space="preserve">Receivables are assessed for bad and doubtful debts on a regular basis. In assessing impairment of statutory (non-contractual) financial assets, which are not financial instruments, professional judgement is applied in assessing materiality using estimates, averages and other computational methods in accordance with AASB 9 </w:t>
      </w:r>
      <w:r w:rsidRPr="0039444B">
        <w:rPr>
          <w:rStyle w:val="DinLightItalicDIN"/>
          <w:rFonts w:asciiTheme="minorHAnsi" w:hAnsiTheme="minorHAnsi" w:cstheme="minorHAnsi"/>
          <w:i w:val="0"/>
          <w:iCs w:val="0"/>
        </w:rPr>
        <w:t>Financial Instruments.</w:t>
      </w:r>
    </w:p>
    <w:p w14:paraId="49AEC9EF" w14:textId="77777777" w:rsidR="0039444B" w:rsidRDefault="0039444B" w:rsidP="00D24412">
      <w:pPr>
        <w:pStyle w:val="Body"/>
      </w:pPr>
      <w:r w:rsidRPr="0039444B">
        <w:rPr>
          <w:rStyle w:val="Strong"/>
        </w:rPr>
        <w:t>Bad debts</w:t>
      </w:r>
      <w:r w:rsidRPr="0039444B">
        <w:t xml:space="preserve"> considered as written off by mutual consent are classified as a transaction expense. Bad debts not written off</w:t>
      </w:r>
      <w:r>
        <w:t xml:space="preserve"> by mutual consent and the allowance for doubtful receivables are classified as other economic flows in the net result.</w:t>
      </w:r>
    </w:p>
    <w:p w14:paraId="5185A70C" w14:textId="61D3A572" w:rsidR="0039444B" w:rsidRDefault="0039444B" w:rsidP="00D24412">
      <w:pPr>
        <w:pStyle w:val="Heading4"/>
      </w:pPr>
      <w:r>
        <w:lastRenderedPageBreak/>
        <w:t>Note 5.1.1</w:t>
      </w:r>
      <w:r w:rsidR="003509D2">
        <w:t xml:space="preserve">: </w:t>
      </w:r>
      <w:r>
        <w:t>Ageing analysis of contractual receivables</w:t>
      </w:r>
    </w:p>
    <w:tbl>
      <w:tblPr>
        <w:tblStyle w:val="TableGrid1"/>
        <w:tblW w:w="5000" w:type="pct"/>
        <w:tblLook w:val="0000" w:firstRow="0" w:lastRow="0" w:firstColumn="0" w:lastColumn="0" w:noHBand="0" w:noVBand="0"/>
      </w:tblPr>
      <w:tblGrid>
        <w:gridCol w:w="5416"/>
        <w:gridCol w:w="1800"/>
        <w:gridCol w:w="1800"/>
      </w:tblGrid>
      <w:tr w:rsidR="0039444B" w:rsidRPr="00291783" w14:paraId="319AFE16" w14:textId="77777777" w:rsidTr="00CE4DA0">
        <w:trPr>
          <w:trHeight w:val="60"/>
        </w:trPr>
        <w:tc>
          <w:tcPr>
            <w:tcW w:w="3004" w:type="pct"/>
          </w:tcPr>
          <w:p w14:paraId="0F664D4E" w14:textId="77777777" w:rsidR="0039444B" w:rsidRPr="00291783" w:rsidRDefault="0039444B" w:rsidP="00D24412">
            <w:pPr>
              <w:pStyle w:val="tableheadright"/>
            </w:pPr>
          </w:p>
        </w:tc>
        <w:tc>
          <w:tcPr>
            <w:tcW w:w="998" w:type="pct"/>
          </w:tcPr>
          <w:p w14:paraId="62B069EC" w14:textId="77777777" w:rsidR="0039444B" w:rsidRPr="00291783" w:rsidRDefault="0039444B" w:rsidP="00D24412">
            <w:pPr>
              <w:pStyle w:val="tableheadright"/>
            </w:pPr>
            <w:r w:rsidRPr="00291783">
              <w:t>2021</w:t>
            </w:r>
          </w:p>
          <w:p w14:paraId="24DC729B" w14:textId="77777777" w:rsidR="0039444B" w:rsidRPr="00291783" w:rsidRDefault="0039444B" w:rsidP="00D24412">
            <w:pPr>
              <w:pStyle w:val="tableheadright"/>
            </w:pPr>
            <w:r w:rsidRPr="00291783">
              <w:t>$’000</w:t>
            </w:r>
          </w:p>
        </w:tc>
        <w:tc>
          <w:tcPr>
            <w:tcW w:w="998" w:type="pct"/>
          </w:tcPr>
          <w:p w14:paraId="38255F0E" w14:textId="77777777" w:rsidR="0039444B" w:rsidRPr="00291783" w:rsidRDefault="0039444B" w:rsidP="00D24412">
            <w:pPr>
              <w:pStyle w:val="tableheadright"/>
            </w:pPr>
            <w:r w:rsidRPr="00291783">
              <w:t>2020</w:t>
            </w:r>
          </w:p>
          <w:p w14:paraId="0CBC5F26" w14:textId="77777777" w:rsidR="0039444B" w:rsidRPr="00291783" w:rsidRDefault="0039444B" w:rsidP="00D24412">
            <w:pPr>
              <w:pStyle w:val="tableheadright"/>
            </w:pPr>
            <w:r w:rsidRPr="00291783">
              <w:t>$’000</w:t>
            </w:r>
          </w:p>
        </w:tc>
      </w:tr>
      <w:tr w:rsidR="0039444B" w:rsidRPr="00F37717" w14:paraId="6915B9DB" w14:textId="77777777" w:rsidTr="00CE4DA0">
        <w:trPr>
          <w:trHeight w:val="60"/>
        </w:trPr>
        <w:tc>
          <w:tcPr>
            <w:tcW w:w="3004" w:type="pct"/>
          </w:tcPr>
          <w:p w14:paraId="22125E32" w14:textId="25866966" w:rsidR="0039444B" w:rsidRPr="00F37717" w:rsidRDefault="0039444B" w:rsidP="00D24412">
            <w:pPr>
              <w:pStyle w:val="TableText"/>
            </w:pPr>
            <w:r w:rsidRPr="00F37717">
              <w:rPr>
                <w:rStyle w:val="DINBoldDIN"/>
                <w:rFonts w:asciiTheme="minorHAnsi" w:hAnsiTheme="minorHAnsi" w:cstheme="minorHAnsi"/>
                <w:b w:val="0"/>
                <w:bCs/>
                <w:color w:val="000000" w:themeColor="text1"/>
              </w:rPr>
              <w:t xml:space="preserve">Carrying </w:t>
            </w:r>
            <w:r w:rsidR="00F37717" w:rsidRPr="00F37717">
              <w:rPr>
                <w:rStyle w:val="DINBoldDIN"/>
                <w:rFonts w:asciiTheme="minorHAnsi" w:hAnsiTheme="minorHAnsi" w:cstheme="minorHAnsi"/>
                <w:b w:val="0"/>
                <w:bCs/>
                <w:color w:val="000000" w:themeColor="text1"/>
              </w:rPr>
              <w:t>a</w:t>
            </w:r>
            <w:r w:rsidRPr="00F37717">
              <w:rPr>
                <w:rStyle w:val="DINBoldDIN"/>
                <w:rFonts w:asciiTheme="minorHAnsi" w:hAnsiTheme="minorHAnsi" w:cstheme="minorHAnsi"/>
                <w:b w:val="0"/>
                <w:bCs/>
                <w:color w:val="000000" w:themeColor="text1"/>
              </w:rPr>
              <w:t>mount</w:t>
            </w:r>
          </w:p>
        </w:tc>
        <w:tc>
          <w:tcPr>
            <w:tcW w:w="998" w:type="pct"/>
          </w:tcPr>
          <w:p w14:paraId="35B47397" w14:textId="77777777" w:rsidR="0039444B" w:rsidRPr="00F37717" w:rsidRDefault="0039444B" w:rsidP="00D24412">
            <w:pPr>
              <w:pStyle w:val="tableright"/>
            </w:pPr>
            <w:r w:rsidRPr="00F37717">
              <w:t>15,897</w:t>
            </w:r>
          </w:p>
        </w:tc>
        <w:tc>
          <w:tcPr>
            <w:tcW w:w="998" w:type="pct"/>
          </w:tcPr>
          <w:p w14:paraId="66C33002" w14:textId="77777777" w:rsidR="0039444B" w:rsidRPr="00F37717" w:rsidRDefault="0039444B" w:rsidP="00D24412">
            <w:pPr>
              <w:pStyle w:val="tableright"/>
            </w:pPr>
            <w:r w:rsidRPr="00F37717">
              <w:t>1,469</w:t>
            </w:r>
          </w:p>
        </w:tc>
      </w:tr>
      <w:tr w:rsidR="0039444B" w:rsidRPr="00291783" w14:paraId="48AA23A1" w14:textId="77777777" w:rsidTr="00CE4DA0">
        <w:trPr>
          <w:trHeight w:val="60"/>
        </w:trPr>
        <w:tc>
          <w:tcPr>
            <w:tcW w:w="3004" w:type="pct"/>
          </w:tcPr>
          <w:p w14:paraId="5E55BA63" w14:textId="2F2909C1" w:rsidR="0039444B" w:rsidRPr="00291783" w:rsidRDefault="00F37717" w:rsidP="00D24412">
            <w:pPr>
              <w:pStyle w:val="TableText"/>
            </w:pPr>
            <w:r w:rsidRPr="00291783">
              <w:t>Ageing:</w:t>
            </w:r>
            <w:r w:rsidR="00CE720A">
              <w:t xml:space="preserve"> </w:t>
            </w:r>
            <w:r w:rsidR="0039444B" w:rsidRPr="00291783">
              <w:t>Not past due and not impaired</w:t>
            </w:r>
          </w:p>
        </w:tc>
        <w:tc>
          <w:tcPr>
            <w:tcW w:w="998" w:type="pct"/>
          </w:tcPr>
          <w:p w14:paraId="19DC5E94" w14:textId="77777777" w:rsidR="0039444B" w:rsidRPr="00291783" w:rsidRDefault="0039444B" w:rsidP="00D24412">
            <w:pPr>
              <w:pStyle w:val="tableright"/>
            </w:pPr>
            <w:r w:rsidRPr="00291783">
              <w:t>15,897</w:t>
            </w:r>
          </w:p>
        </w:tc>
        <w:tc>
          <w:tcPr>
            <w:tcW w:w="998" w:type="pct"/>
          </w:tcPr>
          <w:p w14:paraId="36251BD9" w14:textId="77777777" w:rsidR="0039444B" w:rsidRPr="00291783" w:rsidRDefault="0039444B" w:rsidP="00D24412">
            <w:pPr>
              <w:pStyle w:val="tableright"/>
            </w:pPr>
            <w:r w:rsidRPr="00291783">
              <w:t>1,469</w:t>
            </w:r>
          </w:p>
        </w:tc>
      </w:tr>
    </w:tbl>
    <w:p w14:paraId="4225C27C" w14:textId="0DA087BE" w:rsidR="0039444B" w:rsidRDefault="0039444B" w:rsidP="00D24412">
      <w:pPr>
        <w:pStyle w:val="Body"/>
      </w:pPr>
      <w:r>
        <w:t>There are no material financial assets that are individually determined to be impaired. Currently SV does not hold any collateral as security nor credit enhancements relating to any of its financial assets.</w:t>
      </w:r>
    </w:p>
    <w:p w14:paraId="3DA2F793" w14:textId="77777777" w:rsidR="0039444B" w:rsidRDefault="0039444B" w:rsidP="00D24412">
      <w:pPr>
        <w:pStyle w:val="Body"/>
      </w:pPr>
      <w:r>
        <w:t>There are no financial assets that have had their terms renegotiated to prevent them from being past due or impaired, and they are stated at the carrying amounts as indicated.</w:t>
      </w:r>
    </w:p>
    <w:p w14:paraId="300084CA" w14:textId="5281AD58" w:rsidR="0039444B" w:rsidRDefault="0039444B" w:rsidP="00D24412">
      <w:pPr>
        <w:pStyle w:val="Heading3"/>
        <w:rPr>
          <w:rFonts w:ascii="DIN Next LT Pro Light" w:hAnsi="DIN Next LT Pro Light" w:cs="DIN Next LT Pro Light"/>
          <w:spacing w:val="-2"/>
          <w:sz w:val="19"/>
          <w:szCs w:val="19"/>
        </w:rPr>
      </w:pPr>
      <w:r>
        <w:t>Note 5.2</w:t>
      </w:r>
      <w:r w:rsidR="00BE2064">
        <w:t>: P</w:t>
      </w:r>
      <w:r>
        <w:t>ayables and contract liabilities</w:t>
      </w:r>
    </w:p>
    <w:tbl>
      <w:tblPr>
        <w:tblStyle w:val="TableGrid1"/>
        <w:tblW w:w="5000" w:type="pct"/>
        <w:tblLook w:val="0000" w:firstRow="0" w:lastRow="0" w:firstColumn="0" w:lastColumn="0" w:noHBand="0" w:noVBand="0"/>
      </w:tblPr>
      <w:tblGrid>
        <w:gridCol w:w="5416"/>
        <w:gridCol w:w="1800"/>
        <w:gridCol w:w="1800"/>
      </w:tblGrid>
      <w:tr w:rsidR="0039444B" w:rsidRPr="00291783" w14:paraId="60F223FE" w14:textId="77777777" w:rsidTr="00CE4DA0">
        <w:trPr>
          <w:trHeight w:val="418"/>
        </w:trPr>
        <w:tc>
          <w:tcPr>
            <w:tcW w:w="3004" w:type="pct"/>
          </w:tcPr>
          <w:p w14:paraId="1EF310AD" w14:textId="77777777" w:rsidR="0039444B" w:rsidRPr="00291783" w:rsidRDefault="0039444B" w:rsidP="00D24412">
            <w:pPr>
              <w:pStyle w:val="tableheadright"/>
            </w:pPr>
          </w:p>
        </w:tc>
        <w:tc>
          <w:tcPr>
            <w:tcW w:w="998" w:type="pct"/>
          </w:tcPr>
          <w:p w14:paraId="6DD387C6" w14:textId="77777777" w:rsidR="0039444B" w:rsidRPr="00291783" w:rsidRDefault="0039444B" w:rsidP="00D24412">
            <w:pPr>
              <w:pStyle w:val="tableheadright"/>
            </w:pPr>
            <w:r w:rsidRPr="00291783">
              <w:t>2021</w:t>
            </w:r>
          </w:p>
          <w:p w14:paraId="670CA958" w14:textId="77777777" w:rsidR="0039444B" w:rsidRPr="00291783" w:rsidRDefault="0039444B" w:rsidP="00D24412">
            <w:pPr>
              <w:pStyle w:val="tableheadright"/>
            </w:pPr>
            <w:r w:rsidRPr="00291783">
              <w:t>$’000</w:t>
            </w:r>
          </w:p>
        </w:tc>
        <w:tc>
          <w:tcPr>
            <w:tcW w:w="998" w:type="pct"/>
          </w:tcPr>
          <w:p w14:paraId="6BC97CE4" w14:textId="77777777" w:rsidR="0039444B" w:rsidRPr="00291783" w:rsidRDefault="0039444B" w:rsidP="00D24412">
            <w:pPr>
              <w:pStyle w:val="tableheadright"/>
            </w:pPr>
            <w:r w:rsidRPr="00291783">
              <w:t>2020</w:t>
            </w:r>
          </w:p>
          <w:p w14:paraId="2BC9348F" w14:textId="77777777" w:rsidR="0039444B" w:rsidRPr="00291783" w:rsidRDefault="0039444B" w:rsidP="00D24412">
            <w:pPr>
              <w:pStyle w:val="tableheadright"/>
            </w:pPr>
            <w:r w:rsidRPr="00291783">
              <w:t>$’000</w:t>
            </w:r>
          </w:p>
        </w:tc>
      </w:tr>
      <w:tr w:rsidR="0039444B" w:rsidRPr="00287E57" w14:paraId="04C7637E" w14:textId="77777777" w:rsidTr="00CE4DA0">
        <w:trPr>
          <w:trHeight w:val="344"/>
        </w:trPr>
        <w:tc>
          <w:tcPr>
            <w:tcW w:w="3004" w:type="pct"/>
          </w:tcPr>
          <w:p w14:paraId="1977A8BF" w14:textId="09C474C3" w:rsidR="0039444B" w:rsidRPr="00287E57" w:rsidRDefault="00D959BC" w:rsidP="00D24412">
            <w:pPr>
              <w:pStyle w:val="TableText"/>
            </w:pPr>
            <w:r w:rsidRPr="00287E57">
              <w:rPr>
                <w:rStyle w:val="DINBoldDIN"/>
                <w:rFonts w:asciiTheme="minorHAnsi" w:hAnsiTheme="minorHAnsi" w:cstheme="minorHAnsi"/>
                <w:b w:val="0"/>
                <w:bCs/>
                <w:color w:val="000000" w:themeColor="text1"/>
              </w:rPr>
              <w:t>Contractual</w:t>
            </w:r>
            <w:r w:rsidRPr="00287E57">
              <w:t xml:space="preserve">: </w:t>
            </w:r>
            <w:r w:rsidR="0039444B" w:rsidRPr="00287E57">
              <w:t>Trade creditors</w:t>
            </w:r>
          </w:p>
        </w:tc>
        <w:tc>
          <w:tcPr>
            <w:tcW w:w="998" w:type="pct"/>
          </w:tcPr>
          <w:p w14:paraId="1E915EE9" w14:textId="77777777" w:rsidR="0039444B" w:rsidRPr="00287E57" w:rsidRDefault="0039444B" w:rsidP="00D24412">
            <w:pPr>
              <w:pStyle w:val="tableright"/>
            </w:pPr>
            <w:r w:rsidRPr="00287E57">
              <w:t>2,391</w:t>
            </w:r>
          </w:p>
        </w:tc>
        <w:tc>
          <w:tcPr>
            <w:tcW w:w="998" w:type="pct"/>
          </w:tcPr>
          <w:p w14:paraId="49F2DAF9" w14:textId="77777777" w:rsidR="0039444B" w:rsidRPr="00287E57" w:rsidRDefault="0039444B" w:rsidP="00D24412">
            <w:pPr>
              <w:pStyle w:val="tableright"/>
            </w:pPr>
            <w:r w:rsidRPr="00287E57">
              <w:t>-</w:t>
            </w:r>
          </w:p>
        </w:tc>
      </w:tr>
      <w:tr w:rsidR="0039444B" w:rsidRPr="00287E57" w14:paraId="090CE01E" w14:textId="77777777" w:rsidTr="00CE4DA0">
        <w:trPr>
          <w:trHeight w:val="343"/>
        </w:trPr>
        <w:tc>
          <w:tcPr>
            <w:tcW w:w="3004" w:type="pct"/>
          </w:tcPr>
          <w:p w14:paraId="704094DD" w14:textId="219FC7E6" w:rsidR="0039444B" w:rsidRPr="00287E57" w:rsidRDefault="00D959BC" w:rsidP="00D24412">
            <w:pPr>
              <w:pStyle w:val="TableText"/>
            </w:pPr>
            <w:r w:rsidRPr="00287E57">
              <w:rPr>
                <w:rStyle w:val="DINBoldDIN"/>
                <w:rFonts w:asciiTheme="minorHAnsi" w:hAnsiTheme="minorHAnsi" w:cstheme="minorHAnsi"/>
                <w:b w:val="0"/>
                <w:bCs/>
                <w:color w:val="000000" w:themeColor="text1"/>
              </w:rPr>
              <w:t>Contractual</w:t>
            </w:r>
            <w:r w:rsidRPr="00287E57">
              <w:t xml:space="preserve">: </w:t>
            </w:r>
            <w:r w:rsidR="0039444B" w:rsidRPr="00287E57">
              <w:t>Accrued project grants</w:t>
            </w:r>
          </w:p>
        </w:tc>
        <w:tc>
          <w:tcPr>
            <w:tcW w:w="998" w:type="pct"/>
          </w:tcPr>
          <w:p w14:paraId="789BD60C" w14:textId="77777777" w:rsidR="0039444B" w:rsidRPr="00287E57" w:rsidRDefault="0039444B" w:rsidP="00D24412">
            <w:pPr>
              <w:pStyle w:val="tableright"/>
            </w:pPr>
            <w:r w:rsidRPr="00287E57">
              <w:t>-</w:t>
            </w:r>
          </w:p>
        </w:tc>
        <w:tc>
          <w:tcPr>
            <w:tcW w:w="998" w:type="pct"/>
          </w:tcPr>
          <w:p w14:paraId="0D6F7CA1" w14:textId="77777777" w:rsidR="0039444B" w:rsidRPr="00287E57" w:rsidRDefault="0039444B" w:rsidP="00D24412">
            <w:pPr>
              <w:pStyle w:val="tableright"/>
            </w:pPr>
            <w:r w:rsidRPr="00287E57">
              <w:t>2,175</w:t>
            </w:r>
          </w:p>
        </w:tc>
      </w:tr>
      <w:tr w:rsidR="0039444B" w:rsidRPr="00287E57" w14:paraId="61953716" w14:textId="77777777" w:rsidTr="00CE4DA0">
        <w:trPr>
          <w:trHeight w:val="343"/>
        </w:trPr>
        <w:tc>
          <w:tcPr>
            <w:tcW w:w="3004" w:type="pct"/>
          </w:tcPr>
          <w:p w14:paraId="4DFE9825" w14:textId="50136613" w:rsidR="0039444B" w:rsidRPr="00287E57" w:rsidRDefault="00D959BC" w:rsidP="00D24412">
            <w:pPr>
              <w:pStyle w:val="TableText"/>
            </w:pPr>
            <w:r w:rsidRPr="00287E57">
              <w:rPr>
                <w:rStyle w:val="DINBoldDIN"/>
                <w:rFonts w:asciiTheme="minorHAnsi" w:hAnsiTheme="minorHAnsi" w:cstheme="minorHAnsi"/>
                <w:b w:val="0"/>
                <w:bCs/>
                <w:color w:val="000000" w:themeColor="text1"/>
              </w:rPr>
              <w:t>Contractual</w:t>
            </w:r>
            <w:r w:rsidRPr="00287E57">
              <w:t xml:space="preserve">: </w:t>
            </w:r>
            <w:r w:rsidR="0039444B" w:rsidRPr="00287E57">
              <w:t>Accrued expenses</w:t>
            </w:r>
          </w:p>
        </w:tc>
        <w:tc>
          <w:tcPr>
            <w:tcW w:w="998" w:type="pct"/>
          </w:tcPr>
          <w:p w14:paraId="3B1F9497" w14:textId="77777777" w:rsidR="0039444B" w:rsidRPr="00287E57" w:rsidRDefault="0039444B" w:rsidP="00D24412">
            <w:pPr>
              <w:pStyle w:val="tableright"/>
            </w:pPr>
            <w:r w:rsidRPr="00287E57">
              <w:t>938</w:t>
            </w:r>
          </w:p>
        </w:tc>
        <w:tc>
          <w:tcPr>
            <w:tcW w:w="998" w:type="pct"/>
          </w:tcPr>
          <w:p w14:paraId="459433D4" w14:textId="77777777" w:rsidR="0039444B" w:rsidRPr="00287E57" w:rsidRDefault="0039444B" w:rsidP="00D24412">
            <w:pPr>
              <w:pStyle w:val="tableright"/>
            </w:pPr>
            <w:r w:rsidRPr="00287E57">
              <w:t>384</w:t>
            </w:r>
          </w:p>
        </w:tc>
      </w:tr>
      <w:tr w:rsidR="0039444B" w:rsidRPr="00287E57" w14:paraId="72B4D25B" w14:textId="77777777" w:rsidTr="00CE4DA0">
        <w:trPr>
          <w:trHeight w:val="342"/>
        </w:trPr>
        <w:tc>
          <w:tcPr>
            <w:tcW w:w="3004" w:type="pct"/>
          </w:tcPr>
          <w:p w14:paraId="346F367D" w14:textId="66E73CC6" w:rsidR="0039444B" w:rsidRPr="00287E57" w:rsidRDefault="00D959BC" w:rsidP="00D24412">
            <w:pPr>
              <w:pStyle w:val="TableText"/>
            </w:pPr>
            <w:r w:rsidRPr="00287E57">
              <w:rPr>
                <w:rStyle w:val="DINBoldDIN"/>
                <w:rFonts w:asciiTheme="minorHAnsi" w:hAnsiTheme="minorHAnsi" w:cstheme="minorHAnsi"/>
                <w:b w:val="0"/>
                <w:bCs/>
                <w:color w:val="000000" w:themeColor="text1"/>
              </w:rPr>
              <w:t>Contractual</w:t>
            </w:r>
            <w:r w:rsidRPr="00287E57">
              <w:t xml:space="preserve">: </w:t>
            </w:r>
            <w:r w:rsidR="0039444B" w:rsidRPr="00287E57">
              <w:t>Contract liabilities</w:t>
            </w:r>
          </w:p>
        </w:tc>
        <w:tc>
          <w:tcPr>
            <w:tcW w:w="998" w:type="pct"/>
          </w:tcPr>
          <w:p w14:paraId="298A17AD" w14:textId="77777777" w:rsidR="0039444B" w:rsidRPr="00287E57" w:rsidRDefault="0039444B" w:rsidP="00D24412">
            <w:pPr>
              <w:pStyle w:val="tableright"/>
            </w:pPr>
            <w:r w:rsidRPr="00287E57">
              <w:t>63,305</w:t>
            </w:r>
          </w:p>
        </w:tc>
        <w:tc>
          <w:tcPr>
            <w:tcW w:w="998" w:type="pct"/>
          </w:tcPr>
          <w:p w14:paraId="31BB1F84" w14:textId="77777777" w:rsidR="0039444B" w:rsidRPr="00287E57" w:rsidRDefault="0039444B" w:rsidP="00D24412">
            <w:pPr>
              <w:pStyle w:val="tableright"/>
            </w:pPr>
            <w:r w:rsidRPr="00287E57">
              <w:t>26,651</w:t>
            </w:r>
          </w:p>
        </w:tc>
      </w:tr>
      <w:tr w:rsidR="0039444B" w:rsidRPr="007D2F9E" w14:paraId="3661D0A8" w14:textId="77777777" w:rsidTr="00CE4DA0">
        <w:trPr>
          <w:trHeight w:val="343"/>
        </w:trPr>
        <w:tc>
          <w:tcPr>
            <w:tcW w:w="3004" w:type="pct"/>
            <w:shd w:val="clear" w:color="auto" w:fill="D9D9D9" w:themeFill="background2" w:themeFillShade="D9"/>
          </w:tcPr>
          <w:p w14:paraId="1DF6F13C" w14:textId="5FCF54DF" w:rsidR="0039444B" w:rsidRPr="007D2F9E" w:rsidRDefault="00287E57" w:rsidP="00D24412">
            <w:pPr>
              <w:pStyle w:val="TableText"/>
              <w:rPr>
                <w:rStyle w:val="Strong"/>
              </w:rPr>
            </w:pPr>
            <w:r w:rsidRPr="007D2F9E">
              <w:rPr>
                <w:rStyle w:val="Strong"/>
              </w:rPr>
              <w:t>Total contractual</w:t>
            </w:r>
          </w:p>
        </w:tc>
        <w:tc>
          <w:tcPr>
            <w:tcW w:w="998" w:type="pct"/>
            <w:shd w:val="clear" w:color="auto" w:fill="D9D9D9" w:themeFill="background2" w:themeFillShade="D9"/>
          </w:tcPr>
          <w:p w14:paraId="25914E29" w14:textId="77777777" w:rsidR="0039444B" w:rsidRPr="007D2F9E" w:rsidRDefault="0039444B" w:rsidP="00D24412">
            <w:pPr>
              <w:pStyle w:val="tableright"/>
              <w:rPr>
                <w:rStyle w:val="Strong"/>
              </w:rPr>
            </w:pPr>
            <w:r w:rsidRPr="007D2F9E">
              <w:rPr>
                <w:rStyle w:val="Strong"/>
              </w:rPr>
              <w:t>66,634</w:t>
            </w:r>
          </w:p>
        </w:tc>
        <w:tc>
          <w:tcPr>
            <w:tcW w:w="998" w:type="pct"/>
            <w:shd w:val="clear" w:color="auto" w:fill="D9D9D9" w:themeFill="background2" w:themeFillShade="D9"/>
          </w:tcPr>
          <w:p w14:paraId="527039AF" w14:textId="77777777" w:rsidR="0039444B" w:rsidRPr="007D2F9E" w:rsidRDefault="0039444B" w:rsidP="00D24412">
            <w:pPr>
              <w:pStyle w:val="tableright"/>
              <w:rPr>
                <w:rStyle w:val="Strong"/>
              </w:rPr>
            </w:pPr>
            <w:r w:rsidRPr="007D2F9E">
              <w:rPr>
                <w:rStyle w:val="Strong"/>
              </w:rPr>
              <w:t>29,210</w:t>
            </w:r>
          </w:p>
        </w:tc>
      </w:tr>
      <w:tr w:rsidR="0039444B" w:rsidRPr="00287E57" w14:paraId="1D67FCDA" w14:textId="77777777" w:rsidTr="00CE4DA0">
        <w:trPr>
          <w:trHeight w:val="344"/>
        </w:trPr>
        <w:tc>
          <w:tcPr>
            <w:tcW w:w="3004" w:type="pct"/>
          </w:tcPr>
          <w:p w14:paraId="430D16D9" w14:textId="2A03AC9B" w:rsidR="0039444B" w:rsidRPr="00287E57" w:rsidRDefault="00D959BC" w:rsidP="00D24412">
            <w:pPr>
              <w:pStyle w:val="TableText"/>
            </w:pPr>
            <w:r w:rsidRPr="00287E57">
              <w:rPr>
                <w:rStyle w:val="DINBoldDIN"/>
                <w:rFonts w:asciiTheme="minorHAnsi" w:hAnsiTheme="minorHAnsi" w:cstheme="minorHAnsi"/>
                <w:b w:val="0"/>
                <w:bCs/>
                <w:color w:val="000000" w:themeColor="text1"/>
              </w:rPr>
              <w:t>Statutory</w:t>
            </w:r>
            <w:r w:rsidRPr="00287E57">
              <w:t xml:space="preserve">: </w:t>
            </w:r>
            <w:r w:rsidR="0039444B" w:rsidRPr="00287E57">
              <w:t>GST payable</w:t>
            </w:r>
          </w:p>
        </w:tc>
        <w:tc>
          <w:tcPr>
            <w:tcW w:w="998" w:type="pct"/>
          </w:tcPr>
          <w:p w14:paraId="68324B96" w14:textId="77777777" w:rsidR="0039444B" w:rsidRPr="00287E57" w:rsidRDefault="0039444B" w:rsidP="00D24412">
            <w:pPr>
              <w:pStyle w:val="tableright"/>
            </w:pPr>
            <w:r w:rsidRPr="00287E57">
              <w:t>46</w:t>
            </w:r>
          </w:p>
        </w:tc>
        <w:tc>
          <w:tcPr>
            <w:tcW w:w="998" w:type="pct"/>
          </w:tcPr>
          <w:p w14:paraId="6C8AA1A4" w14:textId="77777777" w:rsidR="0039444B" w:rsidRPr="00287E57" w:rsidRDefault="0039444B" w:rsidP="00D24412">
            <w:pPr>
              <w:pStyle w:val="tableright"/>
            </w:pPr>
            <w:r w:rsidRPr="00287E57">
              <w:t>37</w:t>
            </w:r>
          </w:p>
        </w:tc>
      </w:tr>
      <w:tr w:rsidR="0039444B" w:rsidRPr="00287E57" w14:paraId="5E370207" w14:textId="77777777" w:rsidTr="00CE4DA0">
        <w:trPr>
          <w:trHeight w:val="343"/>
        </w:trPr>
        <w:tc>
          <w:tcPr>
            <w:tcW w:w="3004" w:type="pct"/>
          </w:tcPr>
          <w:p w14:paraId="395BFCCE" w14:textId="01BD054D" w:rsidR="0039444B" w:rsidRPr="00287E57" w:rsidRDefault="00D959BC" w:rsidP="00D24412">
            <w:pPr>
              <w:pStyle w:val="TableText"/>
            </w:pPr>
            <w:r w:rsidRPr="00287E57">
              <w:rPr>
                <w:rStyle w:val="DINBoldDIN"/>
                <w:rFonts w:asciiTheme="minorHAnsi" w:hAnsiTheme="minorHAnsi" w:cstheme="minorHAnsi"/>
                <w:b w:val="0"/>
                <w:bCs/>
                <w:color w:val="000000" w:themeColor="text1"/>
              </w:rPr>
              <w:t>Statutory</w:t>
            </w:r>
            <w:r w:rsidRPr="00287E57">
              <w:t xml:space="preserve">: </w:t>
            </w:r>
            <w:r w:rsidR="00287E57">
              <w:t>P</w:t>
            </w:r>
            <w:r w:rsidR="00287E57" w:rsidRPr="00287E57">
              <w:t>ayroll tax payable</w:t>
            </w:r>
          </w:p>
        </w:tc>
        <w:tc>
          <w:tcPr>
            <w:tcW w:w="998" w:type="pct"/>
          </w:tcPr>
          <w:p w14:paraId="18FE3ADD" w14:textId="77777777" w:rsidR="0039444B" w:rsidRPr="00287E57" w:rsidRDefault="0039444B" w:rsidP="00D24412">
            <w:pPr>
              <w:pStyle w:val="tableright"/>
            </w:pPr>
            <w:r w:rsidRPr="00287E57">
              <w:t>105</w:t>
            </w:r>
          </w:p>
        </w:tc>
        <w:tc>
          <w:tcPr>
            <w:tcW w:w="998" w:type="pct"/>
          </w:tcPr>
          <w:p w14:paraId="6C24E375" w14:textId="77777777" w:rsidR="0039444B" w:rsidRPr="00287E57" w:rsidRDefault="0039444B" w:rsidP="00D24412">
            <w:pPr>
              <w:pStyle w:val="tableright"/>
            </w:pPr>
            <w:r w:rsidRPr="00287E57">
              <w:t>49</w:t>
            </w:r>
          </w:p>
        </w:tc>
      </w:tr>
      <w:tr w:rsidR="0039444B" w:rsidRPr="00287E57" w14:paraId="4955590E" w14:textId="77777777" w:rsidTr="00CE4DA0">
        <w:trPr>
          <w:trHeight w:val="342"/>
        </w:trPr>
        <w:tc>
          <w:tcPr>
            <w:tcW w:w="3004" w:type="pct"/>
          </w:tcPr>
          <w:p w14:paraId="7F55B090" w14:textId="2C2ACA24" w:rsidR="0039444B" w:rsidRPr="00287E57" w:rsidRDefault="00D959BC" w:rsidP="00D24412">
            <w:pPr>
              <w:pStyle w:val="TableText"/>
            </w:pPr>
            <w:r w:rsidRPr="00287E57">
              <w:rPr>
                <w:rStyle w:val="DINBoldDIN"/>
                <w:rFonts w:asciiTheme="minorHAnsi" w:hAnsiTheme="minorHAnsi" w:cstheme="minorHAnsi"/>
                <w:b w:val="0"/>
                <w:bCs/>
                <w:color w:val="000000" w:themeColor="text1"/>
              </w:rPr>
              <w:t>Statutory</w:t>
            </w:r>
            <w:r w:rsidRPr="00287E57">
              <w:t xml:space="preserve">: </w:t>
            </w:r>
            <w:r w:rsidR="0039444B" w:rsidRPr="00287E57">
              <w:t>FBT payable</w:t>
            </w:r>
          </w:p>
        </w:tc>
        <w:tc>
          <w:tcPr>
            <w:tcW w:w="998" w:type="pct"/>
          </w:tcPr>
          <w:p w14:paraId="15638558" w14:textId="77777777" w:rsidR="0039444B" w:rsidRPr="00287E57" w:rsidRDefault="0039444B" w:rsidP="00D24412">
            <w:pPr>
              <w:pStyle w:val="tableright"/>
            </w:pPr>
            <w:r w:rsidRPr="00287E57">
              <w:t>10</w:t>
            </w:r>
          </w:p>
        </w:tc>
        <w:tc>
          <w:tcPr>
            <w:tcW w:w="998" w:type="pct"/>
          </w:tcPr>
          <w:p w14:paraId="25FF2C5B" w14:textId="77777777" w:rsidR="0039444B" w:rsidRPr="00287E57" w:rsidRDefault="0039444B" w:rsidP="00D24412">
            <w:pPr>
              <w:pStyle w:val="tableright"/>
            </w:pPr>
            <w:r w:rsidRPr="00287E57">
              <w:t>21</w:t>
            </w:r>
          </w:p>
        </w:tc>
      </w:tr>
      <w:tr w:rsidR="0039444B" w:rsidRPr="007D2F9E" w14:paraId="017B00A7" w14:textId="77777777" w:rsidTr="00CE4DA0">
        <w:trPr>
          <w:trHeight w:val="343"/>
        </w:trPr>
        <w:tc>
          <w:tcPr>
            <w:tcW w:w="3004" w:type="pct"/>
            <w:shd w:val="clear" w:color="auto" w:fill="D9D9D9" w:themeFill="background2" w:themeFillShade="D9"/>
          </w:tcPr>
          <w:p w14:paraId="6A463830" w14:textId="243E6F08" w:rsidR="0039444B" w:rsidRPr="007D2F9E" w:rsidRDefault="00287E57" w:rsidP="00D24412">
            <w:pPr>
              <w:pStyle w:val="TableText"/>
              <w:rPr>
                <w:rStyle w:val="Strong"/>
              </w:rPr>
            </w:pPr>
            <w:r w:rsidRPr="007D2F9E">
              <w:rPr>
                <w:rStyle w:val="Strong"/>
              </w:rPr>
              <w:t>Total statutory</w:t>
            </w:r>
          </w:p>
        </w:tc>
        <w:tc>
          <w:tcPr>
            <w:tcW w:w="998" w:type="pct"/>
            <w:shd w:val="clear" w:color="auto" w:fill="D9D9D9" w:themeFill="background2" w:themeFillShade="D9"/>
          </w:tcPr>
          <w:p w14:paraId="22E67BEE" w14:textId="77777777" w:rsidR="0039444B" w:rsidRPr="007D2F9E" w:rsidRDefault="0039444B" w:rsidP="00D24412">
            <w:pPr>
              <w:pStyle w:val="tableright"/>
              <w:rPr>
                <w:rStyle w:val="Strong"/>
              </w:rPr>
            </w:pPr>
            <w:r w:rsidRPr="007D2F9E">
              <w:rPr>
                <w:rStyle w:val="Strong"/>
              </w:rPr>
              <w:t>161</w:t>
            </w:r>
          </w:p>
        </w:tc>
        <w:tc>
          <w:tcPr>
            <w:tcW w:w="998" w:type="pct"/>
            <w:shd w:val="clear" w:color="auto" w:fill="D9D9D9" w:themeFill="background2" w:themeFillShade="D9"/>
          </w:tcPr>
          <w:p w14:paraId="7F2D21EA" w14:textId="77777777" w:rsidR="0039444B" w:rsidRPr="007D2F9E" w:rsidRDefault="0039444B" w:rsidP="00D24412">
            <w:pPr>
              <w:pStyle w:val="tableright"/>
              <w:rPr>
                <w:rStyle w:val="Strong"/>
              </w:rPr>
            </w:pPr>
            <w:r w:rsidRPr="007D2F9E">
              <w:rPr>
                <w:rStyle w:val="Strong"/>
              </w:rPr>
              <w:t>106</w:t>
            </w:r>
          </w:p>
        </w:tc>
      </w:tr>
      <w:tr w:rsidR="0039444B" w:rsidRPr="007D2F9E" w14:paraId="22DAC99E" w14:textId="77777777" w:rsidTr="00CE4DA0">
        <w:trPr>
          <w:trHeight w:val="343"/>
        </w:trPr>
        <w:tc>
          <w:tcPr>
            <w:tcW w:w="3004" w:type="pct"/>
            <w:shd w:val="clear" w:color="auto" w:fill="D9D9D9" w:themeFill="background2" w:themeFillShade="D9"/>
          </w:tcPr>
          <w:p w14:paraId="66D4B6D8" w14:textId="5FA2BAFC" w:rsidR="0039444B" w:rsidRPr="007D2F9E" w:rsidRDefault="00287E57" w:rsidP="00D24412">
            <w:pPr>
              <w:pStyle w:val="TableText"/>
              <w:rPr>
                <w:rStyle w:val="Strong"/>
              </w:rPr>
            </w:pPr>
            <w:r w:rsidRPr="007D2F9E">
              <w:rPr>
                <w:rStyle w:val="Strong"/>
              </w:rPr>
              <w:t>Total payables</w:t>
            </w:r>
          </w:p>
        </w:tc>
        <w:tc>
          <w:tcPr>
            <w:tcW w:w="998" w:type="pct"/>
            <w:shd w:val="clear" w:color="auto" w:fill="D9D9D9" w:themeFill="background2" w:themeFillShade="D9"/>
          </w:tcPr>
          <w:p w14:paraId="097774CF" w14:textId="77777777" w:rsidR="0039444B" w:rsidRPr="007D2F9E" w:rsidRDefault="0039444B" w:rsidP="00D24412">
            <w:pPr>
              <w:pStyle w:val="tableright"/>
              <w:rPr>
                <w:rStyle w:val="Strong"/>
              </w:rPr>
            </w:pPr>
            <w:r w:rsidRPr="007D2F9E">
              <w:rPr>
                <w:rStyle w:val="Strong"/>
              </w:rPr>
              <w:t>66,795</w:t>
            </w:r>
          </w:p>
        </w:tc>
        <w:tc>
          <w:tcPr>
            <w:tcW w:w="998" w:type="pct"/>
            <w:shd w:val="clear" w:color="auto" w:fill="D9D9D9" w:themeFill="background2" w:themeFillShade="D9"/>
          </w:tcPr>
          <w:p w14:paraId="46C8DD33" w14:textId="77777777" w:rsidR="0039444B" w:rsidRPr="007D2F9E" w:rsidRDefault="0039444B" w:rsidP="00D24412">
            <w:pPr>
              <w:pStyle w:val="tableright"/>
              <w:rPr>
                <w:rStyle w:val="Strong"/>
              </w:rPr>
            </w:pPr>
            <w:r w:rsidRPr="007D2F9E">
              <w:rPr>
                <w:rStyle w:val="Strong"/>
              </w:rPr>
              <w:t>29,316</w:t>
            </w:r>
          </w:p>
        </w:tc>
      </w:tr>
      <w:tr w:rsidR="0039444B" w:rsidRPr="00287E57" w14:paraId="7E6A6479" w14:textId="77777777" w:rsidTr="00CE4DA0">
        <w:trPr>
          <w:trHeight w:val="343"/>
        </w:trPr>
        <w:tc>
          <w:tcPr>
            <w:tcW w:w="3004" w:type="pct"/>
          </w:tcPr>
          <w:p w14:paraId="282F6639" w14:textId="15C23347" w:rsidR="0039444B" w:rsidRPr="00287E57" w:rsidRDefault="00287E57" w:rsidP="00D24412">
            <w:pPr>
              <w:pStyle w:val="TableText"/>
            </w:pPr>
            <w:r w:rsidRPr="00287E57">
              <w:t xml:space="preserve">Represented by: </w:t>
            </w:r>
            <w:r w:rsidR="0039444B" w:rsidRPr="00287E57">
              <w:t>Current payables</w:t>
            </w:r>
          </w:p>
        </w:tc>
        <w:tc>
          <w:tcPr>
            <w:tcW w:w="998" w:type="pct"/>
          </w:tcPr>
          <w:p w14:paraId="3D71650F" w14:textId="77777777" w:rsidR="0039444B" w:rsidRPr="00287E57" w:rsidRDefault="0039444B" w:rsidP="00D24412">
            <w:pPr>
              <w:pStyle w:val="tableright"/>
            </w:pPr>
            <w:r w:rsidRPr="00287E57">
              <w:t>66,795</w:t>
            </w:r>
          </w:p>
        </w:tc>
        <w:tc>
          <w:tcPr>
            <w:tcW w:w="998" w:type="pct"/>
          </w:tcPr>
          <w:p w14:paraId="423ECDCF" w14:textId="77777777" w:rsidR="0039444B" w:rsidRPr="00287E57" w:rsidRDefault="0039444B" w:rsidP="00D24412">
            <w:pPr>
              <w:pStyle w:val="tableright"/>
            </w:pPr>
            <w:r w:rsidRPr="00287E57">
              <w:t>29,316</w:t>
            </w:r>
          </w:p>
        </w:tc>
      </w:tr>
    </w:tbl>
    <w:p w14:paraId="7D71B892" w14:textId="77777777" w:rsidR="0039444B" w:rsidRPr="0039444B" w:rsidRDefault="0039444B" w:rsidP="00D24412">
      <w:pPr>
        <w:pStyle w:val="Body"/>
      </w:pPr>
      <w:r w:rsidRPr="0039444B">
        <w:t>In 2020, SV’s final payment run for trade creditors was prior to the end of year and all outstanding invoices were paid. Invoices received in the final days of June were accrued and are disclosed as accrued project grants or accrued expenses.</w:t>
      </w:r>
    </w:p>
    <w:p w14:paraId="0EC2C575" w14:textId="60D7156B" w:rsidR="0039444B" w:rsidRPr="0039444B" w:rsidRDefault="0039444B" w:rsidP="00D24412">
      <w:pPr>
        <w:pStyle w:val="Body"/>
      </w:pPr>
      <w:r w:rsidRPr="00DA4F6F">
        <w:rPr>
          <w:rStyle w:val="Strong"/>
        </w:rPr>
        <w:t>Contractual payables</w:t>
      </w:r>
      <w:r w:rsidRPr="0039444B">
        <w:t>, such as accounts payable, and accrued expenses. Accounts payable represent liabilities for goods and services provided to SV prior to the end of the financial year that are unpaid and arise when SV becomes obliged to make future payments in respect of the purchase of those goods and services. Contract liabilities represents funds received which are yet to be recognised as revenue from contracts with customers where sufficiently specific obligations exist.</w:t>
      </w:r>
    </w:p>
    <w:p w14:paraId="2A7B3FD4" w14:textId="77777777" w:rsidR="007D2F9E" w:rsidRDefault="007D2F9E">
      <w:pPr>
        <w:spacing w:before="0" w:after="120" w:line="264" w:lineRule="auto"/>
        <w:rPr>
          <w:rFonts w:asciiTheme="majorHAnsi" w:eastAsiaTheme="majorEastAsia" w:hAnsiTheme="majorHAnsi" w:cstheme="majorBidi"/>
          <w:color w:val="404040" w:themeColor="accent2" w:themeTint="BF"/>
          <w:sz w:val="28"/>
          <w:szCs w:val="28"/>
        </w:rPr>
      </w:pPr>
      <w:r>
        <w:br w:type="page"/>
      </w:r>
    </w:p>
    <w:p w14:paraId="611DDC43" w14:textId="4E2632E4" w:rsidR="0039444B" w:rsidRDefault="0039444B" w:rsidP="00D24412">
      <w:pPr>
        <w:pStyle w:val="Heading4"/>
      </w:pPr>
      <w:r>
        <w:lastRenderedPageBreak/>
        <w:t>Reconciliation of contract liabilities</w:t>
      </w:r>
    </w:p>
    <w:tbl>
      <w:tblPr>
        <w:tblStyle w:val="TableGrid1"/>
        <w:tblW w:w="5000" w:type="pct"/>
        <w:tblLook w:val="0000" w:firstRow="0" w:lastRow="0" w:firstColumn="0" w:lastColumn="0" w:noHBand="0" w:noVBand="0"/>
      </w:tblPr>
      <w:tblGrid>
        <w:gridCol w:w="6052"/>
        <w:gridCol w:w="1482"/>
        <w:gridCol w:w="1482"/>
      </w:tblGrid>
      <w:tr w:rsidR="0039444B" w:rsidRPr="00EF401E" w14:paraId="75381C43" w14:textId="77777777" w:rsidTr="00CE4DA0">
        <w:trPr>
          <w:trHeight w:val="60"/>
        </w:trPr>
        <w:tc>
          <w:tcPr>
            <w:tcW w:w="3356" w:type="pct"/>
          </w:tcPr>
          <w:p w14:paraId="5197F079" w14:textId="77777777" w:rsidR="0039444B" w:rsidRPr="00EF401E" w:rsidRDefault="0039444B" w:rsidP="00D24412">
            <w:pPr>
              <w:pStyle w:val="tableheadright"/>
            </w:pPr>
          </w:p>
        </w:tc>
        <w:tc>
          <w:tcPr>
            <w:tcW w:w="822" w:type="pct"/>
          </w:tcPr>
          <w:p w14:paraId="4CF12EA5" w14:textId="77777777" w:rsidR="0039444B" w:rsidRPr="00EF401E" w:rsidRDefault="0039444B" w:rsidP="00D24412">
            <w:pPr>
              <w:pStyle w:val="tableheadright"/>
            </w:pPr>
            <w:r w:rsidRPr="00EF401E">
              <w:t>2021</w:t>
            </w:r>
          </w:p>
          <w:p w14:paraId="5B973DDE" w14:textId="77777777" w:rsidR="0039444B" w:rsidRPr="00EF401E" w:rsidRDefault="0039444B" w:rsidP="00D24412">
            <w:pPr>
              <w:pStyle w:val="tableheadright"/>
            </w:pPr>
            <w:r w:rsidRPr="00EF401E">
              <w:t>$’000</w:t>
            </w:r>
          </w:p>
        </w:tc>
        <w:tc>
          <w:tcPr>
            <w:tcW w:w="822" w:type="pct"/>
          </w:tcPr>
          <w:p w14:paraId="542D43E4" w14:textId="77777777" w:rsidR="0039444B" w:rsidRPr="00EF401E" w:rsidRDefault="0039444B" w:rsidP="00D24412">
            <w:pPr>
              <w:pStyle w:val="tableheadright"/>
            </w:pPr>
            <w:r w:rsidRPr="00EF401E">
              <w:t>2020</w:t>
            </w:r>
          </w:p>
          <w:p w14:paraId="67925E4A" w14:textId="77777777" w:rsidR="0039444B" w:rsidRPr="00EF401E" w:rsidRDefault="0039444B" w:rsidP="00D24412">
            <w:pPr>
              <w:pStyle w:val="tableheadright"/>
            </w:pPr>
            <w:r w:rsidRPr="00EF401E">
              <w:t>$’000</w:t>
            </w:r>
          </w:p>
        </w:tc>
      </w:tr>
      <w:tr w:rsidR="0039444B" w:rsidRPr="00291783" w14:paraId="5A618C0A" w14:textId="77777777" w:rsidTr="00CE4DA0">
        <w:trPr>
          <w:trHeight w:val="60"/>
        </w:trPr>
        <w:tc>
          <w:tcPr>
            <w:tcW w:w="3356" w:type="pct"/>
          </w:tcPr>
          <w:p w14:paraId="04A13F50" w14:textId="6A68A40A" w:rsidR="0039444B" w:rsidRPr="00291783" w:rsidRDefault="0039444B" w:rsidP="00D24412">
            <w:pPr>
              <w:pStyle w:val="TableText"/>
            </w:pPr>
            <w:r w:rsidRPr="00291783">
              <w:t xml:space="preserve">Contract </w:t>
            </w:r>
            <w:r w:rsidR="004024F7">
              <w:t>l</w:t>
            </w:r>
            <w:r w:rsidRPr="00291783">
              <w:t>iability at beginning of financial year</w:t>
            </w:r>
          </w:p>
        </w:tc>
        <w:tc>
          <w:tcPr>
            <w:tcW w:w="822" w:type="pct"/>
          </w:tcPr>
          <w:p w14:paraId="3906950A" w14:textId="77777777" w:rsidR="0039444B" w:rsidRPr="00291783" w:rsidRDefault="0039444B" w:rsidP="00D24412">
            <w:pPr>
              <w:pStyle w:val="tableright"/>
            </w:pPr>
            <w:r w:rsidRPr="00291783">
              <w:t>26,651</w:t>
            </w:r>
          </w:p>
        </w:tc>
        <w:tc>
          <w:tcPr>
            <w:tcW w:w="822" w:type="pct"/>
          </w:tcPr>
          <w:p w14:paraId="4C906438" w14:textId="77777777" w:rsidR="0039444B" w:rsidRPr="00291783" w:rsidRDefault="0039444B" w:rsidP="00D24412">
            <w:pPr>
              <w:pStyle w:val="tableright"/>
            </w:pPr>
            <w:r w:rsidRPr="00291783">
              <w:t>22,903</w:t>
            </w:r>
          </w:p>
        </w:tc>
      </w:tr>
      <w:tr w:rsidR="0039444B" w:rsidRPr="00291783" w14:paraId="51AB73C2" w14:textId="77777777" w:rsidTr="00CE4DA0">
        <w:trPr>
          <w:trHeight w:val="60"/>
        </w:trPr>
        <w:tc>
          <w:tcPr>
            <w:tcW w:w="3356" w:type="pct"/>
          </w:tcPr>
          <w:p w14:paraId="6B463159" w14:textId="77777777" w:rsidR="0039444B" w:rsidRPr="00291783" w:rsidRDefault="0039444B" w:rsidP="00D24412">
            <w:pPr>
              <w:pStyle w:val="TableText"/>
            </w:pPr>
            <w:r w:rsidRPr="00291783">
              <w:t>Add: Consideration received in the year</w:t>
            </w:r>
          </w:p>
        </w:tc>
        <w:tc>
          <w:tcPr>
            <w:tcW w:w="822" w:type="pct"/>
          </w:tcPr>
          <w:p w14:paraId="7EE01BBD" w14:textId="77777777" w:rsidR="0039444B" w:rsidRPr="00291783" w:rsidRDefault="0039444B" w:rsidP="00D24412">
            <w:pPr>
              <w:pStyle w:val="tableright"/>
            </w:pPr>
            <w:r w:rsidRPr="00291783">
              <w:t>65,450</w:t>
            </w:r>
          </w:p>
        </w:tc>
        <w:tc>
          <w:tcPr>
            <w:tcW w:w="822" w:type="pct"/>
          </w:tcPr>
          <w:p w14:paraId="76951DF7" w14:textId="77777777" w:rsidR="0039444B" w:rsidRPr="00291783" w:rsidRDefault="0039444B" w:rsidP="00D24412">
            <w:pPr>
              <w:pStyle w:val="tableright"/>
            </w:pPr>
            <w:r w:rsidRPr="00291783">
              <w:t>26,774</w:t>
            </w:r>
          </w:p>
        </w:tc>
      </w:tr>
      <w:tr w:rsidR="0039444B" w:rsidRPr="00291783" w14:paraId="20A82B0B" w14:textId="77777777" w:rsidTr="00CE4DA0">
        <w:trPr>
          <w:trHeight w:val="60"/>
        </w:trPr>
        <w:tc>
          <w:tcPr>
            <w:tcW w:w="3356" w:type="pct"/>
          </w:tcPr>
          <w:p w14:paraId="3984AA06" w14:textId="77777777" w:rsidR="0039444B" w:rsidRPr="00291783" w:rsidRDefault="0039444B" w:rsidP="00D24412">
            <w:pPr>
              <w:pStyle w:val="TableText"/>
            </w:pPr>
            <w:r w:rsidRPr="00291783">
              <w:t>Less: Revenue recognised for the completion of performance obligations</w:t>
            </w:r>
          </w:p>
        </w:tc>
        <w:tc>
          <w:tcPr>
            <w:tcW w:w="822" w:type="pct"/>
          </w:tcPr>
          <w:p w14:paraId="317B8C23" w14:textId="77777777" w:rsidR="0039444B" w:rsidRPr="00291783" w:rsidRDefault="0039444B" w:rsidP="00D24412">
            <w:pPr>
              <w:pStyle w:val="tableright"/>
            </w:pPr>
            <w:r w:rsidRPr="00291783">
              <w:t>(28,796)</w:t>
            </w:r>
          </w:p>
        </w:tc>
        <w:tc>
          <w:tcPr>
            <w:tcW w:w="822" w:type="pct"/>
          </w:tcPr>
          <w:p w14:paraId="6BBBDA07" w14:textId="77777777" w:rsidR="0039444B" w:rsidRPr="00291783" w:rsidRDefault="0039444B" w:rsidP="00D24412">
            <w:pPr>
              <w:pStyle w:val="tableright"/>
            </w:pPr>
            <w:r w:rsidRPr="00291783">
              <w:t>(23,026)</w:t>
            </w:r>
          </w:p>
        </w:tc>
      </w:tr>
      <w:tr w:rsidR="0039444B" w:rsidRPr="007D2F9E" w14:paraId="4B16DF67" w14:textId="77777777" w:rsidTr="00CE4DA0">
        <w:trPr>
          <w:trHeight w:val="60"/>
        </w:trPr>
        <w:tc>
          <w:tcPr>
            <w:tcW w:w="3356" w:type="pct"/>
            <w:shd w:val="clear" w:color="auto" w:fill="D9D9D9" w:themeFill="background2" w:themeFillShade="D9"/>
          </w:tcPr>
          <w:p w14:paraId="6E87F912" w14:textId="2E6E426F" w:rsidR="0039444B" w:rsidRPr="007D2F9E" w:rsidRDefault="0039444B" w:rsidP="00D24412">
            <w:pPr>
              <w:pStyle w:val="TableText"/>
              <w:rPr>
                <w:rStyle w:val="Strong"/>
              </w:rPr>
            </w:pPr>
            <w:r w:rsidRPr="007D2F9E">
              <w:rPr>
                <w:rStyle w:val="Strong"/>
              </w:rPr>
              <w:t xml:space="preserve">Contract </w:t>
            </w:r>
            <w:r w:rsidR="004024F7" w:rsidRPr="007D2F9E">
              <w:rPr>
                <w:rStyle w:val="Strong"/>
              </w:rPr>
              <w:t>l</w:t>
            </w:r>
            <w:r w:rsidRPr="007D2F9E">
              <w:rPr>
                <w:rStyle w:val="Strong"/>
              </w:rPr>
              <w:t>iability at 30 June</w:t>
            </w:r>
          </w:p>
        </w:tc>
        <w:tc>
          <w:tcPr>
            <w:tcW w:w="822" w:type="pct"/>
            <w:shd w:val="clear" w:color="auto" w:fill="D9D9D9" w:themeFill="background2" w:themeFillShade="D9"/>
          </w:tcPr>
          <w:p w14:paraId="716B0A97" w14:textId="77777777" w:rsidR="0039444B" w:rsidRPr="007D2F9E" w:rsidRDefault="0039444B" w:rsidP="00D24412">
            <w:pPr>
              <w:pStyle w:val="tableright"/>
              <w:rPr>
                <w:rStyle w:val="Strong"/>
              </w:rPr>
            </w:pPr>
            <w:r w:rsidRPr="007D2F9E">
              <w:rPr>
                <w:rStyle w:val="Strong"/>
              </w:rPr>
              <w:t>63,305</w:t>
            </w:r>
          </w:p>
        </w:tc>
        <w:tc>
          <w:tcPr>
            <w:tcW w:w="822" w:type="pct"/>
            <w:shd w:val="clear" w:color="auto" w:fill="D9D9D9" w:themeFill="background2" w:themeFillShade="D9"/>
          </w:tcPr>
          <w:p w14:paraId="32824827" w14:textId="77777777" w:rsidR="0039444B" w:rsidRPr="007D2F9E" w:rsidRDefault="0039444B" w:rsidP="00D24412">
            <w:pPr>
              <w:pStyle w:val="tableright"/>
              <w:rPr>
                <w:rStyle w:val="Strong"/>
              </w:rPr>
            </w:pPr>
            <w:r w:rsidRPr="007D2F9E">
              <w:rPr>
                <w:rStyle w:val="Strong"/>
              </w:rPr>
              <w:t>26,651</w:t>
            </w:r>
          </w:p>
        </w:tc>
      </w:tr>
    </w:tbl>
    <w:p w14:paraId="5F04FA92" w14:textId="77777777" w:rsidR="0039444B" w:rsidRPr="00EF401E" w:rsidRDefault="0039444B" w:rsidP="00D24412">
      <w:pPr>
        <w:pStyle w:val="Body"/>
      </w:pPr>
      <w:r w:rsidRPr="00C979A5">
        <w:rPr>
          <w:rStyle w:val="Strong"/>
        </w:rPr>
        <w:t>Statutory payables</w:t>
      </w:r>
      <w:r w:rsidRPr="00EF401E">
        <w:t xml:space="preserve"> are recognised and measured similarly to contractual payables, but are not classified as financial instruments and not included in the category of financial liabilities at amortised cost, because they do not arise from contracts.</w:t>
      </w:r>
    </w:p>
    <w:p w14:paraId="5D0D9C3D" w14:textId="77777777" w:rsidR="0039444B" w:rsidRPr="00EF401E" w:rsidRDefault="0039444B" w:rsidP="00D24412">
      <w:pPr>
        <w:pStyle w:val="Body"/>
      </w:pPr>
      <w:r w:rsidRPr="00EF401E">
        <w:t>Payables for supplies and services have an average credit period of 30 days. No interest is charged on the ‘other payables’ for the outstanding balance.</w:t>
      </w:r>
    </w:p>
    <w:p w14:paraId="6E2FAAE5" w14:textId="77777777" w:rsidR="0039444B" w:rsidRPr="00EF401E" w:rsidRDefault="0039444B" w:rsidP="00D24412">
      <w:pPr>
        <w:pStyle w:val="Body"/>
      </w:pPr>
      <w:r w:rsidRPr="00EF401E">
        <w:t>The terms and conditions of amounts payable to the government and agencies vary according to the agreements and as they are not legislative payables, they are not classified as financial instruments.</w:t>
      </w:r>
    </w:p>
    <w:p w14:paraId="35BC121F" w14:textId="77777777" w:rsidR="0039444B" w:rsidRPr="00EF401E" w:rsidRDefault="0039444B" w:rsidP="00D24412">
      <w:pPr>
        <w:pStyle w:val="Heading4"/>
      </w:pPr>
      <w:r w:rsidRPr="00EF401E">
        <w:t>Maturity analysis of contractual payables</w:t>
      </w:r>
    </w:p>
    <w:p w14:paraId="0B0FFDB7" w14:textId="77777777" w:rsidR="0039444B" w:rsidRPr="00EF401E" w:rsidRDefault="0039444B" w:rsidP="00D24412">
      <w:pPr>
        <w:pStyle w:val="Body"/>
      </w:pPr>
      <w:r w:rsidRPr="00EF401E">
        <w:t>The carrying amounts disclosed exclude statutory amounts (e.g. GST payables) and contract liabilities. Maturity analysis is presented using the contractual undiscounted cash flows.</w:t>
      </w:r>
    </w:p>
    <w:tbl>
      <w:tblPr>
        <w:tblStyle w:val="TableGrid1"/>
        <w:tblW w:w="5000" w:type="pct"/>
        <w:tblLook w:val="0000" w:firstRow="0" w:lastRow="0" w:firstColumn="0" w:lastColumn="0" w:noHBand="0" w:noVBand="0"/>
      </w:tblPr>
      <w:tblGrid>
        <w:gridCol w:w="2136"/>
        <w:gridCol w:w="1376"/>
        <w:gridCol w:w="1376"/>
        <w:gridCol w:w="1376"/>
        <w:gridCol w:w="1376"/>
        <w:gridCol w:w="1376"/>
      </w:tblGrid>
      <w:tr w:rsidR="0039444B" w:rsidRPr="00653107" w14:paraId="7BC8721B" w14:textId="77777777" w:rsidTr="00CE4DA0">
        <w:trPr>
          <w:trHeight w:val="60"/>
        </w:trPr>
        <w:tc>
          <w:tcPr>
            <w:tcW w:w="1185" w:type="pct"/>
          </w:tcPr>
          <w:p w14:paraId="29454483" w14:textId="77777777" w:rsidR="0039444B" w:rsidRPr="00653107" w:rsidRDefault="0039444B" w:rsidP="00D24412">
            <w:pPr>
              <w:pStyle w:val="tableheadright"/>
            </w:pPr>
          </w:p>
        </w:tc>
        <w:tc>
          <w:tcPr>
            <w:tcW w:w="763" w:type="pct"/>
          </w:tcPr>
          <w:p w14:paraId="61621D98" w14:textId="334CD7F0" w:rsidR="0039444B" w:rsidRPr="00653107" w:rsidRDefault="0039444B" w:rsidP="00D24412">
            <w:pPr>
              <w:pStyle w:val="tableheadright"/>
            </w:pPr>
            <w:r w:rsidRPr="00653107">
              <w:t xml:space="preserve">Carrying </w:t>
            </w:r>
            <w:r w:rsidR="00C979A5" w:rsidRPr="00653107">
              <w:t>a</w:t>
            </w:r>
            <w:r w:rsidRPr="00653107">
              <w:t>mount</w:t>
            </w:r>
            <w:r w:rsidRPr="00653107">
              <w:br/>
              <w:t>$'000</w:t>
            </w:r>
          </w:p>
        </w:tc>
        <w:tc>
          <w:tcPr>
            <w:tcW w:w="763" w:type="pct"/>
          </w:tcPr>
          <w:p w14:paraId="0C163F6A" w14:textId="23B4D32D" w:rsidR="0039444B" w:rsidRPr="00653107" w:rsidRDefault="0039444B" w:rsidP="00D24412">
            <w:pPr>
              <w:pStyle w:val="tableheadright"/>
            </w:pPr>
            <w:r w:rsidRPr="00653107">
              <w:t>Nominal</w:t>
            </w:r>
            <w:r w:rsidRPr="00653107">
              <w:br/>
            </w:r>
            <w:r w:rsidR="00C979A5" w:rsidRPr="00653107">
              <w:t>a</w:t>
            </w:r>
            <w:r w:rsidRPr="00653107">
              <w:t>mount</w:t>
            </w:r>
            <w:r w:rsidRPr="00653107">
              <w:br/>
              <w:t>$'000</w:t>
            </w:r>
          </w:p>
        </w:tc>
        <w:tc>
          <w:tcPr>
            <w:tcW w:w="763" w:type="pct"/>
          </w:tcPr>
          <w:p w14:paraId="4C8B8E43" w14:textId="467E0630" w:rsidR="0039444B" w:rsidRPr="00653107" w:rsidRDefault="000650C0" w:rsidP="00D24412">
            <w:pPr>
              <w:pStyle w:val="tableheadright"/>
            </w:pPr>
            <w:r w:rsidRPr="00653107">
              <w:t>Past due but not impaired</w:t>
            </w:r>
            <w:r w:rsidR="002B1B4C" w:rsidRPr="00653107">
              <w:t xml:space="preserve"> </w:t>
            </w:r>
            <w:r w:rsidR="00024107">
              <w:t>&lt;</w:t>
            </w:r>
            <w:r w:rsidR="0039444B" w:rsidRPr="00653107">
              <w:t xml:space="preserve"> 1 month</w:t>
            </w:r>
            <w:r w:rsidR="0039444B" w:rsidRPr="00653107">
              <w:br/>
              <w:t>$'000</w:t>
            </w:r>
          </w:p>
        </w:tc>
        <w:tc>
          <w:tcPr>
            <w:tcW w:w="763" w:type="pct"/>
          </w:tcPr>
          <w:p w14:paraId="20DD887E" w14:textId="728B351B" w:rsidR="0039444B" w:rsidRPr="00653107" w:rsidRDefault="000650C0" w:rsidP="00D24412">
            <w:pPr>
              <w:pStyle w:val="tableheadright"/>
            </w:pPr>
            <w:r w:rsidRPr="00653107">
              <w:t xml:space="preserve">Past due but not impaired </w:t>
            </w:r>
            <w:r w:rsidR="0039444B" w:rsidRPr="00653107">
              <w:t xml:space="preserve">1 </w:t>
            </w:r>
            <w:r w:rsidR="00CE6683">
              <w:t>-</w:t>
            </w:r>
            <w:r w:rsidR="002B1B4C" w:rsidRPr="00653107">
              <w:t xml:space="preserve"> </w:t>
            </w:r>
            <w:r w:rsidR="00024107">
              <w:t>&lt;</w:t>
            </w:r>
            <w:r w:rsidR="003D7968" w:rsidRPr="00653107">
              <w:t xml:space="preserve"> </w:t>
            </w:r>
            <w:r w:rsidR="002B1B4C" w:rsidRPr="00653107">
              <w:t xml:space="preserve">3 months </w:t>
            </w:r>
            <w:r w:rsidR="0039444B" w:rsidRPr="00653107">
              <w:br/>
              <w:t>$'000</w:t>
            </w:r>
          </w:p>
        </w:tc>
        <w:tc>
          <w:tcPr>
            <w:tcW w:w="763" w:type="pct"/>
          </w:tcPr>
          <w:p w14:paraId="6DCA0FAE" w14:textId="2FEE41DD" w:rsidR="0039444B" w:rsidRPr="00653107" w:rsidRDefault="000650C0" w:rsidP="00D24412">
            <w:pPr>
              <w:pStyle w:val="tableheadright"/>
            </w:pPr>
            <w:r w:rsidRPr="00653107">
              <w:t xml:space="preserve">Past due but not impaired </w:t>
            </w:r>
            <w:r w:rsidR="002B1B4C" w:rsidRPr="00653107">
              <w:t xml:space="preserve">3 </w:t>
            </w:r>
            <w:r w:rsidR="00024107">
              <w:t>- &lt;</w:t>
            </w:r>
            <w:r w:rsidR="002B1B4C" w:rsidRPr="00653107">
              <w:t xml:space="preserve"> 12</w:t>
            </w:r>
            <w:r w:rsidR="0039444B" w:rsidRPr="00653107">
              <w:t xml:space="preserve"> months</w:t>
            </w:r>
            <w:r w:rsidR="0039444B" w:rsidRPr="00653107">
              <w:br/>
              <w:t>$'000</w:t>
            </w:r>
          </w:p>
        </w:tc>
      </w:tr>
      <w:tr w:rsidR="0039444B" w:rsidRPr="00291783" w14:paraId="0966E71D" w14:textId="77777777" w:rsidTr="00CE4DA0">
        <w:trPr>
          <w:trHeight w:val="60"/>
        </w:trPr>
        <w:tc>
          <w:tcPr>
            <w:tcW w:w="1185" w:type="pct"/>
          </w:tcPr>
          <w:p w14:paraId="3A283A08" w14:textId="50A782FC" w:rsidR="0039444B" w:rsidRPr="00291783" w:rsidRDefault="00BC7556" w:rsidP="00D24412">
            <w:pPr>
              <w:pStyle w:val="TableText"/>
            </w:pPr>
            <w:r>
              <w:t>T</w:t>
            </w:r>
            <w:r w:rsidR="00653107" w:rsidRPr="00291783">
              <w:t>rade creditors</w:t>
            </w:r>
            <w:r>
              <w:t xml:space="preserve"> in 2021</w:t>
            </w:r>
          </w:p>
        </w:tc>
        <w:tc>
          <w:tcPr>
            <w:tcW w:w="763" w:type="pct"/>
          </w:tcPr>
          <w:p w14:paraId="34471E86" w14:textId="77777777" w:rsidR="0039444B" w:rsidRPr="00291783" w:rsidRDefault="0039444B" w:rsidP="00D24412">
            <w:pPr>
              <w:pStyle w:val="tableright"/>
            </w:pPr>
            <w:r w:rsidRPr="00291783">
              <w:t xml:space="preserve">2,391 </w:t>
            </w:r>
          </w:p>
        </w:tc>
        <w:tc>
          <w:tcPr>
            <w:tcW w:w="763" w:type="pct"/>
          </w:tcPr>
          <w:p w14:paraId="276AB773" w14:textId="77777777" w:rsidR="0039444B" w:rsidRPr="00291783" w:rsidRDefault="0039444B" w:rsidP="00D24412">
            <w:pPr>
              <w:pStyle w:val="tableright"/>
            </w:pPr>
            <w:r w:rsidRPr="00291783">
              <w:t xml:space="preserve">2,391 </w:t>
            </w:r>
          </w:p>
        </w:tc>
        <w:tc>
          <w:tcPr>
            <w:tcW w:w="763" w:type="pct"/>
          </w:tcPr>
          <w:p w14:paraId="440C762B" w14:textId="77777777" w:rsidR="0039444B" w:rsidRPr="00291783" w:rsidRDefault="0039444B" w:rsidP="00D24412">
            <w:pPr>
              <w:pStyle w:val="tableright"/>
            </w:pPr>
            <w:r w:rsidRPr="00291783">
              <w:t xml:space="preserve">2,391 </w:t>
            </w:r>
          </w:p>
        </w:tc>
        <w:tc>
          <w:tcPr>
            <w:tcW w:w="763" w:type="pct"/>
          </w:tcPr>
          <w:p w14:paraId="2D1E1CB9" w14:textId="77777777" w:rsidR="0039444B" w:rsidRPr="00291783" w:rsidRDefault="0039444B" w:rsidP="00D24412">
            <w:pPr>
              <w:pStyle w:val="tableright"/>
            </w:pPr>
            <w:r w:rsidRPr="00291783">
              <w:t xml:space="preserve">- </w:t>
            </w:r>
          </w:p>
        </w:tc>
        <w:tc>
          <w:tcPr>
            <w:tcW w:w="763" w:type="pct"/>
          </w:tcPr>
          <w:p w14:paraId="7740BB85" w14:textId="77777777" w:rsidR="0039444B" w:rsidRPr="00291783" w:rsidRDefault="0039444B" w:rsidP="00D24412">
            <w:pPr>
              <w:pStyle w:val="tableright"/>
            </w:pPr>
            <w:r w:rsidRPr="00291783">
              <w:t xml:space="preserve">- </w:t>
            </w:r>
          </w:p>
        </w:tc>
      </w:tr>
      <w:tr w:rsidR="0039444B" w:rsidRPr="00291783" w14:paraId="702A7A7F" w14:textId="77777777" w:rsidTr="00CE4DA0">
        <w:trPr>
          <w:trHeight w:val="60"/>
        </w:trPr>
        <w:tc>
          <w:tcPr>
            <w:tcW w:w="1185" w:type="pct"/>
          </w:tcPr>
          <w:p w14:paraId="4BBCF882" w14:textId="23A857F2" w:rsidR="0039444B" w:rsidRPr="00291783" w:rsidRDefault="00BC7556" w:rsidP="00D24412">
            <w:pPr>
              <w:pStyle w:val="TableText"/>
            </w:pPr>
            <w:r>
              <w:t>A</w:t>
            </w:r>
            <w:r w:rsidR="00653107" w:rsidRPr="00291783">
              <w:t>ccrued project grants</w:t>
            </w:r>
            <w:r>
              <w:t xml:space="preserve"> in 2021</w:t>
            </w:r>
          </w:p>
        </w:tc>
        <w:tc>
          <w:tcPr>
            <w:tcW w:w="763" w:type="pct"/>
          </w:tcPr>
          <w:p w14:paraId="2B967D2D" w14:textId="77777777" w:rsidR="0039444B" w:rsidRPr="00291783" w:rsidRDefault="0039444B" w:rsidP="00D24412">
            <w:pPr>
              <w:pStyle w:val="tableright"/>
            </w:pPr>
            <w:r w:rsidRPr="00291783">
              <w:t xml:space="preserve">- </w:t>
            </w:r>
          </w:p>
        </w:tc>
        <w:tc>
          <w:tcPr>
            <w:tcW w:w="763" w:type="pct"/>
          </w:tcPr>
          <w:p w14:paraId="474CFB0B" w14:textId="77777777" w:rsidR="0039444B" w:rsidRPr="00291783" w:rsidRDefault="0039444B" w:rsidP="00D24412">
            <w:pPr>
              <w:pStyle w:val="tableright"/>
            </w:pPr>
            <w:r w:rsidRPr="00291783">
              <w:t xml:space="preserve">- </w:t>
            </w:r>
          </w:p>
        </w:tc>
        <w:tc>
          <w:tcPr>
            <w:tcW w:w="763" w:type="pct"/>
          </w:tcPr>
          <w:p w14:paraId="6F47AAB6" w14:textId="77777777" w:rsidR="0039444B" w:rsidRPr="00291783" w:rsidRDefault="0039444B" w:rsidP="00D24412">
            <w:pPr>
              <w:pStyle w:val="tableright"/>
            </w:pPr>
            <w:r w:rsidRPr="00291783">
              <w:t xml:space="preserve">- </w:t>
            </w:r>
          </w:p>
        </w:tc>
        <w:tc>
          <w:tcPr>
            <w:tcW w:w="763" w:type="pct"/>
          </w:tcPr>
          <w:p w14:paraId="2B6D0087" w14:textId="77777777" w:rsidR="0039444B" w:rsidRPr="00291783" w:rsidRDefault="0039444B" w:rsidP="00D24412">
            <w:pPr>
              <w:pStyle w:val="tableright"/>
            </w:pPr>
            <w:r w:rsidRPr="00291783">
              <w:t xml:space="preserve">- </w:t>
            </w:r>
          </w:p>
        </w:tc>
        <w:tc>
          <w:tcPr>
            <w:tcW w:w="763" w:type="pct"/>
          </w:tcPr>
          <w:p w14:paraId="0FBA10FD" w14:textId="77777777" w:rsidR="0039444B" w:rsidRPr="00291783" w:rsidRDefault="0039444B" w:rsidP="00D24412">
            <w:pPr>
              <w:pStyle w:val="tableright"/>
            </w:pPr>
            <w:r w:rsidRPr="00291783">
              <w:t xml:space="preserve">- </w:t>
            </w:r>
          </w:p>
        </w:tc>
      </w:tr>
      <w:tr w:rsidR="0039444B" w:rsidRPr="00291783" w14:paraId="49CA2BFA" w14:textId="77777777" w:rsidTr="00CE4DA0">
        <w:trPr>
          <w:trHeight w:val="60"/>
        </w:trPr>
        <w:tc>
          <w:tcPr>
            <w:tcW w:w="1185" w:type="pct"/>
          </w:tcPr>
          <w:p w14:paraId="28AA4A02" w14:textId="6676D84F" w:rsidR="0039444B" w:rsidRPr="00291783" w:rsidRDefault="00BC7556" w:rsidP="00D24412">
            <w:pPr>
              <w:pStyle w:val="TableText"/>
            </w:pPr>
            <w:r>
              <w:t>A</w:t>
            </w:r>
            <w:r w:rsidR="00653107" w:rsidRPr="00291783">
              <w:t>ccrued expenses</w:t>
            </w:r>
            <w:r>
              <w:t xml:space="preserve"> in 2021</w:t>
            </w:r>
          </w:p>
        </w:tc>
        <w:tc>
          <w:tcPr>
            <w:tcW w:w="763" w:type="pct"/>
          </w:tcPr>
          <w:p w14:paraId="27E5E98C" w14:textId="77777777" w:rsidR="0039444B" w:rsidRPr="00291783" w:rsidRDefault="0039444B" w:rsidP="00D24412">
            <w:pPr>
              <w:pStyle w:val="tableright"/>
            </w:pPr>
            <w:r w:rsidRPr="00291783">
              <w:t xml:space="preserve">938 </w:t>
            </w:r>
          </w:p>
        </w:tc>
        <w:tc>
          <w:tcPr>
            <w:tcW w:w="763" w:type="pct"/>
          </w:tcPr>
          <w:p w14:paraId="3A3D69E4" w14:textId="77777777" w:rsidR="0039444B" w:rsidRPr="00291783" w:rsidRDefault="0039444B" w:rsidP="00D24412">
            <w:pPr>
              <w:pStyle w:val="tableright"/>
            </w:pPr>
            <w:r w:rsidRPr="00291783">
              <w:t xml:space="preserve">938 </w:t>
            </w:r>
          </w:p>
        </w:tc>
        <w:tc>
          <w:tcPr>
            <w:tcW w:w="763" w:type="pct"/>
          </w:tcPr>
          <w:p w14:paraId="611414FC" w14:textId="77777777" w:rsidR="0039444B" w:rsidRPr="00291783" w:rsidRDefault="0039444B" w:rsidP="00D24412">
            <w:pPr>
              <w:pStyle w:val="tableright"/>
            </w:pPr>
            <w:r w:rsidRPr="00291783">
              <w:t xml:space="preserve">87 </w:t>
            </w:r>
          </w:p>
        </w:tc>
        <w:tc>
          <w:tcPr>
            <w:tcW w:w="763" w:type="pct"/>
          </w:tcPr>
          <w:p w14:paraId="5A75FA7C" w14:textId="77777777" w:rsidR="0039444B" w:rsidRPr="00291783" w:rsidRDefault="0039444B" w:rsidP="00D24412">
            <w:pPr>
              <w:pStyle w:val="tableright"/>
            </w:pPr>
            <w:r w:rsidRPr="00291783">
              <w:t xml:space="preserve">850 </w:t>
            </w:r>
          </w:p>
        </w:tc>
        <w:tc>
          <w:tcPr>
            <w:tcW w:w="763" w:type="pct"/>
          </w:tcPr>
          <w:p w14:paraId="7B17594F" w14:textId="77777777" w:rsidR="0039444B" w:rsidRPr="00291783" w:rsidRDefault="0039444B" w:rsidP="00D24412">
            <w:pPr>
              <w:pStyle w:val="tableright"/>
            </w:pPr>
            <w:r w:rsidRPr="00291783">
              <w:t xml:space="preserve">- </w:t>
            </w:r>
          </w:p>
        </w:tc>
      </w:tr>
      <w:tr w:rsidR="0039444B" w:rsidRPr="001145F7" w14:paraId="15E36C05" w14:textId="77777777" w:rsidTr="00CE4DA0">
        <w:trPr>
          <w:trHeight w:val="60"/>
        </w:trPr>
        <w:tc>
          <w:tcPr>
            <w:tcW w:w="1185" w:type="pct"/>
            <w:shd w:val="clear" w:color="auto" w:fill="D9D9D9" w:themeFill="background2" w:themeFillShade="D9"/>
          </w:tcPr>
          <w:p w14:paraId="6C05EE75" w14:textId="173CCB93" w:rsidR="0039444B" w:rsidRPr="001145F7" w:rsidRDefault="00653107" w:rsidP="00D24412">
            <w:pPr>
              <w:pStyle w:val="TableText"/>
              <w:rPr>
                <w:b/>
                <w:bCs w:val="0"/>
              </w:rPr>
            </w:pPr>
            <w:r w:rsidRPr="001145F7">
              <w:rPr>
                <w:b/>
                <w:bCs w:val="0"/>
              </w:rPr>
              <w:t xml:space="preserve">Total </w:t>
            </w:r>
            <w:r w:rsidR="00A4318C" w:rsidRPr="001145F7">
              <w:rPr>
                <w:b/>
                <w:bCs w:val="0"/>
              </w:rPr>
              <w:t xml:space="preserve">in </w:t>
            </w:r>
            <w:r w:rsidRPr="001145F7">
              <w:rPr>
                <w:b/>
                <w:bCs w:val="0"/>
              </w:rPr>
              <w:t>2021</w:t>
            </w:r>
          </w:p>
        </w:tc>
        <w:tc>
          <w:tcPr>
            <w:tcW w:w="763" w:type="pct"/>
            <w:shd w:val="clear" w:color="auto" w:fill="D9D9D9" w:themeFill="background2" w:themeFillShade="D9"/>
          </w:tcPr>
          <w:p w14:paraId="3A99FA23" w14:textId="77777777" w:rsidR="0039444B" w:rsidRPr="001145F7" w:rsidRDefault="0039444B" w:rsidP="00D24412">
            <w:pPr>
              <w:pStyle w:val="tableright"/>
              <w:rPr>
                <w:b/>
              </w:rPr>
            </w:pPr>
            <w:r w:rsidRPr="001145F7">
              <w:rPr>
                <w:b/>
              </w:rPr>
              <w:t xml:space="preserve">3,329 </w:t>
            </w:r>
          </w:p>
        </w:tc>
        <w:tc>
          <w:tcPr>
            <w:tcW w:w="763" w:type="pct"/>
            <w:shd w:val="clear" w:color="auto" w:fill="D9D9D9" w:themeFill="background2" w:themeFillShade="D9"/>
          </w:tcPr>
          <w:p w14:paraId="401DDF77" w14:textId="77777777" w:rsidR="0039444B" w:rsidRPr="001145F7" w:rsidRDefault="0039444B" w:rsidP="00D24412">
            <w:pPr>
              <w:pStyle w:val="tableright"/>
              <w:rPr>
                <w:b/>
              </w:rPr>
            </w:pPr>
            <w:r w:rsidRPr="001145F7">
              <w:rPr>
                <w:b/>
              </w:rPr>
              <w:t xml:space="preserve">3,329 </w:t>
            </w:r>
          </w:p>
        </w:tc>
        <w:tc>
          <w:tcPr>
            <w:tcW w:w="763" w:type="pct"/>
            <w:shd w:val="clear" w:color="auto" w:fill="D9D9D9" w:themeFill="background2" w:themeFillShade="D9"/>
          </w:tcPr>
          <w:p w14:paraId="5512AE66" w14:textId="77777777" w:rsidR="0039444B" w:rsidRPr="001145F7" w:rsidRDefault="0039444B" w:rsidP="00D24412">
            <w:pPr>
              <w:pStyle w:val="tableright"/>
              <w:rPr>
                <w:b/>
              </w:rPr>
            </w:pPr>
            <w:r w:rsidRPr="001145F7">
              <w:rPr>
                <w:b/>
              </w:rPr>
              <w:t xml:space="preserve">2,478 </w:t>
            </w:r>
          </w:p>
        </w:tc>
        <w:tc>
          <w:tcPr>
            <w:tcW w:w="763" w:type="pct"/>
            <w:shd w:val="clear" w:color="auto" w:fill="D9D9D9" w:themeFill="background2" w:themeFillShade="D9"/>
          </w:tcPr>
          <w:p w14:paraId="48B9548C" w14:textId="77777777" w:rsidR="0039444B" w:rsidRPr="001145F7" w:rsidRDefault="0039444B" w:rsidP="00D24412">
            <w:pPr>
              <w:pStyle w:val="tableright"/>
              <w:rPr>
                <w:b/>
              </w:rPr>
            </w:pPr>
            <w:r w:rsidRPr="001145F7">
              <w:rPr>
                <w:b/>
              </w:rPr>
              <w:t xml:space="preserve">850 </w:t>
            </w:r>
          </w:p>
        </w:tc>
        <w:tc>
          <w:tcPr>
            <w:tcW w:w="763" w:type="pct"/>
            <w:shd w:val="clear" w:color="auto" w:fill="D9D9D9" w:themeFill="background2" w:themeFillShade="D9"/>
          </w:tcPr>
          <w:p w14:paraId="08ED625E" w14:textId="77777777" w:rsidR="0039444B" w:rsidRPr="001145F7" w:rsidRDefault="0039444B" w:rsidP="00D24412">
            <w:pPr>
              <w:pStyle w:val="tableright"/>
              <w:rPr>
                <w:b/>
              </w:rPr>
            </w:pPr>
            <w:r w:rsidRPr="001145F7">
              <w:rPr>
                <w:b/>
              </w:rPr>
              <w:t xml:space="preserve">- </w:t>
            </w:r>
          </w:p>
        </w:tc>
      </w:tr>
      <w:tr w:rsidR="0039444B" w:rsidRPr="00291783" w14:paraId="23A14BA5" w14:textId="77777777" w:rsidTr="00CE4DA0">
        <w:trPr>
          <w:trHeight w:val="60"/>
        </w:trPr>
        <w:tc>
          <w:tcPr>
            <w:tcW w:w="1185" w:type="pct"/>
          </w:tcPr>
          <w:p w14:paraId="3CAC459C" w14:textId="527D1795" w:rsidR="0039444B" w:rsidRPr="00291783" w:rsidRDefault="00BC7556" w:rsidP="00D24412">
            <w:pPr>
              <w:pStyle w:val="TableText"/>
            </w:pPr>
            <w:r>
              <w:t>T</w:t>
            </w:r>
            <w:r w:rsidR="00653107" w:rsidRPr="00291783">
              <w:t>rade creditors</w:t>
            </w:r>
            <w:r>
              <w:t xml:space="preserve"> in 2020</w:t>
            </w:r>
          </w:p>
        </w:tc>
        <w:tc>
          <w:tcPr>
            <w:tcW w:w="763" w:type="pct"/>
          </w:tcPr>
          <w:p w14:paraId="37F7466B" w14:textId="77777777" w:rsidR="0039444B" w:rsidRPr="00291783" w:rsidRDefault="0039444B" w:rsidP="00D24412">
            <w:pPr>
              <w:pStyle w:val="tableright"/>
            </w:pPr>
            <w:r w:rsidRPr="00291783">
              <w:t xml:space="preserve">- </w:t>
            </w:r>
          </w:p>
        </w:tc>
        <w:tc>
          <w:tcPr>
            <w:tcW w:w="763" w:type="pct"/>
          </w:tcPr>
          <w:p w14:paraId="24553B0F" w14:textId="77777777" w:rsidR="0039444B" w:rsidRPr="00291783" w:rsidRDefault="0039444B" w:rsidP="00D24412">
            <w:pPr>
              <w:pStyle w:val="tableright"/>
            </w:pPr>
            <w:r w:rsidRPr="00291783">
              <w:t xml:space="preserve">- </w:t>
            </w:r>
          </w:p>
        </w:tc>
        <w:tc>
          <w:tcPr>
            <w:tcW w:w="763" w:type="pct"/>
          </w:tcPr>
          <w:p w14:paraId="74C76D29" w14:textId="77777777" w:rsidR="0039444B" w:rsidRPr="00291783" w:rsidRDefault="0039444B" w:rsidP="00D24412">
            <w:pPr>
              <w:pStyle w:val="tableright"/>
            </w:pPr>
            <w:r w:rsidRPr="00291783">
              <w:t xml:space="preserve">- </w:t>
            </w:r>
          </w:p>
        </w:tc>
        <w:tc>
          <w:tcPr>
            <w:tcW w:w="763" w:type="pct"/>
          </w:tcPr>
          <w:p w14:paraId="21B3BF5F" w14:textId="77777777" w:rsidR="0039444B" w:rsidRPr="00291783" w:rsidRDefault="0039444B" w:rsidP="00D24412">
            <w:pPr>
              <w:pStyle w:val="tableright"/>
            </w:pPr>
            <w:r w:rsidRPr="00291783">
              <w:t xml:space="preserve">- </w:t>
            </w:r>
          </w:p>
        </w:tc>
        <w:tc>
          <w:tcPr>
            <w:tcW w:w="763" w:type="pct"/>
          </w:tcPr>
          <w:p w14:paraId="07C1748F" w14:textId="77777777" w:rsidR="0039444B" w:rsidRPr="00291783" w:rsidRDefault="0039444B" w:rsidP="00D24412">
            <w:pPr>
              <w:pStyle w:val="tableright"/>
            </w:pPr>
            <w:r w:rsidRPr="00291783">
              <w:t xml:space="preserve">- </w:t>
            </w:r>
          </w:p>
        </w:tc>
      </w:tr>
      <w:tr w:rsidR="0039444B" w:rsidRPr="00291783" w14:paraId="68B966BE" w14:textId="77777777" w:rsidTr="00CE4DA0">
        <w:trPr>
          <w:trHeight w:val="60"/>
        </w:trPr>
        <w:tc>
          <w:tcPr>
            <w:tcW w:w="1185" w:type="pct"/>
          </w:tcPr>
          <w:p w14:paraId="7DDFCD88" w14:textId="409190E3" w:rsidR="0039444B" w:rsidRPr="00291783" w:rsidRDefault="00BC7556" w:rsidP="00D24412">
            <w:pPr>
              <w:pStyle w:val="TableText"/>
            </w:pPr>
            <w:r>
              <w:t>A</w:t>
            </w:r>
            <w:r w:rsidR="00653107" w:rsidRPr="00291783">
              <w:t>ccrued project grants</w:t>
            </w:r>
            <w:r>
              <w:t xml:space="preserve"> in 2020</w:t>
            </w:r>
          </w:p>
        </w:tc>
        <w:tc>
          <w:tcPr>
            <w:tcW w:w="763" w:type="pct"/>
          </w:tcPr>
          <w:p w14:paraId="0DDCDD62" w14:textId="77777777" w:rsidR="0039444B" w:rsidRPr="00291783" w:rsidRDefault="0039444B" w:rsidP="00D24412">
            <w:pPr>
              <w:pStyle w:val="tableright"/>
            </w:pPr>
            <w:r w:rsidRPr="00291783">
              <w:t xml:space="preserve">2,175 </w:t>
            </w:r>
          </w:p>
        </w:tc>
        <w:tc>
          <w:tcPr>
            <w:tcW w:w="763" w:type="pct"/>
          </w:tcPr>
          <w:p w14:paraId="6D25BF8E" w14:textId="77777777" w:rsidR="0039444B" w:rsidRPr="00291783" w:rsidRDefault="0039444B" w:rsidP="00D24412">
            <w:pPr>
              <w:pStyle w:val="tableright"/>
            </w:pPr>
            <w:r w:rsidRPr="00291783">
              <w:t xml:space="preserve">2,175 </w:t>
            </w:r>
          </w:p>
        </w:tc>
        <w:tc>
          <w:tcPr>
            <w:tcW w:w="763" w:type="pct"/>
          </w:tcPr>
          <w:p w14:paraId="5C32AB50" w14:textId="77777777" w:rsidR="0039444B" w:rsidRPr="00291783" w:rsidRDefault="0039444B" w:rsidP="00D24412">
            <w:pPr>
              <w:pStyle w:val="tableright"/>
            </w:pPr>
            <w:r w:rsidRPr="00291783">
              <w:t xml:space="preserve">2,175 </w:t>
            </w:r>
          </w:p>
        </w:tc>
        <w:tc>
          <w:tcPr>
            <w:tcW w:w="763" w:type="pct"/>
          </w:tcPr>
          <w:p w14:paraId="1EE2F84D" w14:textId="77777777" w:rsidR="0039444B" w:rsidRPr="00291783" w:rsidRDefault="0039444B" w:rsidP="00D24412">
            <w:pPr>
              <w:pStyle w:val="tableright"/>
            </w:pPr>
            <w:r w:rsidRPr="00291783">
              <w:t xml:space="preserve">- </w:t>
            </w:r>
          </w:p>
        </w:tc>
        <w:tc>
          <w:tcPr>
            <w:tcW w:w="763" w:type="pct"/>
          </w:tcPr>
          <w:p w14:paraId="045C6C75" w14:textId="77777777" w:rsidR="0039444B" w:rsidRPr="00291783" w:rsidRDefault="0039444B" w:rsidP="00D24412">
            <w:pPr>
              <w:pStyle w:val="tableright"/>
            </w:pPr>
            <w:r w:rsidRPr="00291783">
              <w:t xml:space="preserve">- </w:t>
            </w:r>
          </w:p>
        </w:tc>
      </w:tr>
      <w:tr w:rsidR="0039444B" w:rsidRPr="00291783" w14:paraId="5BDE8792" w14:textId="77777777" w:rsidTr="00CE4DA0">
        <w:trPr>
          <w:trHeight w:val="60"/>
        </w:trPr>
        <w:tc>
          <w:tcPr>
            <w:tcW w:w="1185" w:type="pct"/>
          </w:tcPr>
          <w:p w14:paraId="2BA7879A" w14:textId="4D9480C4" w:rsidR="0039444B" w:rsidRPr="00291783" w:rsidRDefault="00BC7556" w:rsidP="00D24412">
            <w:pPr>
              <w:pStyle w:val="TableText"/>
            </w:pPr>
            <w:r>
              <w:t>A</w:t>
            </w:r>
            <w:r w:rsidR="00653107" w:rsidRPr="00291783">
              <w:t>ccrued expenses</w:t>
            </w:r>
            <w:r>
              <w:t xml:space="preserve"> in 2020</w:t>
            </w:r>
          </w:p>
        </w:tc>
        <w:tc>
          <w:tcPr>
            <w:tcW w:w="763" w:type="pct"/>
          </w:tcPr>
          <w:p w14:paraId="5509ED18" w14:textId="77777777" w:rsidR="0039444B" w:rsidRPr="00291783" w:rsidRDefault="0039444B" w:rsidP="00D24412">
            <w:pPr>
              <w:pStyle w:val="tableright"/>
            </w:pPr>
            <w:r w:rsidRPr="00291783">
              <w:t xml:space="preserve">384 </w:t>
            </w:r>
          </w:p>
        </w:tc>
        <w:tc>
          <w:tcPr>
            <w:tcW w:w="763" w:type="pct"/>
          </w:tcPr>
          <w:p w14:paraId="78D99CDD" w14:textId="77777777" w:rsidR="0039444B" w:rsidRPr="00291783" w:rsidRDefault="0039444B" w:rsidP="00D24412">
            <w:pPr>
              <w:pStyle w:val="tableright"/>
            </w:pPr>
            <w:r w:rsidRPr="00291783">
              <w:t xml:space="preserve">384 </w:t>
            </w:r>
          </w:p>
        </w:tc>
        <w:tc>
          <w:tcPr>
            <w:tcW w:w="763" w:type="pct"/>
          </w:tcPr>
          <w:p w14:paraId="4F63C0BF" w14:textId="77777777" w:rsidR="0039444B" w:rsidRPr="00291783" w:rsidRDefault="0039444B" w:rsidP="00D24412">
            <w:pPr>
              <w:pStyle w:val="tableright"/>
            </w:pPr>
            <w:r w:rsidRPr="00291783">
              <w:t xml:space="preserve">384 </w:t>
            </w:r>
          </w:p>
        </w:tc>
        <w:tc>
          <w:tcPr>
            <w:tcW w:w="763" w:type="pct"/>
          </w:tcPr>
          <w:p w14:paraId="40E63FF8" w14:textId="77777777" w:rsidR="0039444B" w:rsidRPr="00291783" w:rsidRDefault="0039444B" w:rsidP="00D24412">
            <w:pPr>
              <w:pStyle w:val="tableright"/>
            </w:pPr>
            <w:r w:rsidRPr="00291783">
              <w:t xml:space="preserve">- </w:t>
            </w:r>
          </w:p>
        </w:tc>
        <w:tc>
          <w:tcPr>
            <w:tcW w:w="763" w:type="pct"/>
          </w:tcPr>
          <w:p w14:paraId="5C30EC1A" w14:textId="77777777" w:rsidR="0039444B" w:rsidRPr="00291783" w:rsidRDefault="0039444B" w:rsidP="00D24412">
            <w:pPr>
              <w:pStyle w:val="tableright"/>
            </w:pPr>
            <w:r w:rsidRPr="00291783">
              <w:t xml:space="preserve">- </w:t>
            </w:r>
          </w:p>
        </w:tc>
      </w:tr>
      <w:tr w:rsidR="0039444B" w:rsidRPr="001145F7" w14:paraId="6B4AC708" w14:textId="77777777" w:rsidTr="00CE4DA0">
        <w:trPr>
          <w:trHeight w:val="60"/>
        </w:trPr>
        <w:tc>
          <w:tcPr>
            <w:tcW w:w="1185" w:type="pct"/>
            <w:shd w:val="clear" w:color="auto" w:fill="D9D9D9" w:themeFill="background2" w:themeFillShade="D9"/>
          </w:tcPr>
          <w:p w14:paraId="0303DBFC" w14:textId="71DC6147" w:rsidR="0039444B" w:rsidRPr="001145F7" w:rsidRDefault="0039444B" w:rsidP="00D24412">
            <w:pPr>
              <w:pStyle w:val="TableText"/>
              <w:rPr>
                <w:b/>
                <w:bCs w:val="0"/>
              </w:rPr>
            </w:pPr>
            <w:r w:rsidRPr="001145F7">
              <w:rPr>
                <w:b/>
                <w:bCs w:val="0"/>
              </w:rPr>
              <w:t>Total</w:t>
            </w:r>
            <w:r w:rsidR="00653107" w:rsidRPr="001145F7">
              <w:rPr>
                <w:b/>
                <w:bCs w:val="0"/>
              </w:rPr>
              <w:t xml:space="preserve"> </w:t>
            </w:r>
            <w:r w:rsidR="00A4318C" w:rsidRPr="001145F7">
              <w:rPr>
                <w:b/>
                <w:bCs w:val="0"/>
              </w:rPr>
              <w:t xml:space="preserve">in </w:t>
            </w:r>
            <w:r w:rsidR="00653107" w:rsidRPr="001145F7">
              <w:rPr>
                <w:b/>
                <w:bCs w:val="0"/>
              </w:rPr>
              <w:t>2020</w:t>
            </w:r>
          </w:p>
        </w:tc>
        <w:tc>
          <w:tcPr>
            <w:tcW w:w="763" w:type="pct"/>
            <w:shd w:val="clear" w:color="auto" w:fill="D9D9D9" w:themeFill="background2" w:themeFillShade="D9"/>
          </w:tcPr>
          <w:p w14:paraId="461B1442" w14:textId="77777777" w:rsidR="0039444B" w:rsidRPr="001145F7" w:rsidRDefault="0039444B" w:rsidP="00D24412">
            <w:pPr>
              <w:pStyle w:val="tableright"/>
              <w:rPr>
                <w:b/>
              </w:rPr>
            </w:pPr>
            <w:r w:rsidRPr="001145F7">
              <w:rPr>
                <w:b/>
              </w:rPr>
              <w:t xml:space="preserve">2,559 </w:t>
            </w:r>
          </w:p>
        </w:tc>
        <w:tc>
          <w:tcPr>
            <w:tcW w:w="763" w:type="pct"/>
            <w:shd w:val="clear" w:color="auto" w:fill="D9D9D9" w:themeFill="background2" w:themeFillShade="D9"/>
          </w:tcPr>
          <w:p w14:paraId="17E50D49" w14:textId="77777777" w:rsidR="0039444B" w:rsidRPr="001145F7" w:rsidRDefault="0039444B" w:rsidP="00D24412">
            <w:pPr>
              <w:pStyle w:val="tableright"/>
              <w:rPr>
                <w:b/>
              </w:rPr>
            </w:pPr>
            <w:r w:rsidRPr="001145F7">
              <w:rPr>
                <w:b/>
              </w:rPr>
              <w:t xml:space="preserve">2,559 </w:t>
            </w:r>
          </w:p>
        </w:tc>
        <w:tc>
          <w:tcPr>
            <w:tcW w:w="763" w:type="pct"/>
            <w:shd w:val="clear" w:color="auto" w:fill="D9D9D9" w:themeFill="background2" w:themeFillShade="D9"/>
          </w:tcPr>
          <w:p w14:paraId="493B63D0" w14:textId="77777777" w:rsidR="0039444B" w:rsidRPr="001145F7" w:rsidRDefault="0039444B" w:rsidP="00D24412">
            <w:pPr>
              <w:pStyle w:val="tableright"/>
              <w:rPr>
                <w:b/>
              </w:rPr>
            </w:pPr>
            <w:r w:rsidRPr="001145F7">
              <w:rPr>
                <w:b/>
              </w:rPr>
              <w:t xml:space="preserve">2,559 </w:t>
            </w:r>
          </w:p>
        </w:tc>
        <w:tc>
          <w:tcPr>
            <w:tcW w:w="763" w:type="pct"/>
            <w:shd w:val="clear" w:color="auto" w:fill="D9D9D9" w:themeFill="background2" w:themeFillShade="D9"/>
          </w:tcPr>
          <w:p w14:paraId="0671088B" w14:textId="77777777" w:rsidR="0039444B" w:rsidRPr="001145F7" w:rsidRDefault="0039444B" w:rsidP="00D24412">
            <w:pPr>
              <w:pStyle w:val="tableright"/>
              <w:rPr>
                <w:b/>
              </w:rPr>
            </w:pPr>
            <w:r w:rsidRPr="001145F7">
              <w:rPr>
                <w:b/>
              </w:rPr>
              <w:t xml:space="preserve">- </w:t>
            </w:r>
          </w:p>
        </w:tc>
        <w:tc>
          <w:tcPr>
            <w:tcW w:w="763" w:type="pct"/>
            <w:shd w:val="clear" w:color="auto" w:fill="D9D9D9" w:themeFill="background2" w:themeFillShade="D9"/>
          </w:tcPr>
          <w:p w14:paraId="39617824" w14:textId="77777777" w:rsidR="0039444B" w:rsidRPr="001145F7" w:rsidRDefault="0039444B" w:rsidP="00D24412">
            <w:pPr>
              <w:pStyle w:val="tableright"/>
              <w:rPr>
                <w:b/>
              </w:rPr>
            </w:pPr>
            <w:r w:rsidRPr="001145F7">
              <w:rPr>
                <w:b/>
              </w:rPr>
              <w:t xml:space="preserve">- </w:t>
            </w:r>
          </w:p>
        </w:tc>
      </w:tr>
    </w:tbl>
    <w:p w14:paraId="643ABC70" w14:textId="216A8A2F" w:rsidR="00A4318C" w:rsidRDefault="0039444B" w:rsidP="001145F7">
      <w:pPr>
        <w:pStyle w:val="Body"/>
        <w:rPr>
          <w:rFonts w:asciiTheme="majorHAnsi" w:eastAsiaTheme="majorEastAsia" w:hAnsiTheme="majorHAnsi" w:cstheme="majorBidi"/>
          <w:color w:val="595959" w:themeColor="accent2" w:themeTint="A6"/>
          <w:sz w:val="34"/>
          <w:szCs w:val="34"/>
        </w:rPr>
      </w:pPr>
      <w:r>
        <w:t>Maturity analysis is presented using the contractual undiscounted cash flows.</w:t>
      </w:r>
      <w:r w:rsidR="00A4318C">
        <w:br w:type="page"/>
      </w:r>
    </w:p>
    <w:p w14:paraId="530F5AF2" w14:textId="42DAF01F" w:rsidR="0039444B" w:rsidRDefault="0039444B" w:rsidP="00D24412">
      <w:pPr>
        <w:pStyle w:val="Heading3"/>
      </w:pPr>
      <w:r>
        <w:lastRenderedPageBreak/>
        <w:t>Note 5.3</w:t>
      </w:r>
      <w:r w:rsidR="00BE2064">
        <w:t xml:space="preserve">: </w:t>
      </w:r>
      <w:r>
        <w:t>Other provisions</w:t>
      </w:r>
    </w:p>
    <w:tbl>
      <w:tblPr>
        <w:tblStyle w:val="TableGrid1"/>
        <w:tblW w:w="5000" w:type="pct"/>
        <w:tblLook w:val="0000" w:firstRow="0" w:lastRow="0" w:firstColumn="0" w:lastColumn="0" w:noHBand="0" w:noVBand="0"/>
      </w:tblPr>
      <w:tblGrid>
        <w:gridCol w:w="5195"/>
        <w:gridCol w:w="1911"/>
        <w:gridCol w:w="1910"/>
      </w:tblGrid>
      <w:tr w:rsidR="0039444B" w:rsidRPr="0039444B" w14:paraId="23CAC230" w14:textId="77777777" w:rsidTr="00CE4DA0">
        <w:trPr>
          <w:trHeight w:val="418"/>
        </w:trPr>
        <w:tc>
          <w:tcPr>
            <w:tcW w:w="2881" w:type="pct"/>
          </w:tcPr>
          <w:p w14:paraId="0F20CB43" w14:textId="77777777" w:rsidR="0039444B" w:rsidRPr="0039444B" w:rsidRDefault="0039444B" w:rsidP="00D24412">
            <w:pPr>
              <w:pStyle w:val="tableheadright"/>
            </w:pPr>
          </w:p>
        </w:tc>
        <w:tc>
          <w:tcPr>
            <w:tcW w:w="1060" w:type="pct"/>
          </w:tcPr>
          <w:p w14:paraId="7822788B" w14:textId="77777777" w:rsidR="0039444B" w:rsidRPr="0039444B" w:rsidRDefault="0039444B" w:rsidP="00D24412">
            <w:pPr>
              <w:pStyle w:val="tableheadright"/>
            </w:pPr>
            <w:r w:rsidRPr="0039444B">
              <w:t>2021</w:t>
            </w:r>
          </w:p>
          <w:p w14:paraId="5D7756F8" w14:textId="77777777" w:rsidR="0039444B" w:rsidRPr="0039444B" w:rsidRDefault="0039444B" w:rsidP="00D24412">
            <w:pPr>
              <w:pStyle w:val="tableheadright"/>
            </w:pPr>
            <w:r w:rsidRPr="0039444B">
              <w:t>$’000</w:t>
            </w:r>
          </w:p>
        </w:tc>
        <w:tc>
          <w:tcPr>
            <w:tcW w:w="1059" w:type="pct"/>
          </w:tcPr>
          <w:p w14:paraId="46504647" w14:textId="77777777" w:rsidR="0039444B" w:rsidRPr="0039444B" w:rsidRDefault="0039444B" w:rsidP="00D24412">
            <w:pPr>
              <w:pStyle w:val="tableheadright"/>
            </w:pPr>
            <w:r w:rsidRPr="0039444B">
              <w:t>2020</w:t>
            </w:r>
          </w:p>
          <w:p w14:paraId="10A4F800" w14:textId="77777777" w:rsidR="0039444B" w:rsidRPr="0039444B" w:rsidRDefault="0039444B" w:rsidP="00D24412">
            <w:pPr>
              <w:pStyle w:val="tableheadright"/>
            </w:pPr>
            <w:r w:rsidRPr="0039444B">
              <w:t>$’000</w:t>
            </w:r>
          </w:p>
        </w:tc>
      </w:tr>
      <w:tr w:rsidR="0039444B" w:rsidRPr="0039444B" w14:paraId="42AE5D38" w14:textId="77777777" w:rsidTr="00CE4DA0">
        <w:trPr>
          <w:trHeight w:val="343"/>
        </w:trPr>
        <w:tc>
          <w:tcPr>
            <w:tcW w:w="2881" w:type="pct"/>
          </w:tcPr>
          <w:p w14:paraId="22EB848E" w14:textId="18591896" w:rsidR="0039444B" w:rsidRPr="0039444B" w:rsidRDefault="00A4318C" w:rsidP="00D24412">
            <w:pPr>
              <w:pStyle w:val="TableText"/>
            </w:pPr>
            <w:r w:rsidRPr="00A4318C">
              <w:rPr>
                <w:rStyle w:val="DINBoldDIN"/>
                <w:rFonts w:asciiTheme="minorHAnsi" w:hAnsiTheme="minorHAnsi" w:cstheme="minorHAnsi"/>
                <w:color w:val="000000" w:themeColor="text1"/>
              </w:rPr>
              <w:t>Non-current provisions:</w:t>
            </w:r>
            <w:r>
              <w:rPr>
                <w:rStyle w:val="DINBoldDIN"/>
                <w:rFonts w:asciiTheme="minorHAnsi" w:hAnsiTheme="minorHAnsi" w:cstheme="minorHAnsi"/>
                <w:b w:val="0"/>
                <w:bCs/>
                <w:color w:val="000000" w:themeColor="text1"/>
              </w:rPr>
              <w:t xml:space="preserve"> </w:t>
            </w:r>
            <w:r w:rsidR="0039444B" w:rsidRPr="0039444B">
              <w:t>Make-good provision</w:t>
            </w:r>
          </w:p>
        </w:tc>
        <w:tc>
          <w:tcPr>
            <w:tcW w:w="1060" w:type="pct"/>
          </w:tcPr>
          <w:p w14:paraId="4048F402" w14:textId="77777777" w:rsidR="0039444B" w:rsidRPr="0039444B" w:rsidRDefault="0039444B" w:rsidP="00D24412">
            <w:pPr>
              <w:pStyle w:val="tableright"/>
            </w:pPr>
            <w:r w:rsidRPr="0039444B">
              <w:t>6</w:t>
            </w:r>
          </w:p>
        </w:tc>
        <w:tc>
          <w:tcPr>
            <w:tcW w:w="1059" w:type="pct"/>
          </w:tcPr>
          <w:p w14:paraId="49C5C1F3" w14:textId="77777777" w:rsidR="0039444B" w:rsidRPr="0039444B" w:rsidRDefault="0039444B" w:rsidP="00D24412">
            <w:pPr>
              <w:pStyle w:val="tableright"/>
            </w:pPr>
            <w:r w:rsidRPr="0039444B">
              <w:t>6</w:t>
            </w:r>
          </w:p>
        </w:tc>
      </w:tr>
      <w:tr w:rsidR="0039444B" w:rsidRPr="007D2F9E" w14:paraId="63D8EB00" w14:textId="77777777" w:rsidTr="00CE4DA0">
        <w:trPr>
          <w:trHeight w:val="343"/>
        </w:trPr>
        <w:tc>
          <w:tcPr>
            <w:tcW w:w="2881" w:type="pct"/>
            <w:shd w:val="clear" w:color="auto" w:fill="D9D9D9" w:themeFill="background2" w:themeFillShade="D9"/>
          </w:tcPr>
          <w:p w14:paraId="363B144C" w14:textId="77777777" w:rsidR="0039444B" w:rsidRPr="007D2F9E" w:rsidRDefault="0039444B" w:rsidP="00D24412">
            <w:pPr>
              <w:pStyle w:val="TableText"/>
              <w:rPr>
                <w:rStyle w:val="Strong"/>
              </w:rPr>
            </w:pPr>
            <w:r w:rsidRPr="007D2F9E">
              <w:rPr>
                <w:rStyle w:val="Strong"/>
              </w:rPr>
              <w:t>Total non-current provisions</w:t>
            </w:r>
          </w:p>
        </w:tc>
        <w:tc>
          <w:tcPr>
            <w:tcW w:w="1060" w:type="pct"/>
            <w:shd w:val="clear" w:color="auto" w:fill="D9D9D9" w:themeFill="background2" w:themeFillShade="D9"/>
          </w:tcPr>
          <w:p w14:paraId="1386711E" w14:textId="77777777" w:rsidR="0039444B" w:rsidRPr="007D2F9E" w:rsidRDefault="0039444B" w:rsidP="00D24412">
            <w:pPr>
              <w:pStyle w:val="tableright"/>
              <w:rPr>
                <w:rStyle w:val="Strong"/>
              </w:rPr>
            </w:pPr>
            <w:r w:rsidRPr="007D2F9E">
              <w:rPr>
                <w:rStyle w:val="Strong"/>
              </w:rPr>
              <w:t>6</w:t>
            </w:r>
          </w:p>
        </w:tc>
        <w:tc>
          <w:tcPr>
            <w:tcW w:w="1059" w:type="pct"/>
            <w:shd w:val="clear" w:color="auto" w:fill="D9D9D9" w:themeFill="background2" w:themeFillShade="D9"/>
          </w:tcPr>
          <w:p w14:paraId="27AE46A5" w14:textId="77777777" w:rsidR="0039444B" w:rsidRPr="007D2F9E" w:rsidRDefault="0039444B" w:rsidP="00D24412">
            <w:pPr>
              <w:pStyle w:val="tableright"/>
              <w:rPr>
                <w:rStyle w:val="Strong"/>
              </w:rPr>
            </w:pPr>
            <w:r w:rsidRPr="007D2F9E">
              <w:rPr>
                <w:rStyle w:val="Strong"/>
              </w:rPr>
              <w:t>6</w:t>
            </w:r>
          </w:p>
        </w:tc>
      </w:tr>
      <w:tr w:rsidR="0039444B" w:rsidRPr="007D2F9E" w14:paraId="72367ACD" w14:textId="77777777" w:rsidTr="00CE4DA0">
        <w:trPr>
          <w:trHeight w:val="343"/>
        </w:trPr>
        <w:tc>
          <w:tcPr>
            <w:tcW w:w="2881" w:type="pct"/>
            <w:shd w:val="clear" w:color="auto" w:fill="D9D9D9" w:themeFill="background2" w:themeFillShade="D9"/>
          </w:tcPr>
          <w:p w14:paraId="13BC4EA5" w14:textId="77777777" w:rsidR="0039444B" w:rsidRPr="007D2F9E" w:rsidRDefault="0039444B" w:rsidP="00D24412">
            <w:pPr>
              <w:pStyle w:val="TableText"/>
              <w:rPr>
                <w:rStyle w:val="Strong"/>
              </w:rPr>
            </w:pPr>
            <w:r w:rsidRPr="007D2F9E">
              <w:rPr>
                <w:rStyle w:val="Strong"/>
              </w:rPr>
              <w:t>Total other provisions</w:t>
            </w:r>
          </w:p>
        </w:tc>
        <w:tc>
          <w:tcPr>
            <w:tcW w:w="1060" w:type="pct"/>
            <w:shd w:val="clear" w:color="auto" w:fill="D9D9D9" w:themeFill="background2" w:themeFillShade="D9"/>
          </w:tcPr>
          <w:p w14:paraId="3A21DC25" w14:textId="77777777" w:rsidR="0039444B" w:rsidRPr="007D2F9E" w:rsidRDefault="0039444B" w:rsidP="00D24412">
            <w:pPr>
              <w:pStyle w:val="tableright"/>
              <w:rPr>
                <w:rStyle w:val="Strong"/>
              </w:rPr>
            </w:pPr>
            <w:r w:rsidRPr="007D2F9E">
              <w:rPr>
                <w:rStyle w:val="Strong"/>
              </w:rPr>
              <w:t>6</w:t>
            </w:r>
          </w:p>
        </w:tc>
        <w:tc>
          <w:tcPr>
            <w:tcW w:w="1059" w:type="pct"/>
            <w:shd w:val="clear" w:color="auto" w:fill="D9D9D9" w:themeFill="background2" w:themeFillShade="D9"/>
          </w:tcPr>
          <w:p w14:paraId="400746DE" w14:textId="77777777" w:rsidR="0039444B" w:rsidRPr="007D2F9E" w:rsidRDefault="0039444B" w:rsidP="00D24412">
            <w:pPr>
              <w:pStyle w:val="tableright"/>
              <w:rPr>
                <w:rStyle w:val="Strong"/>
              </w:rPr>
            </w:pPr>
            <w:r w:rsidRPr="007D2F9E">
              <w:rPr>
                <w:rStyle w:val="Strong"/>
              </w:rPr>
              <w:t>6</w:t>
            </w:r>
          </w:p>
        </w:tc>
      </w:tr>
    </w:tbl>
    <w:p w14:paraId="61BA85F8" w14:textId="77777777" w:rsidR="0039444B" w:rsidRDefault="0039444B" w:rsidP="00D24412">
      <w:pPr>
        <w:pStyle w:val="Body"/>
      </w:pPr>
      <w:r>
        <w:t>Other provisions are recognised when SV has a present obligation, the future sacrifice of economic benefits is probable, and the amount of the provision can be measured reliably. The amount recognised as a provision is the best estimate of the consideration required to settle the present obligation at the reporting date, taking into account the risks and uncertainties surrounding the obligation.</w:t>
      </w:r>
    </w:p>
    <w:p w14:paraId="636E6EA6" w14:textId="12120C0E" w:rsidR="007161B8" w:rsidRDefault="0039444B" w:rsidP="00D24412">
      <w:pPr>
        <w:pStyle w:val="Body"/>
      </w:pPr>
      <w:r>
        <w:t>The make-good provision is recognised in accordance with the lease agreement over the premises at Level 28/50 Lonsdale Street Melbourne. SV must remove any leasehold improvements from the leased office and restore the premises to its original condition at the end of the lease term.</w:t>
      </w:r>
    </w:p>
    <w:p w14:paraId="076BB577" w14:textId="576FAA08" w:rsidR="000E5B8B" w:rsidRDefault="000E5B8B" w:rsidP="00D24412">
      <w:pPr>
        <w:pStyle w:val="Heading2"/>
      </w:pPr>
      <w:r>
        <w:t>Note 6</w:t>
      </w:r>
      <w:r w:rsidR="00CB11CB">
        <w:t>.</w:t>
      </w:r>
      <w:r>
        <w:t xml:space="preserve"> </w:t>
      </w:r>
      <w:r w:rsidR="00CB11CB">
        <w:t>Financing our operations</w:t>
      </w:r>
    </w:p>
    <w:p w14:paraId="4A1D4968" w14:textId="77777777" w:rsidR="000E5B8B" w:rsidRDefault="000E5B8B" w:rsidP="00D24412">
      <w:pPr>
        <w:pStyle w:val="Heading3"/>
      </w:pPr>
      <w:r>
        <w:t>Introduction</w:t>
      </w:r>
      <w:r>
        <w:tab/>
      </w:r>
    </w:p>
    <w:p w14:paraId="6095F6F1" w14:textId="77777777" w:rsidR="000E5B8B" w:rsidRDefault="000E5B8B" w:rsidP="00D24412">
      <w:pPr>
        <w:pStyle w:val="Body"/>
      </w:pPr>
      <w:r>
        <w:t>This section sets out those assets and liabilities that arose from SV’s controlled operations.</w:t>
      </w:r>
    </w:p>
    <w:p w14:paraId="5952D353" w14:textId="77777777" w:rsidR="000E5B8B" w:rsidRDefault="000E5B8B" w:rsidP="00D24412">
      <w:pPr>
        <w:pStyle w:val="Heading3"/>
      </w:pPr>
      <w:r>
        <w:t>Structure</w:t>
      </w:r>
    </w:p>
    <w:p w14:paraId="5981F0FD" w14:textId="77777777" w:rsidR="000E5B8B" w:rsidRDefault="000E5B8B" w:rsidP="00D24412">
      <w:pPr>
        <w:pStyle w:val="Body"/>
      </w:pPr>
      <w:r>
        <w:t>6.1</w:t>
      </w:r>
      <w:r>
        <w:t> </w:t>
      </w:r>
      <w:r>
        <w:t>Borrowings</w:t>
      </w:r>
    </w:p>
    <w:p w14:paraId="690711F1" w14:textId="77777777" w:rsidR="000E5B8B" w:rsidRDefault="000E5B8B" w:rsidP="00D24412">
      <w:pPr>
        <w:pStyle w:val="Body"/>
      </w:pPr>
      <w:r>
        <w:t>6.2</w:t>
      </w:r>
      <w:r>
        <w:t> </w:t>
      </w:r>
      <w:r>
        <w:t>Leases</w:t>
      </w:r>
    </w:p>
    <w:p w14:paraId="4F484A4E" w14:textId="77777777" w:rsidR="000E5B8B" w:rsidRDefault="000E5B8B" w:rsidP="00D24412">
      <w:pPr>
        <w:pStyle w:val="Body"/>
      </w:pPr>
      <w:r>
        <w:t>6.3</w:t>
      </w:r>
      <w:r>
        <w:t> </w:t>
      </w:r>
      <w:r>
        <w:t xml:space="preserve">Cash flow information and balances </w:t>
      </w:r>
    </w:p>
    <w:p w14:paraId="23576090" w14:textId="77777777" w:rsidR="000E5B8B" w:rsidRDefault="000E5B8B" w:rsidP="00D24412">
      <w:pPr>
        <w:pStyle w:val="Body"/>
      </w:pPr>
      <w:r>
        <w:t>6.4</w:t>
      </w:r>
      <w:r>
        <w:t> </w:t>
      </w:r>
      <w:r>
        <w:t>Commitments for expenditure</w:t>
      </w:r>
    </w:p>
    <w:p w14:paraId="1EE875F5" w14:textId="77777777" w:rsidR="001145F7" w:rsidRDefault="001145F7">
      <w:pPr>
        <w:spacing w:before="0" w:after="120" w:line="264" w:lineRule="auto"/>
        <w:rPr>
          <w:rFonts w:asciiTheme="majorHAnsi" w:eastAsiaTheme="majorEastAsia" w:hAnsiTheme="majorHAnsi" w:cstheme="majorBidi"/>
          <w:b/>
          <w:bCs/>
          <w:color w:val="595959" w:themeColor="accent2" w:themeTint="A6"/>
          <w:sz w:val="34"/>
          <w:szCs w:val="34"/>
        </w:rPr>
      </w:pPr>
      <w:r>
        <w:br w:type="page"/>
      </w:r>
    </w:p>
    <w:p w14:paraId="6A204010" w14:textId="3E5D5DE8" w:rsidR="000E5B8B" w:rsidRDefault="000A5976" w:rsidP="00D24412">
      <w:pPr>
        <w:pStyle w:val="Heading3"/>
      </w:pPr>
      <w:r>
        <w:lastRenderedPageBreak/>
        <w:t xml:space="preserve">Note </w:t>
      </w:r>
      <w:r w:rsidR="000E5B8B">
        <w:t>6.1</w:t>
      </w:r>
      <w:r>
        <w:t xml:space="preserve">: </w:t>
      </w:r>
      <w:r w:rsidR="000E5B8B">
        <w:t>Borrowings</w:t>
      </w:r>
    </w:p>
    <w:tbl>
      <w:tblPr>
        <w:tblStyle w:val="TableGrid1"/>
        <w:tblW w:w="5000" w:type="pct"/>
        <w:tblLook w:val="0000" w:firstRow="0" w:lastRow="0" w:firstColumn="0" w:lastColumn="0" w:noHBand="0" w:noVBand="0"/>
      </w:tblPr>
      <w:tblGrid>
        <w:gridCol w:w="5952"/>
        <w:gridCol w:w="1533"/>
        <w:gridCol w:w="1531"/>
      </w:tblGrid>
      <w:tr w:rsidR="000E5B8B" w:rsidRPr="00564628" w14:paraId="16CC8D39" w14:textId="77777777" w:rsidTr="00CE4DA0">
        <w:trPr>
          <w:trHeight w:val="60"/>
        </w:trPr>
        <w:tc>
          <w:tcPr>
            <w:tcW w:w="3301" w:type="pct"/>
          </w:tcPr>
          <w:p w14:paraId="72469826" w14:textId="77777777" w:rsidR="000E5B8B" w:rsidRPr="00564628" w:rsidRDefault="000E5B8B" w:rsidP="00D24412">
            <w:pPr>
              <w:pStyle w:val="tableheadright"/>
            </w:pPr>
          </w:p>
        </w:tc>
        <w:tc>
          <w:tcPr>
            <w:tcW w:w="850" w:type="pct"/>
          </w:tcPr>
          <w:p w14:paraId="1947F10E" w14:textId="77777777" w:rsidR="000E5B8B" w:rsidRPr="00564628" w:rsidRDefault="000E5B8B" w:rsidP="00D24412">
            <w:pPr>
              <w:pStyle w:val="tableheadright"/>
            </w:pPr>
            <w:r w:rsidRPr="00564628">
              <w:t>2021</w:t>
            </w:r>
          </w:p>
          <w:p w14:paraId="77F75450" w14:textId="77777777" w:rsidR="000E5B8B" w:rsidRPr="00564628" w:rsidRDefault="000E5B8B" w:rsidP="00D24412">
            <w:pPr>
              <w:pStyle w:val="tableheadright"/>
            </w:pPr>
            <w:r w:rsidRPr="00564628">
              <w:t>$’000</w:t>
            </w:r>
          </w:p>
        </w:tc>
        <w:tc>
          <w:tcPr>
            <w:tcW w:w="850" w:type="pct"/>
          </w:tcPr>
          <w:p w14:paraId="666A8409" w14:textId="77777777" w:rsidR="000E5B8B" w:rsidRPr="00564628" w:rsidRDefault="000E5B8B" w:rsidP="00D24412">
            <w:pPr>
              <w:pStyle w:val="tableheadright"/>
            </w:pPr>
            <w:r w:rsidRPr="00564628">
              <w:t>2020</w:t>
            </w:r>
          </w:p>
          <w:p w14:paraId="1F583A98" w14:textId="77777777" w:rsidR="000E5B8B" w:rsidRPr="00564628" w:rsidRDefault="000E5B8B" w:rsidP="00D24412">
            <w:pPr>
              <w:pStyle w:val="tableheadright"/>
            </w:pPr>
            <w:r w:rsidRPr="00564628">
              <w:t>$’000</w:t>
            </w:r>
          </w:p>
        </w:tc>
      </w:tr>
      <w:tr w:rsidR="000E5B8B" w:rsidRPr="00291783" w14:paraId="0470191B" w14:textId="77777777" w:rsidTr="00CE4DA0">
        <w:trPr>
          <w:trHeight w:val="60"/>
        </w:trPr>
        <w:tc>
          <w:tcPr>
            <w:tcW w:w="3301" w:type="pct"/>
          </w:tcPr>
          <w:p w14:paraId="7DD4C249" w14:textId="797CA116" w:rsidR="000E5B8B" w:rsidRPr="00291783" w:rsidRDefault="00972987" w:rsidP="00D24412">
            <w:pPr>
              <w:pStyle w:val="TableText"/>
            </w:pPr>
            <w:r w:rsidRPr="0062212B">
              <w:rPr>
                <w:b/>
              </w:rPr>
              <w:t>Current borrowings:</w:t>
            </w:r>
            <w:r>
              <w:t xml:space="preserve"> </w:t>
            </w:r>
            <w:r w:rsidR="004413FC">
              <w:t>L</w:t>
            </w:r>
            <w:r w:rsidRPr="00291783">
              <w:t>ease liabilities motor vehicles</w:t>
            </w:r>
          </w:p>
        </w:tc>
        <w:tc>
          <w:tcPr>
            <w:tcW w:w="850" w:type="pct"/>
          </w:tcPr>
          <w:p w14:paraId="662E6673" w14:textId="77777777" w:rsidR="000E5B8B" w:rsidRPr="00291783" w:rsidRDefault="000E5B8B" w:rsidP="00D24412">
            <w:pPr>
              <w:pStyle w:val="tableright"/>
            </w:pPr>
            <w:r w:rsidRPr="00291783">
              <w:t>30</w:t>
            </w:r>
          </w:p>
        </w:tc>
        <w:tc>
          <w:tcPr>
            <w:tcW w:w="850" w:type="pct"/>
          </w:tcPr>
          <w:p w14:paraId="1D1D3467" w14:textId="77777777" w:rsidR="000E5B8B" w:rsidRPr="00291783" w:rsidRDefault="000E5B8B" w:rsidP="00D24412">
            <w:pPr>
              <w:pStyle w:val="tableright"/>
            </w:pPr>
            <w:r w:rsidRPr="00291783">
              <w:t>61</w:t>
            </w:r>
          </w:p>
        </w:tc>
      </w:tr>
      <w:tr w:rsidR="000E5B8B" w:rsidRPr="00291783" w14:paraId="645C8152" w14:textId="77777777" w:rsidTr="00CE4DA0">
        <w:trPr>
          <w:trHeight w:val="60"/>
        </w:trPr>
        <w:tc>
          <w:tcPr>
            <w:tcW w:w="3301" w:type="pct"/>
          </w:tcPr>
          <w:p w14:paraId="5B7FD170" w14:textId="5DE8ACF7" w:rsidR="000E5B8B" w:rsidRPr="00291783" w:rsidRDefault="00317D8F" w:rsidP="00D24412">
            <w:pPr>
              <w:pStyle w:val="TableText"/>
            </w:pPr>
            <w:r w:rsidRPr="0062212B">
              <w:rPr>
                <w:b/>
              </w:rPr>
              <w:t>Current borrowings:</w:t>
            </w:r>
            <w:r>
              <w:t xml:space="preserve"> </w:t>
            </w:r>
            <w:r w:rsidR="004413FC">
              <w:t>L</w:t>
            </w:r>
            <w:r w:rsidR="00972987" w:rsidRPr="00291783">
              <w:t>ease liabilities buildings</w:t>
            </w:r>
          </w:p>
        </w:tc>
        <w:tc>
          <w:tcPr>
            <w:tcW w:w="850" w:type="pct"/>
          </w:tcPr>
          <w:p w14:paraId="51928B1B" w14:textId="77777777" w:rsidR="000E5B8B" w:rsidRPr="00291783" w:rsidRDefault="000E5B8B" w:rsidP="00D24412">
            <w:pPr>
              <w:pStyle w:val="tableright"/>
            </w:pPr>
            <w:r w:rsidRPr="00291783">
              <w:t>205</w:t>
            </w:r>
          </w:p>
        </w:tc>
        <w:tc>
          <w:tcPr>
            <w:tcW w:w="850" w:type="pct"/>
          </w:tcPr>
          <w:p w14:paraId="7DEF6757" w14:textId="77777777" w:rsidR="000E5B8B" w:rsidRPr="00291783" w:rsidRDefault="000E5B8B" w:rsidP="00D24412">
            <w:pPr>
              <w:pStyle w:val="tableright"/>
            </w:pPr>
            <w:r w:rsidRPr="00291783">
              <w:t>1,220</w:t>
            </w:r>
          </w:p>
        </w:tc>
      </w:tr>
      <w:tr w:rsidR="000E5B8B" w:rsidRPr="007D2F9E" w14:paraId="05B413BA" w14:textId="77777777" w:rsidTr="00CE4DA0">
        <w:trPr>
          <w:trHeight w:val="60"/>
        </w:trPr>
        <w:tc>
          <w:tcPr>
            <w:tcW w:w="3301" w:type="pct"/>
            <w:shd w:val="clear" w:color="auto" w:fill="D9D9D9" w:themeFill="background2" w:themeFillShade="D9"/>
          </w:tcPr>
          <w:p w14:paraId="4BDA056C" w14:textId="52591F25" w:rsidR="000E5B8B" w:rsidRPr="007D2F9E" w:rsidRDefault="000E5B8B" w:rsidP="00D24412">
            <w:pPr>
              <w:pStyle w:val="TableText"/>
              <w:rPr>
                <w:rStyle w:val="Strong"/>
              </w:rPr>
            </w:pPr>
            <w:r w:rsidRPr="007D2F9E">
              <w:rPr>
                <w:rStyle w:val="Strong"/>
              </w:rPr>
              <w:t>Total current</w:t>
            </w:r>
            <w:r w:rsidR="00317D8F" w:rsidRPr="007D2F9E">
              <w:rPr>
                <w:rStyle w:val="Strong"/>
              </w:rPr>
              <w:t xml:space="preserve"> borrowings</w:t>
            </w:r>
          </w:p>
        </w:tc>
        <w:tc>
          <w:tcPr>
            <w:tcW w:w="850" w:type="pct"/>
            <w:shd w:val="clear" w:color="auto" w:fill="D9D9D9" w:themeFill="background2" w:themeFillShade="D9"/>
          </w:tcPr>
          <w:p w14:paraId="060EE9E3" w14:textId="77777777" w:rsidR="000E5B8B" w:rsidRPr="007D2F9E" w:rsidRDefault="000E5B8B" w:rsidP="00D24412">
            <w:pPr>
              <w:pStyle w:val="tableright"/>
              <w:rPr>
                <w:rStyle w:val="Strong"/>
              </w:rPr>
            </w:pPr>
            <w:r w:rsidRPr="007D2F9E">
              <w:rPr>
                <w:rStyle w:val="Strong"/>
              </w:rPr>
              <w:t>236</w:t>
            </w:r>
          </w:p>
        </w:tc>
        <w:tc>
          <w:tcPr>
            <w:tcW w:w="850" w:type="pct"/>
            <w:shd w:val="clear" w:color="auto" w:fill="D9D9D9" w:themeFill="background2" w:themeFillShade="D9"/>
          </w:tcPr>
          <w:p w14:paraId="052F614A" w14:textId="77777777" w:rsidR="000E5B8B" w:rsidRPr="007D2F9E" w:rsidRDefault="000E5B8B" w:rsidP="00D24412">
            <w:pPr>
              <w:pStyle w:val="tableright"/>
              <w:rPr>
                <w:rStyle w:val="Strong"/>
              </w:rPr>
            </w:pPr>
            <w:r w:rsidRPr="007D2F9E">
              <w:rPr>
                <w:rStyle w:val="Strong"/>
              </w:rPr>
              <w:t>1,280</w:t>
            </w:r>
          </w:p>
        </w:tc>
      </w:tr>
      <w:tr w:rsidR="000E5B8B" w:rsidRPr="00291783" w14:paraId="51552200" w14:textId="77777777" w:rsidTr="00CE4DA0">
        <w:trPr>
          <w:trHeight w:val="60"/>
        </w:trPr>
        <w:tc>
          <w:tcPr>
            <w:tcW w:w="3301" w:type="pct"/>
          </w:tcPr>
          <w:p w14:paraId="60DF74BD" w14:textId="3A965DC1" w:rsidR="000E5B8B" w:rsidRPr="00291783" w:rsidRDefault="00317D8F" w:rsidP="00D24412">
            <w:pPr>
              <w:pStyle w:val="TableText"/>
            </w:pPr>
            <w:r w:rsidRPr="00317D8F">
              <w:rPr>
                <w:b/>
              </w:rPr>
              <w:t>Non-current borrowings:</w:t>
            </w:r>
            <w:r w:rsidRPr="00291783">
              <w:t xml:space="preserve"> </w:t>
            </w:r>
            <w:r w:rsidR="004413FC">
              <w:t>L</w:t>
            </w:r>
            <w:r w:rsidR="00972987" w:rsidRPr="00291783">
              <w:t>ease liabilities motor vehicles</w:t>
            </w:r>
          </w:p>
        </w:tc>
        <w:tc>
          <w:tcPr>
            <w:tcW w:w="850" w:type="pct"/>
          </w:tcPr>
          <w:p w14:paraId="778E59B6" w14:textId="77777777" w:rsidR="000E5B8B" w:rsidRPr="00291783" w:rsidRDefault="000E5B8B" w:rsidP="00D24412">
            <w:pPr>
              <w:pStyle w:val="tableright"/>
            </w:pPr>
            <w:r w:rsidRPr="00291783">
              <w:t>14</w:t>
            </w:r>
          </w:p>
        </w:tc>
        <w:tc>
          <w:tcPr>
            <w:tcW w:w="850" w:type="pct"/>
          </w:tcPr>
          <w:p w14:paraId="2B14A044" w14:textId="77777777" w:rsidR="000E5B8B" w:rsidRPr="00291783" w:rsidRDefault="000E5B8B" w:rsidP="00D24412">
            <w:pPr>
              <w:pStyle w:val="tableright"/>
            </w:pPr>
            <w:r w:rsidRPr="00291783">
              <w:t>19</w:t>
            </w:r>
          </w:p>
        </w:tc>
      </w:tr>
      <w:tr w:rsidR="000E5B8B" w:rsidRPr="00291783" w14:paraId="763A0F42" w14:textId="77777777" w:rsidTr="00CE4DA0">
        <w:trPr>
          <w:trHeight w:val="60"/>
        </w:trPr>
        <w:tc>
          <w:tcPr>
            <w:tcW w:w="3301" w:type="pct"/>
          </w:tcPr>
          <w:p w14:paraId="4A0636E9" w14:textId="10B32B11" w:rsidR="000E5B8B" w:rsidRPr="00291783" w:rsidRDefault="00317D8F" w:rsidP="00D24412">
            <w:pPr>
              <w:pStyle w:val="TableText"/>
            </w:pPr>
            <w:r w:rsidRPr="00317D8F">
              <w:rPr>
                <w:b/>
              </w:rPr>
              <w:t>Non-current borrowings:</w:t>
            </w:r>
            <w:r w:rsidRPr="00291783">
              <w:t xml:space="preserve"> </w:t>
            </w:r>
            <w:r w:rsidR="004413FC">
              <w:t>L</w:t>
            </w:r>
            <w:r w:rsidR="00972987" w:rsidRPr="00291783">
              <w:t>ease liabilities buildings</w:t>
            </w:r>
          </w:p>
        </w:tc>
        <w:tc>
          <w:tcPr>
            <w:tcW w:w="850" w:type="pct"/>
          </w:tcPr>
          <w:p w14:paraId="6B756B79" w14:textId="77777777" w:rsidR="000E5B8B" w:rsidRPr="00291783" w:rsidRDefault="000E5B8B" w:rsidP="00D24412">
            <w:pPr>
              <w:pStyle w:val="tableright"/>
            </w:pPr>
            <w:r w:rsidRPr="00291783">
              <w:t>-</w:t>
            </w:r>
          </w:p>
        </w:tc>
        <w:tc>
          <w:tcPr>
            <w:tcW w:w="850" w:type="pct"/>
          </w:tcPr>
          <w:p w14:paraId="12A8F134" w14:textId="77777777" w:rsidR="000E5B8B" w:rsidRPr="00291783" w:rsidRDefault="000E5B8B" w:rsidP="00D24412">
            <w:pPr>
              <w:pStyle w:val="tableright"/>
            </w:pPr>
            <w:r w:rsidRPr="00291783">
              <w:t>205</w:t>
            </w:r>
          </w:p>
        </w:tc>
      </w:tr>
      <w:tr w:rsidR="000E5B8B" w:rsidRPr="007D2F9E" w14:paraId="2042FB69" w14:textId="77777777" w:rsidTr="00CE4DA0">
        <w:trPr>
          <w:trHeight w:val="60"/>
        </w:trPr>
        <w:tc>
          <w:tcPr>
            <w:tcW w:w="3301" w:type="pct"/>
            <w:shd w:val="clear" w:color="auto" w:fill="D9D9D9" w:themeFill="background2" w:themeFillShade="D9"/>
          </w:tcPr>
          <w:p w14:paraId="2C686019" w14:textId="77777777" w:rsidR="000E5B8B" w:rsidRPr="007D2F9E" w:rsidRDefault="000E5B8B" w:rsidP="00D24412">
            <w:pPr>
              <w:pStyle w:val="TableText"/>
              <w:rPr>
                <w:rStyle w:val="Strong"/>
              </w:rPr>
            </w:pPr>
            <w:r w:rsidRPr="007D2F9E">
              <w:rPr>
                <w:rStyle w:val="Strong"/>
              </w:rPr>
              <w:t>Total non-current</w:t>
            </w:r>
          </w:p>
        </w:tc>
        <w:tc>
          <w:tcPr>
            <w:tcW w:w="850" w:type="pct"/>
            <w:shd w:val="clear" w:color="auto" w:fill="D9D9D9" w:themeFill="background2" w:themeFillShade="D9"/>
          </w:tcPr>
          <w:p w14:paraId="3B3B6225" w14:textId="77777777" w:rsidR="000E5B8B" w:rsidRPr="007D2F9E" w:rsidRDefault="000E5B8B" w:rsidP="00D24412">
            <w:pPr>
              <w:pStyle w:val="tableright"/>
              <w:rPr>
                <w:rStyle w:val="Strong"/>
              </w:rPr>
            </w:pPr>
            <w:r w:rsidRPr="007D2F9E">
              <w:rPr>
                <w:rStyle w:val="Strong"/>
              </w:rPr>
              <w:t>14</w:t>
            </w:r>
          </w:p>
        </w:tc>
        <w:tc>
          <w:tcPr>
            <w:tcW w:w="850" w:type="pct"/>
            <w:shd w:val="clear" w:color="auto" w:fill="D9D9D9" w:themeFill="background2" w:themeFillShade="D9"/>
          </w:tcPr>
          <w:p w14:paraId="7030EEB8" w14:textId="77777777" w:rsidR="000E5B8B" w:rsidRPr="007D2F9E" w:rsidRDefault="000E5B8B" w:rsidP="00D24412">
            <w:pPr>
              <w:pStyle w:val="tableright"/>
              <w:rPr>
                <w:rStyle w:val="Strong"/>
              </w:rPr>
            </w:pPr>
            <w:r w:rsidRPr="007D2F9E">
              <w:rPr>
                <w:rStyle w:val="Strong"/>
              </w:rPr>
              <w:t>224</w:t>
            </w:r>
          </w:p>
        </w:tc>
      </w:tr>
      <w:tr w:rsidR="000E5B8B" w:rsidRPr="007D2F9E" w14:paraId="0425B88B" w14:textId="77777777" w:rsidTr="00CE4DA0">
        <w:trPr>
          <w:trHeight w:val="60"/>
        </w:trPr>
        <w:tc>
          <w:tcPr>
            <w:tcW w:w="3301" w:type="pct"/>
            <w:shd w:val="clear" w:color="auto" w:fill="D9D9D9" w:themeFill="background2" w:themeFillShade="D9"/>
          </w:tcPr>
          <w:p w14:paraId="44B3BAA5" w14:textId="1AF9D528" w:rsidR="000E5B8B" w:rsidRPr="007D2F9E" w:rsidRDefault="000E5B8B" w:rsidP="00D24412">
            <w:pPr>
              <w:pStyle w:val="TableText"/>
              <w:rPr>
                <w:rStyle w:val="Strong"/>
              </w:rPr>
            </w:pPr>
            <w:r w:rsidRPr="007D2F9E">
              <w:rPr>
                <w:rStyle w:val="Strong"/>
              </w:rPr>
              <w:t xml:space="preserve">Total </w:t>
            </w:r>
            <w:r w:rsidR="00972987" w:rsidRPr="007D2F9E">
              <w:rPr>
                <w:rStyle w:val="Strong"/>
              </w:rPr>
              <w:t>borrowings</w:t>
            </w:r>
          </w:p>
        </w:tc>
        <w:tc>
          <w:tcPr>
            <w:tcW w:w="850" w:type="pct"/>
            <w:shd w:val="clear" w:color="auto" w:fill="D9D9D9" w:themeFill="background2" w:themeFillShade="D9"/>
          </w:tcPr>
          <w:p w14:paraId="3E0C1B11" w14:textId="77777777" w:rsidR="000E5B8B" w:rsidRPr="007D2F9E" w:rsidRDefault="000E5B8B" w:rsidP="00D24412">
            <w:pPr>
              <w:pStyle w:val="tableright"/>
              <w:rPr>
                <w:rStyle w:val="Strong"/>
              </w:rPr>
            </w:pPr>
            <w:r w:rsidRPr="007D2F9E">
              <w:rPr>
                <w:rStyle w:val="Strong"/>
              </w:rPr>
              <w:t>250</w:t>
            </w:r>
          </w:p>
        </w:tc>
        <w:tc>
          <w:tcPr>
            <w:tcW w:w="850" w:type="pct"/>
            <w:shd w:val="clear" w:color="auto" w:fill="D9D9D9" w:themeFill="background2" w:themeFillShade="D9"/>
          </w:tcPr>
          <w:p w14:paraId="71772DD2" w14:textId="77777777" w:rsidR="000E5B8B" w:rsidRPr="007D2F9E" w:rsidRDefault="000E5B8B" w:rsidP="00D24412">
            <w:pPr>
              <w:pStyle w:val="tableright"/>
              <w:rPr>
                <w:rStyle w:val="Strong"/>
              </w:rPr>
            </w:pPr>
            <w:r w:rsidRPr="007D2F9E">
              <w:rPr>
                <w:rStyle w:val="Strong"/>
              </w:rPr>
              <w:t>1,505</w:t>
            </w:r>
          </w:p>
        </w:tc>
      </w:tr>
    </w:tbl>
    <w:p w14:paraId="54A010F4" w14:textId="77777777" w:rsidR="000E5B8B" w:rsidRDefault="000E5B8B" w:rsidP="00D24412">
      <w:pPr>
        <w:pStyle w:val="Body"/>
      </w:pPr>
      <w:r>
        <w:t>Current borrowings are all related to leases and are secured by the assets leased. Lease liabilities are effectively secured as the rights to the leased assets revert to the lessor in the event of default.</w:t>
      </w:r>
    </w:p>
    <w:p w14:paraId="1BB74353" w14:textId="77777777" w:rsidR="000E5B8B" w:rsidRDefault="000E5B8B" w:rsidP="00D24412">
      <w:pPr>
        <w:pStyle w:val="Body"/>
      </w:pPr>
      <w:r>
        <w:t xml:space="preserve">‘Borrowings’ refer to interest-bearing liabilities. SVs borrowings listed above are made up of liabilities recognised in applying AASB 16 </w:t>
      </w:r>
      <w:r w:rsidRPr="00CE4DA0">
        <w:rPr>
          <w:rStyle w:val="DinLightItalicDIN"/>
          <w:rFonts w:asciiTheme="minorHAnsi" w:hAnsiTheme="minorHAnsi" w:cstheme="minorHAnsi"/>
          <w:i w:val="0"/>
          <w:iCs w:val="0"/>
        </w:rPr>
        <w:t>Leases</w:t>
      </w:r>
      <w:r w:rsidRPr="00CE4DA0">
        <w:rPr>
          <w:i/>
          <w:iCs/>
        </w:rPr>
        <w:t xml:space="preserve"> </w:t>
      </w:r>
      <w:r>
        <w:t>to the office rental building and motor vehicle leases.</w:t>
      </w:r>
    </w:p>
    <w:p w14:paraId="609E8318" w14:textId="77777777" w:rsidR="000E5B8B" w:rsidRDefault="000E5B8B" w:rsidP="00D24412">
      <w:pPr>
        <w:pStyle w:val="Body"/>
      </w:pPr>
      <w:r>
        <w:t>Borrowings are classified as financial instruments. All interest-bearing borrowings are initially recognised at the fair value of the consideration received less directly attributable transaction costs.</w:t>
      </w:r>
    </w:p>
    <w:p w14:paraId="3C18158C" w14:textId="1F22D9D6" w:rsidR="000E5B8B" w:rsidRDefault="000E5B8B" w:rsidP="00D24412">
      <w:pPr>
        <w:pStyle w:val="Heading4"/>
      </w:pPr>
      <w:r>
        <w:t xml:space="preserve">Maturity analysis of borrowings </w:t>
      </w:r>
    </w:p>
    <w:tbl>
      <w:tblPr>
        <w:tblStyle w:val="TableGrid1"/>
        <w:tblW w:w="5000" w:type="pct"/>
        <w:tblLook w:val="0000" w:firstRow="0" w:lastRow="0" w:firstColumn="0" w:lastColumn="0" w:noHBand="0" w:noVBand="0"/>
      </w:tblPr>
      <w:tblGrid>
        <w:gridCol w:w="1858"/>
        <w:gridCol w:w="1146"/>
        <w:gridCol w:w="1146"/>
        <w:gridCol w:w="1145"/>
        <w:gridCol w:w="1145"/>
        <w:gridCol w:w="1287"/>
        <w:gridCol w:w="1289"/>
      </w:tblGrid>
      <w:tr w:rsidR="000E5B8B" w:rsidRPr="00636C09" w14:paraId="311ADB0D" w14:textId="77777777" w:rsidTr="00CE4DA0">
        <w:trPr>
          <w:trHeight w:val="60"/>
        </w:trPr>
        <w:tc>
          <w:tcPr>
            <w:tcW w:w="1030" w:type="pct"/>
          </w:tcPr>
          <w:p w14:paraId="1C392CDE" w14:textId="77777777" w:rsidR="000E5B8B" w:rsidRPr="00636C09" w:rsidRDefault="000E5B8B" w:rsidP="00D24412">
            <w:pPr>
              <w:pStyle w:val="tableheadright"/>
            </w:pPr>
          </w:p>
        </w:tc>
        <w:tc>
          <w:tcPr>
            <w:tcW w:w="635" w:type="pct"/>
          </w:tcPr>
          <w:p w14:paraId="587AF5B2" w14:textId="77777777" w:rsidR="000E5B8B" w:rsidRPr="00636C09" w:rsidRDefault="000E5B8B" w:rsidP="00D24412">
            <w:pPr>
              <w:pStyle w:val="tableheadright"/>
            </w:pPr>
            <w:r w:rsidRPr="00636C09">
              <w:t>Carrying</w:t>
            </w:r>
            <w:r w:rsidRPr="00636C09">
              <w:br/>
              <w:t>Amount</w:t>
            </w:r>
          </w:p>
          <w:p w14:paraId="00309E96" w14:textId="77777777" w:rsidR="000E5B8B" w:rsidRPr="00636C09" w:rsidRDefault="000E5B8B" w:rsidP="00D24412">
            <w:pPr>
              <w:pStyle w:val="tableheadright"/>
            </w:pPr>
            <w:r w:rsidRPr="00636C09">
              <w:t>$’000</w:t>
            </w:r>
          </w:p>
        </w:tc>
        <w:tc>
          <w:tcPr>
            <w:tcW w:w="635" w:type="pct"/>
          </w:tcPr>
          <w:p w14:paraId="644089B3" w14:textId="77777777" w:rsidR="000E5B8B" w:rsidRPr="00636C09" w:rsidRDefault="000E5B8B" w:rsidP="00D24412">
            <w:pPr>
              <w:pStyle w:val="tableheadright"/>
            </w:pPr>
            <w:r w:rsidRPr="00636C09">
              <w:t>Nominal</w:t>
            </w:r>
            <w:r w:rsidRPr="00636C09">
              <w:br/>
              <w:t>Amount</w:t>
            </w:r>
          </w:p>
          <w:p w14:paraId="1AEF947D" w14:textId="77777777" w:rsidR="000E5B8B" w:rsidRPr="00636C09" w:rsidRDefault="000E5B8B" w:rsidP="00D24412">
            <w:pPr>
              <w:pStyle w:val="tableheadright"/>
            </w:pPr>
            <w:r w:rsidRPr="00636C09">
              <w:t>$’000</w:t>
            </w:r>
          </w:p>
        </w:tc>
        <w:tc>
          <w:tcPr>
            <w:tcW w:w="635" w:type="pct"/>
          </w:tcPr>
          <w:p w14:paraId="742035F5" w14:textId="5183A240" w:rsidR="000E5B8B" w:rsidRPr="00636C09" w:rsidRDefault="00024107" w:rsidP="00D24412">
            <w:pPr>
              <w:pStyle w:val="tableheadright"/>
            </w:pPr>
            <w:r>
              <w:t>&lt;</w:t>
            </w:r>
            <w:r w:rsidR="000E5B8B" w:rsidRPr="00636C09">
              <w:t xml:space="preserve"> 1 month</w:t>
            </w:r>
          </w:p>
          <w:p w14:paraId="12C2DAD6" w14:textId="77777777" w:rsidR="000E5B8B" w:rsidRPr="00636C09" w:rsidRDefault="000E5B8B" w:rsidP="00D24412">
            <w:pPr>
              <w:pStyle w:val="tableheadright"/>
            </w:pPr>
            <w:r w:rsidRPr="00636C09">
              <w:t>$’000</w:t>
            </w:r>
          </w:p>
        </w:tc>
        <w:tc>
          <w:tcPr>
            <w:tcW w:w="635" w:type="pct"/>
          </w:tcPr>
          <w:p w14:paraId="58520DB2" w14:textId="4390D8EC" w:rsidR="000E5B8B" w:rsidRPr="00636C09" w:rsidRDefault="00636C09" w:rsidP="00D24412">
            <w:pPr>
              <w:pStyle w:val="tableheadright"/>
            </w:pPr>
            <w:r w:rsidRPr="00636C09">
              <w:t xml:space="preserve">Past due but not impaired </w:t>
            </w:r>
            <w:r w:rsidR="000E5B8B" w:rsidRPr="00636C09">
              <w:t>1</w:t>
            </w:r>
            <w:r w:rsidRPr="00636C09">
              <w:t>–</w:t>
            </w:r>
            <w:r w:rsidR="000E5B8B" w:rsidRPr="00636C09">
              <w:t>3 months</w:t>
            </w:r>
          </w:p>
          <w:p w14:paraId="5EE44A37" w14:textId="77777777" w:rsidR="000E5B8B" w:rsidRPr="00636C09" w:rsidRDefault="000E5B8B" w:rsidP="00D24412">
            <w:pPr>
              <w:pStyle w:val="tableheadright"/>
            </w:pPr>
            <w:r w:rsidRPr="00636C09">
              <w:t>$’000</w:t>
            </w:r>
          </w:p>
        </w:tc>
        <w:tc>
          <w:tcPr>
            <w:tcW w:w="714" w:type="pct"/>
          </w:tcPr>
          <w:p w14:paraId="7700170A" w14:textId="5624BCB2" w:rsidR="000E5B8B" w:rsidRPr="00636C09" w:rsidRDefault="00636C09" w:rsidP="00D24412">
            <w:pPr>
              <w:pStyle w:val="tableheadright"/>
            </w:pPr>
            <w:r w:rsidRPr="00636C09">
              <w:t xml:space="preserve">Past due but not impaired </w:t>
            </w:r>
            <w:r w:rsidR="000E5B8B" w:rsidRPr="00636C09">
              <w:t>3 months</w:t>
            </w:r>
            <w:r w:rsidRPr="00636C09">
              <w:t>–</w:t>
            </w:r>
            <w:r w:rsidR="000E5B8B" w:rsidRPr="00636C09">
              <w:t>1 year</w:t>
            </w:r>
          </w:p>
          <w:p w14:paraId="5980CC86" w14:textId="77777777" w:rsidR="000E5B8B" w:rsidRPr="00636C09" w:rsidRDefault="000E5B8B" w:rsidP="00D24412">
            <w:pPr>
              <w:pStyle w:val="tableheadright"/>
            </w:pPr>
            <w:r w:rsidRPr="00636C09">
              <w:t>$’000</w:t>
            </w:r>
          </w:p>
        </w:tc>
        <w:tc>
          <w:tcPr>
            <w:tcW w:w="715" w:type="pct"/>
          </w:tcPr>
          <w:p w14:paraId="3D330E1E" w14:textId="0DEABF4D" w:rsidR="000E5B8B" w:rsidRPr="00636C09" w:rsidRDefault="00636C09" w:rsidP="00D24412">
            <w:pPr>
              <w:pStyle w:val="tableheadright"/>
            </w:pPr>
            <w:r w:rsidRPr="00636C09">
              <w:t xml:space="preserve">Past due but not impaired </w:t>
            </w:r>
            <w:r w:rsidR="000E5B8B" w:rsidRPr="00636C09">
              <w:t>1</w:t>
            </w:r>
            <w:r w:rsidRPr="00636C09">
              <w:t>–</w:t>
            </w:r>
            <w:r w:rsidR="000E5B8B" w:rsidRPr="00636C09">
              <w:t xml:space="preserve">5 </w:t>
            </w:r>
            <w:r w:rsidRPr="00636C09">
              <w:t>y</w:t>
            </w:r>
            <w:r w:rsidR="000E5B8B" w:rsidRPr="00636C09">
              <w:t>ears</w:t>
            </w:r>
          </w:p>
          <w:p w14:paraId="6AB15BC7" w14:textId="77777777" w:rsidR="000E5B8B" w:rsidRPr="00636C09" w:rsidRDefault="000E5B8B" w:rsidP="00D24412">
            <w:pPr>
              <w:pStyle w:val="tableheadright"/>
            </w:pPr>
            <w:r w:rsidRPr="00636C09">
              <w:t>$’000</w:t>
            </w:r>
          </w:p>
        </w:tc>
      </w:tr>
      <w:tr w:rsidR="000E5B8B" w:rsidRPr="00291783" w14:paraId="06A0DF04" w14:textId="77777777" w:rsidTr="00CE4DA0">
        <w:trPr>
          <w:trHeight w:val="60"/>
        </w:trPr>
        <w:tc>
          <w:tcPr>
            <w:tcW w:w="1030" w:type="pct"/>
          </w:tcPr>
          <w:p w14:paraId="315695B2" w14:textId="6F4C70AB" w:rsidR="000E5B8B" w:rsidRPr="00291783" w:rsidRDefault="000E5B8B" w:rsidP="00D24412">
            <w:pPr>
              <w:pStyle w:val="TableText"/>
            </w:pPr>
            <w:r w:rsidRPr="00291783">
              <w:t xml:space="preserve">Lease </w:t>
            </w:r>
            <w:r w:rsidR="00636C09">
              <w:t>l</w:t>
            </w:r>
            <w:r w:rsidRPr="00291783">
              <w:t>iabilities</w:t>
            </w:r>
            <w:r w:rsidR="00636C09">
              <w:t xml:space="preserve"> </w:t>
            </w:r>
            <w:r w:rsidR="00D73926">
              <w:t xml:space="preserve">in </w:t>
            </w:r>
            <w:r w:rsidR="00636C09">
              <w:t>2021</w:t>
            </w:r>
          </w:p>
        </w:tc>
        <w:tc>
          <w:tcPr>
            <w:tcW w:w="635" w:type="pct"/>
          </w:tcPr>
          <w:p w14:paraId="61B9A122" w14:textId="77777777" w:rsidR="000E5B8B" w:rsidRPr="00291783" w:rsidRDefault="000E5B8B" w:rsidP="00D24412">
            <w:pPr>
              <w:pStyle w:val="tableright"/>
            </w:pPr>
            <w:r w:rsidRPr="00291783">
              <w:t>250</w:t>
            </w:r>
          </w:p>
        </w:tc>
        <w:tc>
          <w:tcPr>
            <w:tcW w:w="635" w:type="pct"/>
          </w:tcPr>
          <w:p w14:paraId="29677C88" w14:textId="77777777" w:rsidR="000E5B8B" w:rsidRPr="00291783" w:rsidRDefault="000E5B8B" w:rsidP="00D24412">
            <w:pPr>
              <w:pStyle w:val="tableright"/>
            </w:pPr>
            <w:r w:rsidRPr="00291783">
              <w:t>250</w:t>
            </w:r>
          </w:p>
        </w:tc>
        <w:tc>
          <w:tcPr>
            <w:tcW w:w="635" w:type="pct"/>
          </w:tcPr>
          <w:p w14:paraId="02212575" w14:textId="77777777" w:rsidR="000E5B8B" w:rsidRPr="00291783" w:rsidRDefault="000E5B8B" w:rsidP="00D24412">
            <w:pPr>
              <w:pStyle w:val="tableright"/>
            </w:pPr>
            <w:r w:rsidRPr="00291783">
              <w:t>105</w:t>
            </w:r>
          </w:p>
        </w:tc>
        <w:tc>
          <w:tcPr>
            <w:tcW w:w="635" w:type="pct"/>
          </w:tcPr>
          <w:p w14:paraId="4CA6A7E2" w14:textId="77777777" w:rsidR="000E5B8B" w:rsidRPr="00291783" w:rsidRDefault="000E5B8B" w:rsidP="00D24412">
            <w:pPr>
              <w:pStyle w:val="tableright"/>
            </w:pPr>
            <w:r w:rsidRPr="00291783">
              <w:t>110</w:t>
            </w:r>
          </w:p>
        </w:tc>
        <w:tc>
          <w:tcPr>
            <w:tcW w:w="714" w:type="pct"/>
          </w:tcPr>
          <w:p w14:paraId="308373A7" w14:textId="77777777" w:rsidR="000E5B8B" w:rsidRPr="00291783" w:rsidRDefault="000E5B8B" w:rsidP="00D24412">
            <w:pPr>
              <w:pStyle w:val="tableright"/>
            </w:pPr>
            <w:r w:rsidRPr="00291783">
              <w:t>20</w:t>
            </w:r>
          </w:p>
        </w:tc>
        <w:tc>
          <w:tcPr>
            <w:tcW w:w="715" w:type="pct"/>
          </w:tcPr>
          <w:p w14:paraId="3DF8A363" w14:textId="77777777" w:rsidR="000E5B8B" w:rsidRPr="00291783" w:rsidRDefault="000E5B8B" w:rsidP="00D24412">
            <w:pPr>
              <w:pStyle w:val="tableright"/>
            </w:pPr>
            <w:r w:rsidRPr="00291783">
              <w:t>15</w:t>
            </w:r>
          </w:p>
        </w:tc>
      </w:tr>
      <w:tr w:rsidR="000E5B8B" w:rsidRPr="007D2F9E" w14:paraId="25DD40E1" w14:textId="77777777" w:rsidTr="00CE4DA0">
        <w:trPr>
          <w:trHeight w:val="60"/>
        </w:trPr>
        <w:tc>
          <w:tcPr>
            <w:tcW w:w="1030" w:type="pct"/>
            <w:shd w:val="clear" w:color="auto" w:fill="D9D9D9" w:themeFill="background2" w:themeFillShade="D9"/>
          </w:tcPr>
          <w:p w14:paraId="64984BF5" w14:textId="77777777" w:rsidR="000E5B8B" w:rsidRPr="007D2F9E" w:rsidRDefault="000E5B8B" w:rsidP="00D24412">
            <w:pPr>
              <w:pStyle w:val="TableText"/>
              <w:rPr>
                <w:rStyle w:val="Strong"/>
              </w:rPr>
            </w:pPr>
            <w:r w:rsidRPr="007D2F9E">
              <w:rPr>
                <w:rStyle w:val="Strong"/>
              </w:rPr>
              <w:t>Total</w:t>
            </w:r>
          </w:p>
        </w:tc>
        <w:tc>
          <w:tcPr>
            <w:tcW w:w="635" w:type="pct"/>
            <w:shd w:val="clear" w:color="auto" w:fill="D9D9D9" w:themeFill="background2" w:themeFillShade="D9"/>
          </w:tcPr>
          <w:p w14:paraId="41A6D5FD" w14:textId="77777777" w:rsidR="000E5B8B" w:rsidRPr="007D2F9E" w:rsidRDefault="000E5B8B" w:rsidP="00D24412">
            <w:pPr>
              <w:pStyle w:val="tableright"/>
              <w:rPr>
                <w:rStyle w:val="Strong"/>
              </w:rPr>
            </w:pPr>
            <w:r w:rsidRPr="007D2F9E">
              <w:rPr>
                <w:rStyle w:val="Strong"/>
              </w:rPr>
              <w:t>250</w:t>
            </w:r>
          </w:p>
        </w:tc>
        <w:tc>
          <w:tcPr>
            <w:tcW w:w="635" w:type="pct"/>
            <w:shd w:val="clear" w:color="auto" w:fill="D9D9D9" w:themeFill="background2" w:themeFillShade="D9"/>
          </w:tcPr>
          <w:p w14:paraId="386C1889" w14:textId="77777777" w:rsidR="000E5B8B" w:rsidRPr="007D2F9E" w:rsidRDefault="000E5B8B" w:rsidP="00D24412">
            <w:pPr>
              <w:pStyle w:val="tableright"/>
              <w:rPr>
                <w:rStyle w:val="Strong"/>
              </w:rPr>
            </w:pPr>
            <w:r w:rsidRPr="007D2F9E">
              <w:rPr>
                <w:rStyle w:val="Strong"/>
              </w:rPr>
              <w:t>250</w:t>
            </w:r>
          </w:p>
        </w:tc>
        <w:tc>
          <w:tcPr>
            <w:tcW w:w="635" w:type="pct"/>
            <w:shd w:val="clear" w:color="auto" w:fill="D9D9D9" w:themeFill="background2" w:themeFillShade="D9"/>
          </w:tcPr>
          <w:p w14:paraId="25F62081" w14:textId="77777777" w:rsidR="000E5B8B" w:rsidRPr="007D2F9E" w:rsidRDefault="000E5B8B" w:rsidP="00D24412">
            <w:pPr>
              <w:pStyle w:val="tableright"/>
              <w:rPr>
                <w:rStyle w:val="Strong"/>
              </w:rPr>
            </w:pPr>
            <w:r w:rsidRPr="007D2F9E">
              <w:rPr>
                <w:rStyle w:val="Strong"/>
              </w:rPr>
              <w:t>105</w:t>
            </w:r>
          </w:p>
        </w:tc>
        <w:tc>
          <w:tcPr>
            <w:tcW w:w="635" w:type="pct"/>
            <w:shd w:val="clear" w:color="auto" w:fill="D9D9D9" w:themeFill="background2" w:themeFillShade="D9"/>
          </w:tcPr>
          <w:p w14:paraId="6E49BB71" w14:textId="77777777" w:rsidR="000E5B8B" w:rsidRPr="007D2F9E" w:rsidRDefault="000E5B8B" w:rsidP="00D24412">
            <w:pPr>
              <w:pStyle w:val="tableright"/>
              <w:rPr>
                <w:rStyle w:val="Strong"/>
              </w:rPr>
            </w:pPr>
            <w:r w:rsidRPr="007D2F9E">
              <w:rPr>
                <w:rStyle w:val="Strong"/>
              </w:rPr>
              <w:t>110</w:t>
            </w:r>
          </w:p>
        </w:tc>
        <w:tc>
          <w:tcPr>
            <w:tcW w:w="714" w:type="pct"/>
            <w:shd w:val="clear" w:color="auto" w:fill="D9D9D9" w:themeFill="background2" w:themeFillShade="D9"/>
          </w:tcPr>
          <w:p w14:paraId="1DA8E24D" w14:textId="77777777" w:rsidR="000E5B8B" w:rsidRPr="007D2F9E" w:rsidRDefault="000E5B8B" w:rsidP="00D24412">
            <w:pPr>
              <w:pStyle w:val="tableright"/>
              <w:rPr>
                <w:rStyle w:val="Strong"/>
              </w:rPr>
            </w:pPr>
            <w:r w:rsidRPr="007D2F9E">
              <w:rPr>
                <w:rStyle w:val="Strong"/>
              </w:rPr>
              <w:t>20</w:t>
            </w:r>
          </w:p>
        </w:tc>
        <w:tc>
          <w:tcPr>
            <w:tcW w:w="715" w:type="pct"/>
            <w:shd w:val="clear" w:color="auto" w:fill="D9D9D9" w:themeFill="background2" w:themeFillShade="D9"/>
          </w:tcPr>
          <w:p w14:paraId="72FE6E60" w14:textId="77777777" w:rsidR="000E5B8B" w:rsidRPr="007D2F9E" w:rsidRDefault="000E5B8B" w:rsidP="00D24412">
            <w:pPr>
              <w:pStyle w:val="tableright"/>
              <w:rPr>
                <w:rStyle w:val="Strong"/>
              </w:rPr>
            </w:pPr>
            <w:r w:rsidRPr="007D2F9E">
              <w:rPr>
                <w:rStyle w:val="Strong"/>
              </w:rPr>
              <w:t>15</w:t>
            </w:r>
          </w:p>
        </w:tc>
      </w:tr>
      <w:tr w:rsidR="000E5B8B" w:rsidRPr="00291783" w14:paraId="5204EC56" w14:textId="77777777" w:rsidTr="00CE4DA0">
        <w:trPr>
          <w:trHeight w:val="60"/>
        </w:trPr>
        <w:tc>
          <w:tcPr>
            <w:tcW w:w="1030" w:type="pct"/>
          </w:tcPr>
          <w:p w14:paraId="709FB5E2" w14:textId="7F91F080" w:rsidR="000E5B8B" w:rsidRPr="00291783" w:rsidRDefault="000E5B8B" w:rsidP="00D24412">
            <w:pPr>
              <w:pStyle w:val="TableText"/>
            </w:pPr>
            <w:r w:rsidRPr="00291783">
              <w:t xml:space="preserve">Lease </w:t>
            </w:r>
            <w:r w:rsidR="00636C09">
              <w:t>l</w:t>
            </w:r>
            <w:r w:rsidRPr="00291783">
              <w:t>iabilities</w:t>
            </w:r>
            <w:r w:rsidR="00636C09">
              <w:t xml:space="preserve"> </w:t>
            </w:r>
            <w:r w:rsidR="00D73926">
              <w:t xml:space="preserve">in </w:t>
            </w:r>
            <w:r w:rsidR="00636C09">
              <w:t>2020</w:t>
            </w:r>
          </w:p>
        </w:tc>
        <w:tc>
          <w:tcPr>
            <w:tcW w:w="635" w:type="pct"/>
          </w:tcPr>
          <w:p w14:paraId="3A11830E" w14:textId="77777777" w:rsidR="000E5B8B" w:rsidRPr="00291783" w:rsidRDefault="000E5B8B" w:rsidP="00D24412">
            <w:pPr>
              <w:pStyle w:val="tableright"/>
            </w:pPr>
            <w:r w:rsidRPr="00291783">
              <w:t>1,505</w:t>
            </w:r>
          </w:p>
        </w:tc>
        <w:tc>
          <w:tcPr>
            <w:tcW w:w="635" w:type="pct"/>
          </w:tcPr>
          <w:p w14:paraId="4CDD95EA" w14:textId="77777777" w:rsidR="000E5B8B" w:rsidRPr="00291783" w:rsidRDefault="000E5B8B" w:rsidP="00D24412">
            <w:pPr>
              <w:pStyle w:val="tableright"/>
            </w:pPr>
            <w:r w:rsidRPr="00291783">
              <w:t>1,505</w:t>
            </w:r>
          </w:p>
        </w:tc>
        <w:tc>
          <w:tcPr>
            <w:tcW w:w="635" w:type="pct"/>
          </w:tcPr>
          <w:p w14:paraId="6BCD0613" w14:textId="77777777" w:rsidR="000E5B8B" w:rsidRPr="00291783" w:rsidRDefault="000E5B8B" w:rsidP="00D24412">
            <w:pPr>
              <w:pStyle w:val="tableright"/>
            </w:pPr>
            <w:r w:rsidRPr="00291783">
              <w:t>107</w:t>
            </w:r>
          </w:p>
        </w:tc>
        <w:tc>
          <w:tcPr>
            <w:tcW w:w="635" w:type="pct"/>
          </w:tcPr>
          <w:p w14:paraId="336EFF77" w14:textId="77777777" w:rsidR="000E5B8B" w:rsidRPr="00291783" w:rsidRDefault="000E5B8B" w:rsidP="00D24412">
            <w:pPr>
              <w:pStyle w:val="tableright"/>
            </w:pPr>
            <w:r w:rsidRPr="00291783">
              <w:t>213</w:t>
            </w:r>
          </w:p>
        </w:tc>
        <w:tc>
          <w:tcPr>
            <w:tcW w:w="714" w:type="pct"/>
          </w:tcPr>
          <w:p w14:paraId="444B35BF" w14:textId="77777777" w:rsidR="000E5B8B" w:rsidRPr="00291783" w:rsidRDefault="000E5B8B" w:rsidP="00D24412">
            <w:pPr>
              <w:pStyle w:val="tableright"/>
            </w:pPr>
            <w:r w:rsidRPr="00291783">
              <w:t>960</w:t>
            </w:r>
          </w:p>
        </w:tc>
        <w:tc>
          <w:tcPr>
            <w:tcW w:w="715" w:type="pct"/>
          </w:tcPr>
          <w:p w14:paraId="1459BF19" w14:textId="77777777" w:rsidR="000E5B8B" w:rsidRPr="00291783" w:rsidRDefault="000E5B8B" w:rsidP="00D24412">
            <w:pPr>
              <w:pStyle w:val="tableright"/>
            </w:pPr>
            <w:r w:rsidRPr="00291783">
              <w:t>224</w:t>
            </w:r>
          </w:p>
        </w:tc>
      </w:tr>
      <w:tr w:rsidR="000E5B8B" w:rsidRPr="007D2F9E" w14:paraId="154D9DE7" w14:textId="77777777" w:rsidTr="00CE4DA0">
        <w:trPr>
          <w:trHeight w:val="60"/>
        </w:trPr>
        <w:tc>
          <w:tcPr>
            <w:tcW w:w="1030" w:type="pct"/>
            <w:shd w:val="clear" w:color="auto" w:fill="D9D9D9" w:themeFill="background2" w:themeFillShade="D9"/>
          </w:tcPr>
          <w:p w14:paraId="21EB794F" w14:textId="77777777" w:rsidR="000E5B8B" w:rsidRPr="007D2F9E" w:rsidRDefault="000E5B8B" w:rsidP="00D24412">
            <w:pPr>
              <w:pStyle w:val="TableText"/>
              <w:rPr>
                <w:rStyle w:val="Strong"/>
              </w:rPr>
            </w:pPr>
            <w:r w:rsidRPr="007D2F9E">
              <w:rPr>
                <w:rStyle w:val="Strong"/>
              </w:rPr>
              <w:t>Total</w:t>
            </w:r>
          </w:p>
        </w:tc>
        <w:tc>
          <w:tcPr>
            <w:tcW w:w="635" w:type="pct"/>
            <w:shd w:val="clear" w:color="auto" w:fill="D9D9D9" w:themeFill="background2" w:themeFillShade="D9"/>
          </w:tcPr>
          <w:p w14:paraId="61998BE9" w14:textId="77777777" w:rsidR="000E5B8B" w:rsidRPr="007D2F9E" w:rsidRDefault="000E5B8B" w:rsidP="00D24412">
            <w:pPr>
              <w:pStyle w:val="tableright"/>
              <w:rPr>
                <w:rStyle w:val="Strong"/>
              </w:rPr>
            </w:pPr>
            <w:r w:rsidRPr="007D2F9E">
              <w:rPr>
                <w:rStyle w:val="Strong"/>
              </w:rPr>
              <w:t>1,505</w:t>
            </w:r>
          </w:p>
        </w:tc>
        <w:tc>
          <w:tcPr>
            <w:tcW w:w="635" w:type="pct"/>
            <w:shd w:val="clear" w:color="auto" w:fill="D9D9D9" w:themeFill="background2" w:themeFillShade="D9"/>
          </w:tcPr>
          <w:p w14:paraId="5A995D08" w14:textId="77777777" w:rsidR="000E5B8B" w:rsidRPr="007D2F9E" w:rsidRDefault="000E5B8B" w:rsidP="00D24412">
            <w:pPr>
              <w:pStyle w:val="tableright"/>
              <w:rPr>
                <w:rStyle w:val="Strong"/>
              </w:rPr>
            </w:pPr>
            <w:r w:rsidRPr="007D2F9E">
              <w:rPr>
                <w:rStyle w:val="Strong"/>
              </w:rPr>
              <w:t>1,505</w:t>
            </w:r>
          </w:p>
        </w:tc>
        <w:tc>
          <w:tcPr>
            <w:tcW w:w="635" w:type="pct"/>
            <w:shd w:val="clear" w:color="auto" w:fill="D9D9D9" w:themeFill="background2" w:themeFillShade="D9"/>
          </w:tcPr>
          <w:p w14:paraId="4892F19E" w14:textId="77777777" w:rsidR="000E5B8B" w:rsidRPr="007D2F9E" w:rsidRDefault="000E5B8B" w:rsidP="00D24412">
            <w:pPr>
              <w:pStyle w:val="tableright"/>
              <w:rPr>
                <w:rStyle w:val="Strong"/>
              </w:rPr>
            </w:pPr>
            <w:r w:rsidRPr="007D2F9E">
              <w:rPr>
                <w:rStyle w:val="Strong"/>
              </w:rPr>
              <w:t>107</w:t>
            </w:r>
          </w:p>
        </w:tc>
        <w:tc>
          <w:tcPr>
            <w:tcW w:w="635" w:type="pct"/>
            <w:shd w:val="clear" w:color="auto" w:fill="D9D9D9" w:themeFill="background2" w:themeFillShade="D9"/>
          </w:tcPr>
          <w:p w14:paraId="484C21F3" w14:textId="77777777" w:rsidR="000E5B8B" w:rsidRPr="007D2F9E" w:rsidRDefault="000E5B8B" w:rsidP="00D24412">
            <w:pPr>
              <w:pStyle w:val="tableright"/>
              <w:rPr>
                <w:rStyle w:val="Strong"/>
              </w:rPr>
            </w:pPr>
            <w:r w:rsidRPr="007D2F9E">
              <w:rPr>
                <w:rStyle w:val="Strong"/>
              </w:rPr>
              <w:t>213</w:t>
            </w:r>
          </w:p>
        </w:tc>
        <w:tc>
          <w:tcPr>
            <w:tcW w:w="714" w:type="pct"/>
            <w:shd w:val="clear" w:color="auto" w:fill="D9D9D9" w:themeFill="background2" w:themeFillShade="D9"/>
          </w:tcPr>
          <w:p w14:paraId="2BBF422B" w14:textId="77777777" w:rsidR="000E5B8B" w:rsidRPr="007D2F9E" w:rsidRDefault="000E5B8B" w:rsidP="00D24412">
            <w:pPr>
              <w:pStyle w:val="tableright"/>
              <w:rPr>
                <w:rStyle w:val="Strong"/>
              </w:rPr>
            </w:pPr>
            <w:r w:rsidRPr="007D2F9E">
              <w:rPr>
                <w:rStyle w:val="Strong"/>
              </w:rPr>
              <w:t>960</w:t>
            </w:r>
          </w:p>
        </w:tc>
        <w:tc>
          <w:tcPr>
            <w:tcW w:w="715" w:type="pct"/>
            <w:shd w:val="clear" w:color="auto" w:fill="D9D9D9" w:themeFill="background2" w:themeFillShade="D9"/>
          </w:tcPr>
          <w:p w14:paraId="635A2BC2" w14:textId="77777777" w:rsidR="000E5B8B" w:rsidRPr="007D2F9E" w:rsidRDefault="000E5B8B" w:rsidP="00D24412">
            <w:pPr>
              <w:pStyle w:val="tableright"/>
              <w:rPr>
                <w:rStyle w:val="Strong"/>
              </w:rPr>
            </w:pPr>
            <w:r w:rsidRPr="007D2F9E">
              <w:rPr>
                <w:rStyle w:val="Strong"/>
              </w:rPr>
              <w:t>224</w:t>
            </w:r>
          </w:p>
        </w:tc>
      </w:tr>
    </w:tbl>
    <w:p w14:paraId="2A37515C" w14:textId="77777777" w:rsidR="000E5B8B" w:rsidRDefault="000E5B8B" w:rsidP="00D24412">
      <w:pPr>
        <w:pStyle w:val="Heading4"/>
      </w:pPr>
      <w:r>
        <w:t>Interest expense</w:t>
      </w:r>
    </w:p>
    <w:tbl>
      <w:tblPr>
        <w:tblStyle w:val="TableGrid1"/>
        <w:tblW w:w="5000" w:type="pct"/>
        <w:tblLook w:val="0000" w:firstRow="0" w:lastRow="0" w:firstColumn="0" w:lastColumn="0" w:noHBand="0" w:noVBand="0"/>
      </w:tblPr>
      <w:tblGrid>
        <w:gridCol w:w="5216"/>
        <w:gridCol w:w="1901"/>
        <w:gridCol w:w="1899"/>
      </w:tblGrid>
      <w:tr w:rsidR="000E5B8B" w:rsidRPr="00291783" w14:paraId="1986382D" w14:textId="77777777" w:rsidTr="00CE4DA0">
        <w:trPr>
          <w:trHeight w:val="60"/>
        </w:trPr>
        <w:tc>
          <w:tcPr>
            <w:tcW w:w="2893" w:type="pct"/>
          </w:tcPr>
          <w:p w14:paraId="2738EE78" w14:textId="77777777" w:rsidR="000E5B8B" w:rsidRPr="00291783" w:rsidRDefault="000E5B8B" w:rsidP="00D24412">
            <w:pPr>
              <w:pStyle w:val="tableheadright"/>
            </w:pPr>
          </w:p>
        </w:tc>
        <w:tc>
          <w:tcPr>
            <w:tcW w:w="1054" w:type="pct"/>
          </w:tcPr>
          <w:p w14:paraId="4E214656" w14:textId="77777777" w:rsidR="000E5B8B" w:rsidRPr="00291783" w:rsidRDefault="000E5B8B" w:rsidP="00D24412">
            <w:pPr>
              <w:pStyle w:val="tableheadright"/>
            </w:pPr>
            <w:r w:rsidRPr="00291783">
              <w:t xml:space="preserve">2021 </w:t>
            </w:r>
          </w:p>
          <w:p w14:paraId="6D943BCA" w14:textId="77777777" w:rsidR="000E5B8B" w:rsidRPr="00291783" w:rsidRDefault="000E5B8B" w:rsidP="00D24412">
            <w:pPr>
              <w:pStyle w:val="tableheadright"/>
            </w:pPr>
            <w:r w:rsidRPr="00291783">
              <w:t>$'000</w:t>
            </w:r>
          </w:p>
        </w:tc>
        <w:tc>
          <w:tcPr>
            <w:tcW w:w="1054" w:type="pct"/>
          </w:tcPr>
          <w:p w14:paraId="6AC69975" w14:textId="77777777" w:rsidR="000E5B8B" w:rsidRPr="00291783" w:rsidRDefault="000E5B8B" w:rsidP="00D24412">
            <w:pPr>
              <w:pStyle w:val="tableheadright"/>
            </w:pPr>
            <w:r w:rsidRPr="00291783">
              <w:t xml:space="preserve">2020 </w:t>
            </w:r>
          </w:p>
          <w:p w14:paraId="5FFA1F0E" w14:textId="77777777" w:rsidR="000E5B8B" w:rsidRPr="00291783" w:rsidRDefault="000E5B8B" w:rsidP="00D24412">
            <w:pPr>
              <w:pStyle w:val="tableheadright"/>
            </w:pPr>
            <w:r w:rsidRPr="00291783">
              <w:t>$'000</w:t>
            </w:r>
          </w:p>
        </w:tc>
      </w:tr>
      <w:tr w:rsidR="000E5B8B" w:rsidRPr="00291783" w14:paraId="2991ED42" w14:textId="77777777" w:rsidTr="00CE4DA0">
        <w:trPr>
          <w:trHeight w:val="343"/>
        </w:trPr>
        <w:tc>
          <w:tcPr>
            <w:tcW w:w="2893" w:type="pct"/>
          </w:tcPr>
          <w:p w14:paraId="4D25D2E4" w14:textId="77777777" w:rsidR="000E5B8B" w:rsidRPr="00291783" w:rsidRDefault="000E5B8B" w:rsidP="00D24412">
            <w:pPr>
              <w:pStyle w:val="TableText"/>
            </w:pPr>
            <w:r w:rsidRPr="00291783">
              <w:t>Interest on leases</w:t>
            </w:r>
          </w:p>
        </w:tc>
        <w:tc>
          <w:tcPr>
            <w:tcW w:w="1054" w:type="pct"/>
          </w:tcPr>
          <w:p w14:paraId="3F1845AD" w14:textId="77777777" w:rsidR="000E5B8B" w:rsidRPr="00291783" w:rsidRDefault="000E5B8B" w:rsidP="00D24412">
            <w:pPr>
              <w:pStyle w:val="tableright"/>
            </w:pPr>
            <w:r w:rsidRPr="00291783">
              <w:t>6</w:t>
            </w:r>
          </w:p>
        </w:tc>
        <w:tc>
          <w:tcPr>
            <w:tcW w:w="1054" w:type="pct"/>
          </w:tcPr>
          <w:p w14:paraId="2135D750" w14:textId="77777777" w:rsidR="000E5B8B" w:rsidRPr="00291783" w:rsidRDefault="000E5B8B" w:rsidP="00D24412">
            <w:pPr>
              <w:pStyle w:val="tableright"/>
            </w:pPr>
            <w:r w:rsidRPr="00291783">
              <w:t>34</w:t>
            </w:r>
          </w:p>
        </w:tc>
      </w:tr>
      <w:tr w:rsidR="000E5B8B" w:rsidRPr="007D2F9E" w14:paraId="063A946B" w14:textId="77777777" w:rsidTr="00CE4DA0">
        <w:trPr>
          <w:trHeight w:val="343"/>
        </w:trPr>
        <w:tc>
          <w:tcPr>
            <w:tcW w:w="2893" w:type="pct"/>
            <w:shd w:val="clear" w:color="auto" w:fill="D9D9D9" w:themeFill="background2" w:themeFillShade="D9"/>
          </w:tcPr>
          <w:p w14:paraId="5E47C49B" w14:textId="77777777" w:rsidR="000E5B8B" w:rsidRPr="007D2F9E" w:rsidRDefault="000E5B8B" w:rsidP="00D24412">
            <w:pPr>
              <w:pStyle w:val="TableText"/>
              <w:rPr>
                <w:rStyle w:val="Strong"/>
              </w:rPr>
            </w:pPr>
            <w:r w:rsidRPr="007D2F9E">
              <w:rPr>
                <w:rStyle w:val="Strong"/>
              </w:rPr>
              <w:t>Total interest expense</w:t>
            </w:r>
          </w:p>
        </w:tc>
        <w:tc>
          <w:tcPr>
            <w:tcW w:w="1054" w:type="pct"/>
            <w:shd w:val="clear" w:color="auto" w:fill="D9D9D9" w:themeFill="background2" w:themeFillShade="D9"/>
          </w:tcPr>
          <w:p w14:paraId="024E6107" w14:textId="77777777" w:rsidR="000E5B8B" w:rsidRPr="007D2F9E" w:rsidRDefault="000E5B8B" w:rsidP="00D24412">
            <w:pPr>
              <w:pStyle w:val="tableright"/>
              <w:rPr>
                <w:rStyle w:val="Strong"/>
              </w:rPr>
            </w:pPr>
            <w:r w:rsidRPr="007D2F9E">
              <w:rPr>
                <w:rStyle w:val="Strong"/>
              </w:rPr>
              <w:t>6</w:t>
            </w:r>
          </w:p>
        </w:tc>
        <w:tc>
          <w:tcPr>
            <w:tcW w:w="1054" w:type="pct"/>
            <w:shd w:val="clear" w:color="auto" w:fill="D9D9D9" w:themeFill="background2" w:themeFillShade="D9"/>
          </w:tcPr>
          <w:p w14:paraId="13ED008B" w14:textId="77777777" w:rsidR="000E5B8B" w:rsidRPr="007D2F9E" w:rsidRDefault="000E5B8B" w:rsidP="00D24412">
            <w:pPr>
              <w:pStyle w:val="tableright"/>
              <w:rPr>
                <w:rStyle w:val="Strong"/>
              </w:rPr>
            </w:pPr>
            <w:r w:rsidRPr="007D2F9E">
              <w:rPr>
                <w:rStyle w:val="Strong"/>
              </w:rPr>
              <w:t>34</w:t>
            </w:r>
          </w:p>
        </w:tc>
      </w:tr>
    </w:tbl>
    <w:p w14:paraId="105C6EAB" w14:textId="77777777" w:rsidR="000E5B8B" w:rsidRDefault="000E5B8B" w:rsidP="00D24412">
      <w:pPr>
        <w:pStyle w:val="P"/>
      </w:pPr>
    </w:p>
    <w:p w14:paraId="450E4686" w14:textId="0421DE2A" w:rsidR="000E5B8B" w:rsidRDefault="000E5B8B" w:rsidP="00D24412">
      <w:pPr>
        <w:pStyle w:val="Body"/>
      </w:pPr>
      <w:r>
        <w:lastRenderedPageBreak/>
        <w:t xml:space="preserve">Interest expense includes costs incurred in connection with the interest component </w:t>
      </w:r>
      <w:r w:rsidR="002B7433">
        <w:t>of lease</w:t>
      </w:r>
      <w:r>
        <w:t xml:space="preserve"> repayments.  Interest expense is recognised in the period in which it is incurred.</w:t>
      </w:r>
    </w:p>
    <w:p w14:paraId="4FB4698E" w14:textId="3F65264A" w:rsidR="000E5B8B" w:rsidRDefault="000E5B8B" w:rsidP="00D24412">
      <w:pPr>
        <w:pStyle w:val="Heading3"/>
        <w:rPr>
          <w:rFonts w:ascii="DIN Next LT Pro Light" w:hAnsi="DIN Next LT Pro Light" w:cs="DIN Next LT Pro Light"/>
          <w:spacing w:val="-2"/>
          <w:sz w:val="19"/>
          <w:szCs w:val="19"/>
        </w:rPr>
      </w:pPr>
      <w:r>
        <w:t>Note 6.2</w:t>
      </w:r>
      <w:r w:rsidR="0034580D">
        <w:t>:</w:t>
      </w:r>
      <w:r w:rsidR="002B7433">
        <w:t xml:space="preserve"> </w:t>
      </w:r>
      <w:r>
        <w:t>Leases</w:t>
      </w:r>
    </w:p>
    <w:p w14:paraId="5742557C" w14:textId="7AFF396A" w:rsidR="000E5B8B" w:rsidRDefault="000E5B8B" w:rsidP="00D24412">
      <w:pPr>
        <w:pStyle w:val="Body"/>
      </w:pPr>
      <w:r>
        <w:t>SV leases office space located at The Urban Workshop, Level 28, 50 Lonsdale Street, Melbourne, Victoria. The lease terms are 15 years (lease expires 31</w:t>
      </w:r>
      <w:r w:rsidR="00E649B1">
        <w:t> </w:t>
      </w:r>
      <w:r>
        <w:t>August</w:t>
      </w:r>
      <w:r w:rsidR="00E649B1">
        <w:t> </w:t>
      </w:r>
      <w:r>
        <w:t>2021). This lease was brought onto the balance sheet in 2019</w:t>
      </w:r>
      <w:r w:rsidR="00E649B1">
        <w:t>–</w:t>
      </w:r>
      <w:r>
        <w:t xml:space="preserve">20 as a result of implementation of AASB 16 </w:t>
      </w:r>
      <w:r w:rsidRPr="00CE4DA0">
        <w:t>Leases</w:t>
      </w:r>
      <w:r w:rsidRPr="00E649B1">
        <w:rPr>
          <w:i/>
          <w:iCs/>
        </w:rPr>
        <w:t>.</w:t>
      </w:r>
      <w:r>
        <w:t xml:space="preserve">   </w:t>
      </w:r>
    </w:p>
    <w:p w14:paraId="26D65B47" w14:textId="5FC1B1E4" w:rsidR="000E5B8B" w:rsidRDefault="000E5B8B" w:rsidP="00D24412">
      <w:pPr>
        <w:pStyle w:val="Body"/>
      </w:pPr>
      <w:r>
        <w:t xml:space="preserve">Other leases entered into by SV relate to motor vehicles through VicFleet with lease terms of </w:t>
      </w:r>
      <w:r w:rsidR="00452019">
        <w:t>three</w:t>
      </w:r>
      <w:r>
        <w:t xml:space="preserve"> years. SV has options to purchase the vehicles at the conclusion of the lease agreements. The motor vehicle leases were accounted for in the balance sheet as finance leases prior to 2019</w:t>
      </w:r>
      <w:r w:rsidR="00452019">
        <w:t>–</w:t>
      </w:r>
      <w:r>
        <w:t>20.</w:t>
      </w:r>
    </w:p>
    <w:p w14:paraId="0878757C" w14:textId="6B501FF0" w:rsidR="000E5B8B" w:rsidRDefault="00FB20F8" w:rsidP="00D24412">
      <w:pPr>
        <w:pStyle w:val="Heading4"/>
      </w:pPr>
      <w:r>
        <w:t xml:space="preserve">Note </w:t>
      </w:r>
      <w:r w:rsidR="000E5B8B">
        <w:t>6.2.1</w:t>
      </w:r>
      <w:r>
        <w:t xml:space="preserve">: </w:t>
      </w:r>
      <w:r w:rsidR="000E5B8B">
        <w:t xml:space="preserve">Right-of-use </w:t>
      </w:r>
      <w:r w:rsidR="00E649B1">
        <w:t>a</w:t>
      </w:r>
      <w:r w:rsidR="000E5B8B">
        <w:t>ssets</w:t>
      </w:r>
    </w:p>
    <w:p w14:paraId="103FBC7D" w14:textId="04B4D6C5" w:rsidR="000E5B8B" w:rsidRDefault="000E5B8B" w:rsidP="00D24412">
      <w:pPr>
        <w:pStyle w:val="Body"/>
      </w:pPr>
      <w:r>
        <w:t xml:space="preserve">Right-of-use assets are presented in </w:t>
      </w:r>
      <w:r w:rsidR="00E649B1">
        <w:t>N</w:t>
      </w:r>
      <w:r>
        <w:t>ote 4.1</w:t>
      </w:r>
      <w:r w:rsidR="00E649B1">
        <w:t xml:space="preserve">. </w:t>
      </w:r>
    </w:p>
    <w:p w14:paraId="782EC1DA" w14:textId="3AD32318" w:rsidR="000E5B8B" w:rsidRDefault="00FB20F8" w:rsidP="00D24412">
      <w:pPr>
        <w:pStyle w:val="Heading4"/>
      </w:pPr>
      <w:r>
        <w:t xml:space="preserve">Note </w:t>
      </w:r>
      <w:r w:rsidR="000E5B8B">
        <w:t>6.2.2</w:t>
      </w:r>
      <w:r>
        <w:t xml:space="preserve">: </w:t>
      </w:r>
      <w:r w:rsidR="000E5B8B">
        <w:t xml:space="preserve">Amounts recognised in </w:t>
      </w:r>
      <w:r w:rsidR="00BB70C3">
        <w:t>the comprehensive operating statement</w:t>
      </w:r>
    </w:p>
    <w:p w14:paraId="34CFBC1C" w14:textId="1F6CAC77" w:rsidR="000E5B8B" w:rsidRDefault="000E5B8B" w:rsidP="00D24412">
      <w:pPr>
        <w:pStyle w:val="Body"/>
      </w:pPr>
      <w:r>
        <w:t xml:space="preserve">The following amounts are recognised in </w:t>
      </w:r>
      <w:r w:rsidR="00BB70C3">
        <w:t xml:space="preserve">the comprehensive operating statement </w:t>
      </w:r>
      <w:r>
        <w:t>relating to leases:</w:t>
      </w:r>
    </w:p>
    <w:tbl>
      <w:tblPr>
        <w:tblStyle w:val="TableGrid1"/>
        <w:tblW w:w="5000" w:type="pct"/>
        <w:tblLook w:val="0000" w:firstRow="0" w:lastRow="0" w:firstColumn="0" w:lastColumn="0" w:noHBand="0" w:noVBand="0"/>
      </w:tblPr>
      <w:tblGrid>
        <w:gridCol w:w="6325"/>
        <w:gridCol w:w="1425"/>
        <w:gridCol w:w="1266"/>
      </w:tblGrid>
      <w:tr w:rsidR="000E5B8B" w:rsidRPr="00291783" w14:paraId="7B09A3DB" w14:textId="77777777" w:rsidTr="00CE4DA0">
        <w:trPr>
          <w:trHeight w:val="60"/>
        </w:trPr>
        <w:tc>
          <w:tcPr>
            <w:tcW w:w="3508" w:type="pct"/>
          </w:tcPr>
          <w:p w14:paraId="20705803" w14:textId="77777777" w:rsidR="000E5B8B" w:rsidRPr="00291783" w:rsidRDefault="000E5B8B" w:rsidP="00D24412">
            <w:pPr>
              <w:pStyle w:val="tableheadright"/>
            </w:pPr>
          </w:p>
        </w:tc>
        <w:tc>
          <w:tcPr>
            <w:tcW w:w="790" w:type="pct"/>
          </w:tcPr>
          <w:p w14:paraId="10ED3CC4" w14:textId="77777777" w:rsidR="000E5B8B" w:rsidRPr="00291783" w:rsidRDefault="000E5B8B" w:rsidP="00D24412">
            <w:pPr>
              <w:pStyle w:val="tableheadright"/>
            </w:pPr>
            <w:r w:rsidRPr="00291783">
              <w:t>2021</w:t>
            </w:r>
          </w:p>
          <w:p w14:paraId="7840DE3A" w14:textId="77777777" w:rsidR="000E5B8B" w:rsidRPr="00291783" w:rsidRDefault="000E5B8B" w:rsidP="00D24412">
            <w:pPr>
              <w:pStyle w:val="tableheadright"/>
            </w:pPr>
            <w:r w:rsidRPr="00291783">
              <w:t>$’000</w:t>
            </w:r>
          </w:p>
        </w:tc>
        <w:tc>
          <w:tcPr>
            <w:tcW w:w="702" w:type="pct"/>
          </w:tcPr>
          <w:p w14:paraId="6B9A4BA8" w14:textId="77777777" w:rsidR="000E5B8B" w:rsidRPr="00291783" w:rsidRDefault="000E5B8B" w:rsidP="00D24412">
            <w:pPr>
              <w:pStyle w:val="tableheadright"/>
            </w:pPr>
            <w:r w:rsidRPr="00291783">
              <w:t>2020</w:t>
            </w:r>
          </w:p>
          <w:p w14:paraId="19555E26" w14:textId="77777777" w:rsidR="000E5B8B" w:rsidRPr="00291783" w:rsidRDefault="000E5B8B" w:rsidP="00D24412">
            <w:pPr>
              <w:pStyle w:val="tableheadright"/>
            </w:pPr>
            <w:r w:rsidRPr="00291783">
              <w:t>$’000</w:t>
            </w:r>
          </w:p>
        </w:tc>
      </w:tr>
      <w:tr w:rsidR="000E5B8B" w:rsidRPr="00291783" w14:paraId="11C9C14B" w14:textId="77777777" w:rsidTr="00CE4DA0">
        <w:trPr>
          <w:trHeight w:val="60"/>
        </w:trPr>
        <w:tc>
          <w:tcPr>
            <w:tcW w:w="3508" w:type="pct"/>
          </w:tcPr>
          <w:p w14:paraId="3BDFF069" w14:textId="77777777" w:rsidR="000E5B8B" w:rsidRPr="00291783" w:rsidRDefault="000E5B8B" w:rsidP="00D24412">
            <w:pPr>
              <w:pStyle w:val="TableText"/>
            </w:pPr>
            <w:r w:rsidRPr="00291783">
              <w:t>Interest on lease liabilities</w:t>
            </w:r>
          </w:p>
        </w:tc>
        <w:tc>
          <w:tcPr>
            <w:tcW w:w="790" w:type="pct"/>
          </w:tcPr>
          <w:p w14:paraId="1916BCB2" w14:textId="77777777" w:rsidR="000E5B8B" w:rsidRPr="00291783" w:rsidRDefault="000E5B8B" w:rsidP="00D24412">
            <w:pPr>
              <w:pStyle w:val="tableright"/>
            </w:pPr>
            <w:r w:rsidRPr="00291783">
              <w:t>6</w:t>
            </w:r>
          </w:p>
        </w:tc>
        <w:tc>
          <w:tcPr>
            <w:tcW w:w="702" w:type="pct"/>
          </w:tcPr>
          <w:p w14:paraId="1851B642" w14:textId="77777777" w:rsidR="000E5B8B" w:rsidRPr="00291783" w:rsidRDefault="000E5B8B" w:rsidP="00D24412">
            <w:pPr>
              <w:pStyle w:val="tableright"/>
            </w:pPr>
            <w:r w:rsidRPr="00291783">
              <w:t>34</w:t>
            </w:r>
          </w:p>
        </w:tc>
      </w:tr>
      <w:tr w:rsidR="000E5B8B" w:rsidRPr="007D2F9E" w14:paraId="2DC80ADB" w14:textId="77777777" w:rsidTr="00CE4DA0">
        <w:trPr>
          <w:trHeight w:val="60"/>
        </w:trPr>
        <w:tc>
          <w:tcPr>
            <w:tcW w:w="3508" w:type="pct"/>
            <w:shd w:val="clear" w:color="auto" w:fill="D9D9D9" w:themeFill="background2" w:themeFillShade="D9"/>
          </w:tcPr>
          <w:p w14:paraId="04092062" w14:textId="4C24C5B3" w:rsidR="000E5B8B" w:rsidRPr="007D2F9E" w:rsidRDefault="000E5B8B" w:rsidP="00D24412">
            <w:pPr>
              <w:pStyle w:val="TableText"/>
              <w:rPr>
                <w:rStyle w:val="Strong"/>
              </w:rPr>
            </w:pPr>
            <w:r w:rsidRPr="007D2F9E">
              <w:rPr>
                <w:rStyle w:val="Strong"/>
              </w:rPr>
              <w:t xml:space="preserve">Total amount recognised in the </w:t>
            </w:r>
            <w:r w:rsidR="0034580D" w:rsidRPr="007D2F9E">
              <w:rPr>
                <w:rStyle w:val="Strong"/>
              </w:rPr>
              <w:t>comprehensive operating statement</w:t>
            </w:r>
          </w:p>
        </w:tc>
        <w:tc>
          <w:tcPr>
            <w:tcW w:w="790" w:type="pct"/>
            <w:shd w:val="clear" w:color="auto" w:fill="D9D9D9" w:themeFill="background2" w:themeFillShade="D9"/>
          </w:tcPr>
          <w:p w14:paraId="6D2C03AD" w14:textId="77777777" w:rsidR="000E5B8B" w:rsidRPr="007D2F9E" w:rsidRDefault="000E5B8B" w:rsidP="00D24412">
            <w:pPr>
              <w:pStyle w:val="tableright"/>
              <w:rPr>
                <w:rStyle w:val="Strong"/>
              </w:rPr>
            </w:pPr>
            <w:r w:rsidRPr="007D2F9E">
              <w:rPr>
                <w:rStyle w:val="Strong"/>
              </w:rPr>
              <w:t>6</w:t>
            </w:r>
          </w:p>
        </w:tc>
        <w:tc>
          <w:tcPr>
            <w:tcW w:w="702" w:type="pct"/>
            <w:shd w:val="clear" w:color="auto" w:fill="D9D9D9" w:themeFill="background2" w:themeFillShade="D9"/>
          </w:tcPr>
          <w:p w14:paraId="4C95E6E7" w14:textId="77777777" w:rsidR="000E5B8B" w:rsidRPr="007D2F9E" w:rsidRDefault="000E5B8B" w:rsidP="00D24412">
            <w:pPr>
              <w:pStyle w:val="tableright"/>
              <w:rPr>
                <w:rStyle w:val="Strong"/>
              </w:rPr>
            </w:pPr>
            <w:r w:rsidRPr="007D2F9E">
              <w:rPr>
                <w:rStyle w:val="Strong"/>
              </w:rPr>
              <w:t>34</w:t>
            </w:r>
          </w:p>
        </w:tc>
      </w:tr>
    </w:tbl>
    <w:p w14:paraId="54936CC2" w14:textId="0267FBE2" w:rsidR="000E5B8B" w:rsidRDefault="00FB20F8" w:rsidP="00D24412">
      <w:pPr>
        <w:pStyle w:val="Heading4"/>
      </w:pPr>
      <w:r>
        <w:t xml:space="preserve">Note </w:t>
      </w:r>
      <w:r w:rsidR="000E5B8B">
        <w:t>6.2.3</w:t>
      </w:r>
      <w:r>
        <w:t xml:space="preserve">: </w:t>
      </w:r>
      <w:r w:rsidR="000E5B8B">
        <w:t xml:space="preserve">Amounts recognised in </w:t>
      </w:r>
      <w:r>
        <w:t>the cashflow statement</w:t>
      </w:r>
    </w:p>
    <w:tbl>
      <w:tblPr>
        <w:tblStyle w:val="TableGrid1"/>
        <w:tblW w:w="5000" w:type="pct"/>
        <w:tblLook w:val="0000" w:firstRow="0" w:lastRow="0" w:firstColumn="0" w:lastColumn="0" w:noHBand="0" w:noVBand="0"/>
      </w:tblPr>
      <w:tblGrid>
        <w:gridCol w:w="4944"/>
        <w:gridCol w:w="2036"/>
        <w:gridCol w:w="2036"/>
      </w:tblGrid>
      <w:tr w:rsidR="000E5B8B" w:rsidRPr="009268EB" w14:paraId="3D3D2068" w14:textId="77777777" w:rsidTr="00CE4DA0">
        <w:trPr>
          <w:trHeight w:val="60"/>
        </w:trPr>
        <w:tc>
          <w:tcPr>
            <w:tcW w:w="2741" w:type="pct"/>
          </w:tcPr>
          <w:p w14:paraId="36C03641" w14:textId="77777777" w:rsidR="000E5B8B" w:rsidRPr="009268EB" w:rsidRDefault="000E5B8B" w:rsidP="00D24412">
            <w:pPr>
              <w:pStyle w:val="tableheadright"/>
            </w:pPr>
          </w:p>
        </w:tc>
        <w:tc>
          <w:tcPr>
            <w:tcW w:w="1129" w:type="pct"/>
          </w:tcPr>
          <w:p w14:paraId="06EE250C" w14:textId="77777777" w:rsidR="000E5B8B" w:rsidRPr="009268EB" w:rsidRDefault="000E5B8B" w:rsidP="00D24412">
            <w:pPr>
              <w:pStyle w:val="tableheadright"/>
            </w:pPr>
            <w:r w:rsidRPr="009268EB">
              <w:t>2021</w:t>
            </w:r>
          </w:p>
          <w:p w14:paraId="790FF122" w14:textId="77777777" w:rsidR="000E5B8B" w:rsidRPr="009268EB" w:rsidRDefault="000E5B8B" w:rsidP="00D24412">
            <w:pPr>
              <w:pStyle w:val="tableheadright"/>
            </w:pPr>
            <w:r w:rsidRPr="009268EB">
              <w:t>$’000</w:t>
            </w:r>
          </w:p>
        </w:tc>
        <w:tc>
          <w:tcPr>
            <w:tcW w:w="1129" w:type="pct"/>
          </w:tcPr>
          <w:p w14:paraId="73A292E5" w14:textId="77777777" w:rsidR="000E5B8B" w:rsidRPr="009268EB" w:rsidRDefault="000E5B8B" w:rsidP="00D24412">
            <w:pPr>
              <w:pStyle w:val="tableheadright"/>
            </w:pPr>
            <w:r w:rsidRPr="009268EB">
              <w:t>2020</w:t>
            </w:r>
          </w:p>
          <w:p w14:paraId="3EEA4A9C" w14:textId="77777777" w:rsidR="000E5B8B" w:rsidRPr="009268EB" w:rsidRDefault="000E5B8B" w:rsidP="00D24412">
            <w:pPr>
              <w:pStyle w:val="tableheadright"/>
            </w:pPr>
            <w:r w:rsidRPr="009268EB">
              <w:t>$’000</w:t>
            </w:r>
          </w:p>
        </w:tc>
      </w:tr>
      <w:tr w:rsidR="000E5B8B" w:rsidRPr="00291783" w14:paraId="283FE9B5" w14:textId="77777777" w:rsidTr="00CE4DA0">
        <w:trPr>
          <w:trHeight w:val="60"/>
        </w:trPr>
        <w:tc>
          <w:tcPr>
            <w:tcW w:w="2741" w:type="pct"/>
          </w:tcPr>
          <w:p w14:paraId="6D111889" w14:textId="77777777" w:rsidR="000E5B8B" w:rsidRPr="00291783" w:rsidRDefault="000E5B8B" w:rsidP="00D24412">
            <w:pPr>
              <w:pStyle w:val="TableText"/>
            </w:pPr>
            <w:r w:rsidRPr="00291783">
              <w:t>Cash payments for interest</w:t>
            </w:r>
          </w:p>
        </w:tc>
        <w:tc>
          <w:tcPr>
            <w:tcW w:w="1129" w:type="pct"/>
          </w:tcPr>
          <w:p w14:paraId="43E7290B" w14:textId="77777777" w:rsidR="000E5B8B" w:rsidRPr="00291783" w:rsidRDefault="000E5B8B" w:rsidP="00D24412">
            <w:pPr>
              <w:pStyle w:val="tableright"/>
            </w:pPr>
            <w:r w:rsidRPr="00291783">
              <w:t>6</w:t>
            </w:r>
          </w:p>
        </w:tc>
        <w:tc>
          <w:tcPr>
            <w:tcW w:w="1129" w:type="pct"/>
          </w:tcPr>
          <w:p w14:paraId="161E6CC8" w14:textId="77777777" w:rsidR="000E5B8B" w:rsidRPr="00291783" w:rsidRDefault="000E5B8B" w:rsidP="00D24412">
            <w:pPr>
              <w:pStyle w:val="tableright"/>
            </w:pPr>
            <w:r w:rsidRPr="00291783">
              <w:t>34</w:t>
            </w:r>
          </w:p>
        </w:tc>
      </w:tr>
      <w:tr w:rsidR="000E5B8B" w:rsidRPr="00291783" w14:paraId="03582B35" w14:textId="77777777" w:rsidTr="00CE4DA0">
        <w:trPr>
          <w:trHeight w:val="60"/>
        </w:trPr>
        <w:tc>
          <w:tcPr>
            <w:tcW w:w="2741" w:type="pct"/>
          </w:tcPr>
          <w:p w14:paraId="36F58F4F" w14:textId="77777777" w:rsidR="000E5B8B" w:rsidRPr="00291783" w:rsidRDefault="000E5B8B" w:rsidP="00D24412">
            <w:pPr>
              <w:pStyle w:val="TableText"/>
            </w:pPr>
            <w:r w:rsidRPr="00291783">
              <w:t>Cash payments for lease principal</w:t>
            </w:r>
          </w:p>
        </w:tc>
        <w:tc>
          <w:tcPr>
            <w:tcW w:w="1129" w:type="pct"/>
          </w:tcPr>
          <w:p w14:paraId="05879947" w14:textId="77777777" w:rsidR="000E5B8B" w:rsidRPr="00291783" w:rsidRDefault="000E5B8B" w:rsidP="00D24412">
            <w:pPr>
              <w:pStyle w:val="tableright"/>
            </w:pPr>
            <w:r w:rsidRPr="00291783">
              <w:t>1,255</w:t>
            </w:r>
          </w:p>
        </w:tc>
        <w:tc>
          <w:tcPr>
            <w:tcW w:w="1129" w:type="pct"/>
          </w:tcPr>
          <w:p w14:paraId="3E0FE886" w14:textId="77777777" w:rsidR="000E5B8B" w:rsidRPr="00291783" w:rsidRDefault="000E5B8B" w:rsidP="00D24412">
            <w:pPr>
              <w:pStyle w:val="tableright"/>
            </w:pPr>
            <w:r w:rsidRPr="00291783">
              <w:t>1,081</w:t>
            </w:r>
          </w:p>
        </w:tc>
      </w:tr>
      <w:tr w:rsidR="000E5B8B" w:rsidRPr="007D2F9E" w14:paraId="7B894B8F" w14:textId="77777777" w:rsidTr="00CE4DA0">
        <w:trPr>
          <w:trHeight w:val="60"/>
        </w:trPr>
        <w:tc>
          <w:tcPr>
            <w:tcW w:w="2741" w:type="pct"/>
            <w:shd w:val="clear" w:color="auto" w:fill="D9D9D9" w:themeFill="background2" w:themeFillShade="D9"/>
          </w:tcPr>
          <w:p w14:paraId="687E5184" w14:textId="77777777" w:rsidR="000E5B8B" w:rsidRPr="007D2F9E" w:rsidRDefault="000E5B8B" w:rsidP="00D24412">
            <w:pPr>
              <w:pStyle w:val="TableText"/>
              <w:rPr>
                <w:rStyle w:val="Strong"/>
              </w:rPr>
            </w:pPr>
            <w:r w:rsidRPr="007D2F9E">
              <w:rPr>
                <w:rStyle w:val="Strong"/>
              </w:rPr>
              <w:t>Total cash outflow for leases</w:t>
            </w:r>
          </w:p>
        </w:tc>
        <w:tc>
          <w:tcPr>
            <w:tcW w:w="1129" w:type="pct"/>
            <w:shd w:val="clear" w:color="auto" w:fill="D9D9D9" w:themeFill="background2" w:themeFillShade="D9"/>
          </w:tcPr>
          <w:p w14:paraId="510A16CF" w14:textId="77777777" w:rsidR="000E5B8B" w:rsidRPr="007D2F9E" w:rsidRDefault="000E5B8B" w:rsidP="00D24412">
            <w:pPr>
              <w:pStyle w:val="tableright"/>
              <w:rPr>
                <w:rStyle w:val="Strong"/>
              </w:rPr>
            </w:pPr>
            <w:r w:rsidRPr="007D2F9E">
              <w:rPr>
                <w:rStyle w:val="Strong"/>
              </w:rPr>
              <w:t>1,261</w:t>
            </w:r>
          </w:p>
        </w:tc>
        <w:tc>
          <w:tcPr>
            <w:tcW w:w="1129" w:type="pct"/>
            <w:shd w:val="clear" w:color="auto" w:fill="D9D9D9" w:themeFill="background2" w:themeFillShade="D9"/>
          </w:tcPr>
          <w:p w14:paraId="0B19E595" w14:textId="77777777" w:rsidR="000E5B8B" w:rsidRPr="007D2F9E" w:rsidRDefault="000E5B8B" w:rsidP="00D24412">
            <w:pPr>
              <w:pStyle w:val="tableright"/>
              <w:rPr>
                <w:rStyle w:val="Strong"/>
              </w:rPr>
            </w:pPr>
            <w:r w:rsidRPr="007D2F9E">
              <w:rPr>
                <w:rStyle w:val="Strong"/>
              </w:rPr>
              <w:t>1,115</w:t>
            </w:r>
          </w:p>
        </w:tc>
      </w:tr>
    </w:tbl>
    <w:p w14:paraId="619813FC" w14:textId="77777777" w:rsidR="000E5B8B" w:rsidRDefault="000E5B8B" w:rsidP="00D24412">
      <w:pPr>
        <w:pStyle w:val="Body"/>
      </w:pPr>
      <w:r>
        <w:t>Cash payments for the interest portion of lease payments are recognised as operating activities consistent with the presentation of interest payments and cash payments for the principal portion of lease payments are recognised as financing activities.</w:t>
      </w:r>
    </w:p>
    <w:p w14:paraId="224391CD" w14:textId="77777777" w:rsidR="000E5B8B" w:rsidRDefault="000E5B8B" w:rsidP="00D24412">
      <w:pPr>
        <w:pStyle w:val="Body"/>
      </w:pPr>
      <w:r>
        <w:t xml:space="preserve">For any new contracts entered into on or after 1 July 2019, SV considers whether a contract is, or contains a lease. A lease is defined as ‘a contract, or part of a contract, that conveys the right to use an asset (the underlying asset) for a period of </w:t>
      </w:r>
      <w:r>
        <w:lastRenderedPageBreak/>
        <w:t xml:space="preserve">time in exchange for consideration’. To apply this definition SV assesses whether the contract meets three key evaluations: </w:t>
      </w:r>
    </w:p>
    <w:p w14:paraId="153D247E" w14:textId="77777777" w:rsidR="000E5B8B" w:rsidRDefault="000E5B8B" w:rsidP="00D24412">
      <w:pPr>
        <w:pStyle w:val="Body"/>
        <w:numPr>
          <w:ilvl w:val="0"/>
          <w:numId w:val="45"/>
        </w:numPr>
      </w:pPr>
      <w:r>
        <w:t>Whether the contract contains an identified asset, which is either explicitly identified in the contract or implicitly specified by being identified at the time the asset is made available to SV and for which the supplier does not have substantive substitution rights</w:t>
      </w:r>
    </w:p>
    <w:p w14:paraId="65ADA008" w14:textId="77777777" w:rsidR="000E5B8B" w:rsidRDefault="000E5B8B" w:rsidP="00D24412">
      <w:pPr>
        <w:pStyle w:val="Body"/>
        <w:numPr>
          <w:ilvl w:val="0"/>
          <w:numId w:val="45"/>
        </w:numPr>
      </w:pPr>
      <w:r>
        <w:t>Whether SV has the right to obtain substantially all of the economic benefits from use of the identified asset throughout the period of use, considering its rights within the defined scope of the contract and SV has the right to direct the use of the identified asset throughout the period of use; and</w:t>
      </w:r>
    </w:p>
    <w:p w14:paraId="50E13DD4" w14:textId="77777777" w:rsidR="000E5B8B" w:rsidRDefault="000E5B8B" w:rsidP="00D24412">
      <w:pPr>
        <w:pStyle w:val="Body"/>
        <w:numPr>
          <w:ilvl w:val="0"/>
          <w:numId w:val="45"/>
        </w:numPr>
      </w:pPr>
      <w:r>
        <w:t>Whether SV has the right to take decisions in respect of ‘how and for what purpose’ the asset is used throughout the period of use.</w:t>
      </w:r>
    </w:p>
    <w:p w14:paraId="6C0DCF92" w14:textId="77777777" w:rsidR="000E5B8B" w:rsidRDefault="000E5B8B" w:rsidP="00D24412">
      <w:pPr>
        <w:pStyle w:val="Body"/>
      </w:pPr>
      <w:r>
        <w:t>This policy is applied to contracts entered into, or changed, on or after 1 July 2019.</w:t>
      </w:r>
    </w:p>
    <w:p w14:paraId="68E100E8" w14:textId="3C0BE489" w:rsidR="000E5B8B" w:rsidRDefault="000E5B8B" w:rsidP="00D24412">
      <w:pPr>
        <w:pStyle w:val="Body"/>
      </w:pPr>
      <w:r w:rsidRPr="00EA6493">
        <w:rPr>
          <w:rStyle w:val="Strong"/>
        </w:rPr>
        <w:t xml:space="preserve">Separation of lease and non-lease components: </w:t>
      </w:r>
      <w:r>
        <w:t xml:space="preserve">At inception or on reassessment of a contract that contains a lease component, the lessee is required to separate out and account separately for non-lease components within a lease contract and exclude these amounts when determining the lease liability and right-of-use asset amount. </w:t>
      </w:r>
    </w:p>
    <w:p w14:paraId="1AECC1A4" w14:textId="6F791185" w:rsidR="000E5B8B" w:rsidRPr="00EA6493" w:rsidRDefault="000E5B8B" w:rsidP="00D24412">
      <w:pPr>
        <w:pStyle w:val="Body"/>
        <w:rPr>
          <w:rStyle w:val="Strong"/>
        </w:rPr>
      </w:pPr>
      <w:r w:rsidRPr="00EA6493">
        <w:rPr>
          <w:rStyle w:val="Strong"/>
        </w:rPr>
        <w:t xml:space="preserve">Lease </w:t>
      </w:r>
      <w:r w:rsidR="009B3B1F" w:rsidRPr="00EA6493">
        <w:rPr>
          <w:rStyle w:val="Strong"/>
        </w:rPr>
        <w:t>l</w:t>
      </w:r>
      <w:r w:rsidRPr="00EA6493">
        <w:rPr>
          <w:rStyle w:val="Strong"/>
        </w:rPr>
        <w:t>iability – initial measurement</w:t>
      </w:r>
    </w:p>
    <w:p w14:paraId="07CD5FA3" w14:textId="77777777" w:rsidR="000E5B8B" w:rsidRDefault="000E5B8B" w:rsidP="00D24412">
      <w:pPr>
        <w:pStyle w:val="Body"/>
      </w:pPr>
      <w:r>
        <w:t xml:space="preserve">The lease liability is initially measured at the present value of the lease payments unpaid at the commencement date, discounted using the interest rate implicit in the lease if that rate is readily determinable or SVs incremental borrowing rate. </w:t>
      </w:r>
    </w:p>
    <w:p w14:paraId="6CDAA663" w14:textId="7073CA25" w:rsidR="000E5B8B" w:rsidRPr="00EA6493" w:rsidRDefault="000E5B8B" w:rsidP="00D24412">
      <w:pPr>
        <w:pStyle w:val="Body"/>
        <w:rPr>
          <w:rStyle w:val="Strong"/>
        </w:rPr>
      </w:pPr>
      <w:r w:rsidRPr="00EA6493">
        <w:rPr>
          <w:rStyle w:val="Strong"/>
        </w:rPr>
        <w:t xml:space="preserve">Lease </w:t>
      </w:r>
      <w:r w:rsidR="009B3B1F" w:rsidRPr="00EA6493">
        <w:rPr>
          <w:rStyle w:val="Strong"/>
        </w:rPr>
        <w:t>l</w:t>
      </w:r>
      <w:r w:rsidRPr="00EA6493">
        <w:rPr>
          <w:rStyle w:val="Strong"/>
        </w:rPr>
        <w:t>iability – subsequent measurement</w:t>
      </w:r>
    </w:p>
    <w:p w14:paraId="1B2E0A52" w14:textId="77777777" w:rsidR="000E5B8B" w:rsidRDefault="000E5B8B" w:rsidP="00D24412">
      <w:pPr>
        <w:pStyle w:val="Body"/>
      </w:pPr>
      <w:r>
        <w:t xml:space="preserve">Subsequent to initial measurement, the liability will be reduced for payments made and increased for interest. It is remeasured to reflect any reassessment or modification, or if there are changes to in-substance fixed payments. </w:t>
      </w:r>
    </w:p>
    <w:p w14:paraId="504EA40F" w14:textId="77777777" w:rsidR="000E5B8B" w:rsidRDefault="000E5B8B" w:rsidP="00D24412">
      <w:pPr>
        <w:pStyle w:val="Body"/>
      </w:pPr>
      <w:r>
        <w:t xml:space="preserve">When the lease liability is remeasured, the corresponding adjustment is reflected in the right-of-use asset, or profit and loss if the right-of-use asset is already reduced to zero. </w:t>
      </w:r>
    </w:p>
    <w:p w14:paraId="73F8BD18" w14:textId="77777777" w:rsidR="000E5B8B" w:rsidRPr="00EA6493" w:rsidRDefault="000E5B8B" w:rsidP="00D24412">
      <w:pPr>
        <w:pStyle w:val="Body"/>
        <w:rPr>
          <w:rStyle w:val="Strong"/>
        </w:rPr>
      </w:pPr>
      <w:r w:rsidRPr="00EA6493">
        <w:rPr>
          <w:rStyle w:val="Strong"/>
        </w:rPr>
        <w:t>Short-term leases and leases of low-value assets</w:t>
      </w:r>
    </w:p>
    <w:p w14:paraId="287B4645" w14:textId="77777777" w:rsidR="000E5B8B" w:rsidRDefault="000E5B8B" w:rsidP="00D24412">
      <w:pPr>
        <w:pStyle w:val="Body"/>
      </w:pPr>
      <w:r>
        <w:t>AASB 16 provides a practical expedient for short-term leases and leases of low value assets. Instead of recognising a right-of-use asset and lease liability, the payments in relation to these can be recognised as an expense in profit or loss on a straight-line basis over the lease term. SV has not identified any short-term leases or leases of low value assets.</w:t>
      </w:r>
    </w:p>
    <w:p w14:paraId="1C4384FC" w14:textId="77777777" w:rsidR="000E5B8B" w:rsidRPr="00EA6493" w:rsidRDefault="000E5B8B" w:rsidP="00D24412">
      <w:pPr>
        <w:pStyle w:val="Body"/>
        <w:rPr>
          <w:rStyle w:val="Strong"/>
        </w:rPr>
      </w:pPr>
      <w:r w:rsidRPr="00EA6493">
        <w:rPr>
          <w:rStyle w:val="Strong"/>
        </w:rPr>
        <w:t>Leases not yet commenced</w:t>
      </w:r>
    </w:p>
    <w:p w14:paraId="655168B3" w14:textId="77777777" w:rsidR="000E5B8B" w:rsidRDefault="000E5B8B" w:rsidP="00D24412">
      <w:pPr>
        <w:pStyle w:val="Body"/>
      </w:pPr>
      <w:r>
        <w:t>SV has entered into a lease commencing 1 October 2021 for new premises at 321 Exhibition Street, Melbourne, VIC, 3000. See Note 8.6 for further details.</w:t>
      </w:r>
    </w:p>
    <w:p w14:paraId="7F2A7ADB" w14:textId="648516F0" w:rsidR="000E5B8B" w:rsidRDefault="000E5B8B" w:rsidP="00D24412">
      <w:pPr>
        <w:pStyle w:val="Heading3"/>
        <w:rPr>
          <w:rFonts w:ascii="DIN Next LT Pro Light" w:hAnsi="DIN Next LT Pro Light" w:cs="DIN Next LT Pro Light"/>
          <w:spacing w:val="-2"/>
          <w:sz w:val="19"/>
          <w:szCs w:val="19"/>
        </w:rPr>
      </w:pPr>
      <w:r>
        <w:lastRenderedPageBreak/>
        <w:t>Note 6.3</w:t>
      </w:r>
      <w:r w:rsidR="000A5976">
        <w:t xml:space="preserve">: </w:t>
      </w:r>
      <w:r>
        <w:t>Cash flow information and balances</w:t>
      </w:r>
    </w:p>
    <w:p w14:paraId="1BB82FFA" w14:textId="77777777" w:rsidR="000E5B8B" w:rsidRDefault="000E5B8B" w:rsidP="00D24412">
      <w:pPr>
        <w:pStyle w:val="Body"/>
      </w:pPr>
      <w:r>
        <w:t>Cash and deposits, including cash equivalents, comprise cash on hand and cash at bank, deposits at call and those highly liquid investments with an original maturity of three months or less, which are held for the purpose of meeting short term cash commitments rather than for investment purposes, and which are readily convertible to known amounts of cash with insignificant risk of changes in value.</w:t>
      </w:r>
    </w:p>
    <w:tbl>
      <w:tblPr>
        <w:tblStyle w:val="TableGrid1"/>
        <w:tblW w:w="5000" w:type="pct"/>
        <w:tblLook w:val="0000" w:firstRow="0" w:lastRow="0" w:firstColumn="0" w:lastColumn="0" w:noHBand="0" w:noVBand="0"/>
      </w:tblPr>
      <w:tblGrid>
        <w:gridCol w:w="5346"/>
        <w:gridCol w:w="1836"/>
        <w:gridCol w:w="1834"/>
      </w:tblGrid>
      <w:tr w:rsidR="00B04B65" w:rsidRPr="00B04B65" w14:paraId="50B8E42D" w14:textId="77777777" w:rsidTr="00CE4DA0">
        <w:trPr>
          <w:trHeight w:val="60"/>
        </w:trPr>
        <w:tc>
          <w:tcPr>
            <w:tcW w:w="2965" w:type="pct"/>
          </w:tcPr>
          <w:p w14:paraId="04154C96" w14:textId="77777777" w:rsidR="00B04B65" w:rsidRPr="00B04B65" w:rsidRDefault="00B04B65" w:rsidP="00D24412">
            <w:pPr>
              <w:pStyle w:val="tableheadright"/>
            </w:pPr>
          </w:p>
        </w:tc>
        <w:tc>
          <w:tcPr>
            <w:tcW w:w="1018" w:type="pct"/>
          </w:tcPr>
          <w:p w14:paraId="50932B3E" w14:textId="77777777" w:rsidR="00B04B65" w:rsidRPr="00B04B65" w:rsidRDefault="00B04B65" w:rsidP="00D24412">
            <w:pPr>
              <w:pStyle w:val="tableheadright"/>
            </w:pPr>
            <w:r w:rsidRPr="00B04B65">
              <w:t>2021</w:t>
            </w:r>
          </w:p>
          <w:p w14:paraId="38EEB773" w14:textId="77777777" w:rsidR="00B04B65" w:rsidRPr="00B04B65" w:rsidRDefault="00B04B65" w:rsidP="00D24412">
            <w:pPr>
              <w:pStyle w:val="tableheadright"/>
            </w:pPr>
            <w:r w:rsidRPr="00B04B65">
              <w:t>$’000</w:t>
            </w:r>
          </w:p>
        </w:tc>
        <w:tc>
          <w:tcPr>
            <w:tcW w:w="1018" w:type="pct"/>
          </w:tcPr>
          <w:p w14:paraId="39008D05" w14:textId="77777777" w:rsidR="00B04B65" w:rsidRPr="00B04B65" w:rsidRDefault="00B04B65" w:rsidP="00D24412">
            <w:pPr>
              <w:pStyle w:val="tableheadright"/>
            </w:pPr>
            <w:r w:rsidRPr="00B04B65">
              <w:t>2020</w:t>
            </w:r>
          </w:p>
          <w:p w14:paraId="652ED547" w14:textId="77777777" w:rsidR="00B04B65" w:rsidRPr="00B04B65" w:rsidRDefault="00B04B65" w:rsidP="00D24412">
            <w:pPr>
              <w:pStyle w:val="tableheadright"/>
            </w:pPr>
            <w:r w:rsidRPr="00B04B65">
              <w:t>$’000</w:t>
            </w:r>
          </w:p>
        </w:tc>
      </w:tr>
      <w:tr w:rsidR="00B04B65" w:rsidRPr="00291783" w14:paraId="3DAC600F" w14:textId="77777777" w:rsidTr="00CE4DA0">
        <w:trPr>
          <w:trHeight w:val="60"/>
        </w:trPr>
        <w:tc>
          <w:tcPr>
            <w:tcW w:w="2965" w:type="pct"/>
          </w:tcPr>
          <w:p w14:paraId="601674F4" w14:textId="77777777" w:rsidR="00B04B65" w:rsidRPr="00291783" w:rsidRDefault="00B04B65" w:rsidP="00D24412">
            <w:pPr>
              <w:pStyle w:val="TableText"/>
            </w:pPr>
            <w:r w:rsidRPr="00291783">
              <w:t>Cash at bank</w:t>
            </w:r>
          </w:p>
        </w:tc>
        <w:tc>
          <w:tcPr>
            <w:tcW w:w="1018" w:type="pct"/>
          </w:tcPr>
          <w:p w14:paraId="634D53C4" w14:textId="77777777" w:rsidR="00B04B65" w:rsidRPr="00291783" w:rsidRDefault="00B04B65" w:rsidP="00D24412">
            <w:pPr>
              <w:pStyle w:val="tableright"/>
            </w:pPr>
            <w:r w:rsidRPr="00291783">
              <w:t>70,633</w:t>
            </w:r>
          </w:p>
        </w:tc>
        <w:tc>
          <w:tcPr>
            <w:tcW w:w="1018" w:type="pct"/>
          </w:tcPr>
          <w:p w14:paraId="28938043" w14:textId="77777777" w:rsidR="00B04B65" w:rsidRPr="00291783" w:rsidRDefault="00B04B65" w:rsidP="00D24412">
            <w:pPr>
              <w:pStyle w:val="tableright"/>
            </w:pPr>
            <w:r w:rsidRPr="00291783">
              <w:t>42,977</w:t>
            </w:r>
          </w:p>
        </w:tc>
      </w:tr>
      <w:tr w:rsidR="00B04B65" w:rsidRPr="00291783" w14:paraId="46D4FB9B" w14:textId="77777777" w:rsidTr="00CE4DA0">
        <w:trPr>
          <w:trHeight w:val="60"/>
        </w:trPr>
        <w:tc>
          <w:tcPr>
            <w:tcW w:w="2965" w:type="pct"/>
          </w:tcPr>
          <w:p w14:paraId="18EDF180" w14:textId="77777777" w:rsidR="00B04B65" w:rsidRPr="00291783" w:rsidRDefault="00B04B65" w:rsidP="00D24412">
            <w:pPr>
              <w:pStyle w:val="TableText"/>
            </w:pPr>
            <w:r w:rsidRPr="00291783">
              <w:t>Cash on hand</w:t>
            </w:r>
          </w:p>
        </w:tc>
        <w:tc>
          <w:tcPr>
            <w:tcW w:w="1018" w:type="pct"/>
          </w:tcPr>
          <w:p w14:paraId="3D53E559" w14:textId="77777777" w:rsidR="00B04B65" w:rsidRPr="00291783" w:rsidRDefault="00B04B65" w:rsidP="00D24412">
            <w:pPr>
              <w:pStyle w:val="tableright"/>
            </w:pPr>
            <w:r w:rsidRPr="00291783">
              <w:t>-</w:t>
            </w:r>
          </w:p>
        </w:tc>
        <w:tc>
          <w:tcPr>
            <w:tcW w:w="1018" w:type="pct"/>
          </w:tcPr>
          <w:p w14:paraId="56925508" w14:textId="77777777" w:rsidR="00B04B65" w:rsidRPr="00291783" w:rsidRDefault="00B04B65" w:rsidP="00D24412">
            <w:pPr>
              <w:pStyle w:val="tableright"/>
            </w:pPr>
            <w:r w:rsidRPr="00291783">
              <w:t>1</w:t>
            </w:r>
          </w:p>
        </w:tc>
      </w:tr>
      <w:tr w:rsidR="00B04B65" w:rsidRPr="007D2F9E" w14:paraId="145C602D" w14:textId="77777777" w:rsidTr="00CE4DA0">
        <w:trPr>
          <w:trHeight w:val="60"/>
        </w:trPr>
        <w:tc>
          <w:tcPr>
            <w:tcW w:w="2965" w:type="pct"/>
            <w:shd w:val="clear" w:color="auto" w:fill="D9D9D9" w:themeFill="background2" w:themeFillShade="D9"/>
          </w:tcPr>
          <w:p w14:paraId="73C55221" w14:textId="77777777" w:rsidR="00B04B65" w:rsidRPr="007D2F9E" w:rsidRDefault="00B04B65" w:rsidP="00D24412">
            <w:pPr>
              <w:pStyle w:val="TableText"/>
              <w:rPr>
                <w:rStyle w:val="Strong"/>
              </w:rPr>
            </w:pPr>
            <w:r w:rsidRPr="007D2F9E">
              <w:rPr>
                <w:rStyle w:val="Strong"/>
              </w:rPr>
              <w:t xml:space="preserve">Balance as per cash flow statement </w:t>
            </w:r>
          </w:p>
        </w:tc>
        <w:tc>
          <w:tcPr>
            <w:tcW w:w="1018" w:type="pct"/>
            <w:shd w:val="clear" w:color="auto" w:fill="D9D9D9" w:themeFill="background2" w:themeFillShade="D9"/>
          </w:tcPr>
          <w:p w14:paraId="5CA60DFE" w14:textId="77777777" w:rsidR="00B04B65" w:rsidRPr="007D2F9E" w:rsidRDefault="00B04B65" w:rsidP="00D24412">
            <w:pPr>
              <w:pStyle w:val="tableright"/>
              <w:rPr>
                <w:rStyle w:val="Strong"/>
              </w:rPr>
            </w:pPr>
            <w:r w:rsidRPr="007D2F9E">
              <w:rPr>
                <w:rStyle w:val="Strong"/>
              </w:rPr>
              <w:t>70,633</w:t>
            </w:r>
          </w:p>
        </w:tc>
        <w:tc>
          <w:tcPr>
            <w:tcW w:w="1018" w:type="pct"/>
            <w:shd w:val="clear" w:color="auto" w:fill="D9D9D9" w:themeFill="background2" w:themeFillShade="D9"/>
          </w:tcPr>
          <w:p w14:paraId="6973A3B6" w14:textId="77777777" w:rsidR="00B04B65" w:rsidRPr="007D2F9E" w:rsidRDefault="00B04B65" w:rsidP="00D24412">
            <w:pPr>
              <w:pStyle w:val="tableright"/>
              <w:rPr>
                <w:rStyle w:val="Strong"/>
              </w:rPr>
            </w:pPr>
            <w:r w:rsidRPr="007D2F9E">
              <w:rPr>
                <w:rStyle w:val="Strong"/>
              </w:rPr>
              <w:t>42,977</w:t>
            </w:r>
          </w:p>
        </w:tc>
      </w:tr>
    </w:tbl>
    <w:p w14:paraId="242794CA" w14:textId="2531C097" w:rsidR="000E5B8B" w:rsidRDefault="000E5B8B" w:rsidP="00D24412">
      <w:pPr>
        <w:pStyle w:val="Heading3"/>
      </w:pPr>
      <w:r>
        <w:t>Note 6.3.1</w:t>
      </w:r>
      <w:r w:rsidR="00CB6335">
        <w:t xml:space="preserve">: </w:t>
      </w:r>
      <w:r>
        <w:t>Reconciliation of net result for the period to cash flow from operating activities</w:t>
      </w:r>
    </w:p>
    <w:tbl>
      <w:tblPr>
        <w:tblStyle w:val="TableGrid1"/>
        <w:tblW w:w="5000" w:type="pct"/>
        <w:tblLook w:val="0000" w:firstRow="0" w:lastRow="0" w:firstColumn="0" w:lastColumn="0" w:noHBand="0" w:noVBand="0"/>
      </w:tblPr>
      <w:tblGrid>
        <w:gridCol w:w="5792"/>
        <w:gridCol w:w="1612"/>
        <w:gridCol w:w="1612"/>
      </w:tblGrid>
      <w:tr w:rsidR="00A82BC8" w:rsidRPr="00CB6335" w14:paraId="2EB880C8" w14:textId="77777777" w:rsidTr="00CE4DA0">
        <w:trPr>
          <w:trHeight w:val="60"/>
        </w:trPr>
        <w:tc>
          <w:tcPr>
            <w:tcW w:w="3212" w:type="pct"/>
          </w:tcPr>
          <w:p w14:paraId="1D83DF54" w14:textId="77777777" w:rsidR="00A82BC8" w:rsidRPr="00CB6335" w:rsidRDefault="00A82BC8" w:rsidP="00D24412">
            <w:pPr>
              <w:pStyle w:val="TableText"/>
            </w:pPr>
          </w:p>
        </w:tc>
        <w:tc>
          <w:tcPr>
            <w:tcW w:w="894" w:type="pct"/>
          </w:tcPr>
          <w:p w14:paraId="1F5C8751" w14:textId="77777777" w:rsidR="00A82BC8" w:rsidRPr="00CB6335" w:rsidRDefault="00A82BC8" w:rsidP="00D24412">
            <w:pPr>
              <w:pStyle w:val="tableright"/>
            </w:pPr>
            <w:r w:rsidRPr="00CB6335">
              <w:t>2021</w:t>
            </w:r>
          </w:p>
          <w:p w14:paraId="3BBFE92C" w14:textId="77777777" w:rsidR="00A82BC8" w:rsidRPr="00CB6335" w:rsidRDefault="00A82BC8" w:rsidP="00D24412">
            <w:pPr>
              <w:pStyle w:val="tableright"/>
            </w:pPr>
            <w:r w:rsidRPr="00CB6335">
              <w:t>$’000</w:t>
            </w:r>
          </w:p>
        </w:tc>
        <w:tc>
          <w:tcPr>
            <w:tcW w:w="894" w:type="pct"/>
          </w:tcPr>
          <w:p w14:paraId="4C61000B" w14:textId="77777777" w:rsidR="00A82BC8" w:rsidRPr="00CB6335" w:rsidRDefault="00A82BC8" w:rsidP="00D24412">
            <w:pPr>
              <w:pStyle w:val="tableright"/>
            </w:pPr>
            <w:r w:rsidRPr="00CB6335">
              <w:t>2020</w:t>
            </w:r>
          </w:p>
          <w:p w14:paraId="404B95A4" w14:textId="77777777" w:rsidR="00A82BC8" w:rsidRPr="00CB6335" w:rsidRDefault="00A82BC8" w:rsidP="00D24412">
            <w:pPr>
              <w:pStyle w:val="tableright"/>
            </w:pPr>
            <w:r w:rsidRPr="00CB6335">
              <w:t>$’000</w:t>
            </w:r>
          </w:p>
        </w:tc>
      </w:tr>
      <w:tr w:rsidR="00A82BC8" w:rsidRPr="00EA6493" w14:paraId="141B3B22" w14:textId="77777777" w:rsidTr="00CE4DA0">
        <w:trPr>
          <w:trHeight w:val="311"/>
        </w:trPr>
        <w:tc>
          <w:tcPr>
            <w:tcW w:w="3212" w:type="pct"/>
          </w:tcPr>
          <w:p w14:paraId="77314814" w14:textId="49936BE2" w:rsidR="00A82BC8" w:rsidRPr="00EA6493" w:rsidRDefault="00A82BC8" w:rsidP="00D24412">
            <w:pPr>
              <w:pStyle w:val="TableText"/>
            </w:pPr>
            <w:r w:rsidRPr="00EA6493">
              <w:rPr>
                <w:rStyle w:val="DINBoldDIN"/>
                <w:rFonts w:asciiTheme="minorHAnsi" w:hAnsiTheme="minorHAnsi" w:cstheme="minorHAnsi"/>
              </w:rPr>
              <w:t>Net result for the financial yea</w:t>
            </w:r>
            <w:r w:rsidR="00EA6493">
              <w:rPr>
                <w:rStyle w:val="DINBoldDIN"/>
                <w:rFonts w:asciiTheme="minorHAnsi" w:hAnsiTheme="minorHAnsi" w:cstheme="minorHAnsi"/>
              </w:rPr>
              <w:t>r</w:t>
            </w:r>
          </w:p>
        </w:tc>
        <w:tc>
          <w:tcPr>
            <w:tcW w:w="894" w:type="pct"/>
          </w:tcPr>
          <w:p w14:paraId="7CFB96DC" w14:textId="77777777" w:rsidR="00A82BC8" w:rsidRPr="00EA6493" w:rsidRDefault="00A82BC8" w:rsidP="00D24412">
            <w:pPr>
              <w:pStyle w:val="tableright"/>
            </w:pPr>
            <w:r w:rsidRPr="00EA6493">
              <w:t>4,646</w:t>
            </w:r>
          </w:p>
        </w:tc>
        <w:tc>
          <w:tcPr>
            <w:tcW w:w="894" w:type="pct"/>
          </w:tcPr>
          <w:p w14:paraId="5AD763C4" w14:textId="77777777" w:rsidR="00A82BC8" w:rsidRPr="00EA6493" w:rsidRDefault="00A82BC8" w:rsidP="00D24412">
            <w:pPr>
              <w:pStyle w:val="tableright"/>
            </w:pPr>
            <w:r w:rsidRPr="00EA6493">
              <w:t>(6,223)</w:t>
            </w:r>
          </w:p>
        </w:tc>
      </w:tr>
      <w:tr w:rsidR="00A82BC8" w:rsidRPr="00EA6493" w14:paraId="2DAEA6C6" w14:textId="77777777" w:rsidTr="00CE4DA0">
        <w:trPr>
          <w:trHeight w:val="311"/>
        </w:trPr>
        <w:tc>
          <w:tcPr>
            <w:tcW w:w="3212" w:type="pct"/>
          </w:tcPr>
          <w:p w14:paraId="73B85486" w14:textId="77777777" w:rsidR="00A82BC8" w:rsidRPr="00EA6493" w:rsidRDefault="00A82BC8" w:rsidP="00D24412">
            <w:pPr>
              <w:pStyle w:val="TableText"/>
            </w:pPr>
            <w:r w:rsidRPr="00EA6493">
              <w:t>Non-cash movements:</w:t>
            </w:r>
          </w:p>
        </w:tc>
        <w:tc>
          <w:tcPr>
            <w:tcW w:w="894" w:type="pct"/>
          </w:tcPr>
          <w:p w14:paraId="7D6D21E5" w14:textId="77777777" w:rsidR="00A82BC8" w:rsidRPr="00EA6493" w:rsidRDefault="00A82BC8" w:rsidP="00D24412">
            <w:pPr>
              <w:pStyle w:val="tableright"/>
            </w:pPr>
          </w:p>
        </w:tc>
        <w:tc>
          <w:tcPr>
            <w:tcW w:w="894" w:type="pct"/>
          </w:tcPr>
          <w:p w14:paraId="5EBA5729" w14:textId="77777777" w:rsidR="00A82BC8" w:rsidRPr="00EA6493" w:rsidRDefault="00A82BC8" w:rsidP="00D24412">
            <w:pPr>
              <w:pStyle w:val="tableright"/>
            </w:pPr>
          </w:p>
        </w:tc>
      </w:tr>
      <w:tr w:rsidR="00A82BC8" w:rsidRPr="00EA6493" w14:paraId="50359183" w14:textId="77777777" w:rsidTr="00CE4DA0">
        <w:trPr>
          <w:trHeight w:val="334"/>
        </w:trPr>
        <w:tc>
          <w:tcPr>
            <w:tcW w:w="3212" w:type="pct"/>
          </w:tcPr>
          <w:p w14:paraId="2040BC78" w14:textId="77777777" w:rsidR="00A82BC8" w:rsidRPr="00EA6493" w:rsidRDefault="00A82BC8" w:rsidP="00D24412">
            <w:pPr>
              <w:pStyle w:val="TableText"/>
            </w:pPr>
            <w:r w:rsidRPr="00EA6493">
              <w:t>Depreciation</w:t>
            </w:r>
          </w:p>
        </w:tc>
        <w:tc>
          <w:tcPr>
            <w:tcW w:w="894" w:type="pct"/>
          </w:tcPr>
          <w:p w14:paraId="66839F8D" w14:textId="77777777" w:rsidR="00A82BC8" w:rsidRPr="00EA6493" w:rsidRDefault="00A82BC8" w:rsidP="00D24412">
            <w:pPr>
              <w:pStyle w:val="tableright"/>
            </w:pPr>
            <w:r w:rsidRPr="00EA6493">
              <w:t>1,495</w:t>
            </w:r>
          </w:p>
        </w:tc>
        <w:tc>
          <w:tcPr>
            <w:tcW w:w="894" w:type="pct"/>
          </w:tcPr>
          <w:p w14:paraId="628CD789" w14:textId="77777777" w:rsidR="00A82BC8" w:rsidRPr="00EA6493" w:rsidRDefault="00A82BC8" w:rsidP="00D24412">
            <w:pPr>
              <w:pStyle w:val="tableright"/>
            </w:pPr>
            <w:r w:rsidRPr="00EA6493">
              <w:t>1,682</w:t>
            </w:r>
          </w:p>
        </w:tc>
      </w:tr>
      <w:tr w:rsidR="00A82BC8" w:rsidRPr="00EA6493" w14:paraId="1BE0AC32" w14:textId="77777777" w:rsidTr="00CE4DA0">
        <w:trPr>
          <w:trHeight w:val="60"/>
        </w:trPr>
        <w:tc>
          <w:tcPr>
            <w:tcW w:w="3212" w:type="pct"/>
          </w:tcPr>
          <w:p w14:paraId="321C3A43" w14:textId="77777777" w:rsidR="00A82BC8" w:rsidRPr="00EA6493" w:rsidRDefault="00A82BC8" w:rsidP="00D24412">
            <w:pPr>
              <w:pStyle w:val="TableText"/>
            </w:pPr>
            <w:r w:rsidRPr="00EA6493">
              <w:t>(Gain) / Loss on disposal of assets</w:t>
            </w:r>
          </w:p>
        </w:tc>
        <w:tc>
          <w:tcPr>
            <w:tcW w:w="894" w:type="pct"/>
          </w:tcPr>
          <w:p w14:paraId="4D51F338" w14:textId="77777777" w:rsidR="00A82BC8" w:rsidRPr="00EA6493" w:rsidRDefault="00A82BC8" w:rsidP="00D24412">
            <w:pPr>
              <w:pStyle w:val="tableright"/>
            </w:pPr>
            <w:r w:rsidRPr="00EA6493">
              <w:t>122</w:t>
            </w:r>
          </w:p>
        </w:tc>
        <w:tc>
          <w:tcPr>
            <w:tcW w:w="894" w:type="pct"/>
          </w:tcPr>
          <w:p w14:paraId="5BEC8615" w14:textId="77777777" w:rsidR="00A82BC8" w:rsidRPr="00EA6493" w:rsidRDefault="00A82BC8" w:rsidP="00D24412">
            <w:pPr>
              <w:pStyle w:val="tableright"/>
            </w:pPr>
            <w:r w:rsidRPr="00EA6493">
              <w:t>(36)</w:t>
            </w:r>
          </w:p>
        </w:tc>
      </w:tr>
      <w:tr w:rsidR="00A82BC8" w:rsidRPr="00EA6493" w14:paraId="31D17E12" w14:textId="77777777" w:rsidTr="00CE4DA0">
        <w:trPr>
          <w:trHeight w:val="60"/>
        </w:trPr>
        <w:tc>
          <w:tcPr>
            <w:tcW w:w="3212" w:type="pct"/>
          </w:tcPr>
          <w:p w14:paraId="04ACB658" w14:textId="666A0F50" w:rsidR="00A82BC8" w:rsidRPr="00EA6493" w:rsidRDefault="0059000A" w:rsidP="00D24412">
            <w:pPr>
              <w:pStyle w:val="TableText"/>
            </w:pPr>
            <w:r w:rsidRPr="00EA6493">
              <w:rPr>
                <w:rStyle w:val="DINBoldDIN"/>
                <w:rFonts w:asciiTheme="minorHAnsi" w:hAnsiTheme="minorHAnsi" w:cstheme="minorHAnsi"/>
              </w:rPr>
              <w:t>Movements in assets and liabilities:</w:t>
            </w:r>
            <w:r>
              <w:rPr>
                <w:rStyle w:val="DINBoldDIN"/>
                <w:rFonts w:asciiTheme="minorHAnsi" w:hAnsiTheme="minorHAnsi" w:cstheme="minorHAnsi"/>
              </w:rPr>
              <w:t xml:space="preserve"> </w:t>
            </w:r>
            <w:r w:rsidR="00A82BC8" w:rsidRPr="00EA6493">
              <w:t>Increase / (Decrease) in employee related provisions</w:t>
            </w:r>
          </w:p>
        </w:tc>
        <w:tc>
          <w:tcPr>
            <w:tcW w:w="894" w:type="pct"/>
          </w:tcPr>
          <w:p w14:paraId="44B452A1" w14:textId="77777777" w:rsidR="00A82BC8" w:rsidRPr="00EA6493" w:rsidRDefault="00A82BC8" w:rsidP="00D24412">
            <w:pPr>
              <w:pStyle w:val="tableright"/>
            </w:pPr>
            <w:r w:rsidRPr="00EA6493">
              <w:t>413</w:t>
            </w:r>
          </w:p>
        </w:tc>
        <w:tc>
          <w:tcPr>
            <w:tcW w:w="894" w:type="pct"/>
          </w:tcPr>
          <w:p w14:paraId="54D2B0B2" w14:textId="77777777" w:rsidR="00A82BC8" w:rsidRPr="00EA6493" w:rsidRDefault="00A82BC8" w:rsidP="00D24412">
            <w:pPr>
              <w:pStyle w:val="tableright"/>
            </w:pPr>
            <w:r w:rsidRPr="00EA6493">
              <w:t>204</w:t>
            </w:r>
          </w:p>
        </w:tc>
      </w:tr>
      <w:tr w:rsidR="00A82BC8" w:rsidRPr="00291783" w14:paraId="2C53CBFC" w14:textId="77777777" w:rsidTr="00CE4DA0">
        <w:trPr>
          <w:trHeight w:val="60"/>
        </w:trPr>
        <w:tc>
          <w:tcPr>
            <w:tcW w:w="3212" w:type="pct"/>
          </w:tcPr>
          <w:p w14:paraId="4CDE5779" w14:textId="376E13A8" w:rsidR="00A82BC8" w:rsidRPr="00291783" w:rsidRDefault="0059000A" w:rsidP="00D24412">
            <w:pPr>
              <w:pStyle w:val="TableText"/>
            </w:pPr>
            <w:r w:rsidRPr="00EA6493">
              <w:rPr>
                <w:rStyle w:val="DINBoldDIN"/>
                <w:rFonts w:asciiTheme="minorHAnsi" w:hAnsiTheme="minorHAnsi" w:cstheme="minorHAnsi"/>
              </w:rPr>
              <w:t>Movements in assets and liabilities:</w:t>
            </w:r>
            <w:r>
              <w:rPr>
                <w:rStyle w:val="DINBoldDIN"/>
                <w:rFonts w:asciiTheme="minorHAnsi" w:hAnsiTheme="minorHAnsi" w:cstheme="minorHAnsi"/>
              </w:rPr>
              <w:t xml:space="preserve"> </w:t>
            </w:r>
            <w:r w:rsidR="00A82BC8" w:rsidRPr="00291783">
              <w:t>Increase / (Decrease) in payables</w:t>
            </w:r>
          </w:p>
        </w:tc>
        <w:tc>
          <w:tcPr>
            <w:tcW w:w="894" w:type="pct"/>
          </w:tcPr>
          <w:p w14:paraId="7947F899" w14:textId="77777777" w:rsidR="00A82BC8" w:rsidRPr="00291783" w:rsidRDefault="00A82BC8" w:rsidP="00D24412">
            <w:pPr>
              <w:pStyle w:val="tableright"/>
            </w:pPr>
            <w:r w:rsidRPr="00291783">
              <w:t>37,469</w:t>
            </w:r>
          </w:p>
        </w:tc>
        <w:tc>
          <w:tcPr>
            <w:tcW w:w="894" w:type="pct"/>
          </w:tcPr>
          <w:p w14:paraId="5918ED48" w14:textId="77777777" w:rsidR="00A82BC8" w:rsidRPr="00291783" w:rsidRDefault="00A82BC8" w:rsidP="00D24412">
            <w:pPr>
              <w:pStyle w:val="tableright"/>
            </w:pPr>
            <w:r w:rsidRPr="00291783">
              <w:t>(26,623)</w:t>
            </w:r>
          </w:p>
        </w:tc>
      </w:tr>
      <w:tr w:rsidR="00A82BC8" w:rsidRPr="00291783" w14:paraId="29E37672" w14:textId="77777777" w:rsidTr="00CE4DA0">
        <w:trPr>
          <w:trHeight w:val="60"/>
        </w:trPr>
        <w:tc>
          <w:tcPr>
            <w:tcW w:w="3212" w:type="pct"/>
          </w:tcPr>
          <w:p w14:paraId="25C53A72" w14:textId="14F4D6A5" w:rsidR="00A82BC8" w:rsidRPr="00291783" w:rsidRDefault="0059000A" w:rsidP="00D24412">
            <w:pPr>
              <w:pStyle w:val="TableText"/>
            </w:pPr>
            <w:r w:rsidRPr="00EA6493">
              <w:rPr>
                <w:rStyle w:val="DINBoldDIN"/>
                <w:rFonts w:asciiTheme="minorHAnsi" w:hAnsiTheme="minorHAnsi" w:cstheme="minorHAnsi"/>
              </w:rPr>
              <w:t>Movements in assets and liabilities:</w:t>
            </w:r>
            <w:r>
              <w:rPr>
                <w:rStyle w:val="DINBoldDIN"/>
                <w:rFonts w:asciiTheme="minorHAnsi" w:hAnsiTheme="minorHAnsi" w:cstheme="minorHAnsi"/>
              </w:rPr>
              <w:t xml:space="preserve"> </w:t>
            </w:r>
            <w:r w:rsidR="00A82BC8" w:rsidRPr="00291783">
              <w:t>(Increase) / Decrease in prepayments</w:t>
            </w:r>
          </w:p>
        </w:tc>
        <w:tc>
          <w:tcPr>
            <w:tcW w:w="894" w:type="pct"/>
          </w:tcPr>
          <w:p w14:paraId="6D42CD22" w14:textId="77777777" w:rsidR="00A82BC8" w:rsidRPr="00291783" w:rsidRDefault="00A82BC8" w:rsidP="00D24412">
            <w:pPr>
              <w:pStyle w:val="tableright"/>
            </w:pPr>
            <w:r w:rsidRPr="00291783">
              <w:t>(500)</w:t>
            </w:r>
          </w:p>
        </w:tc>
        <w:tc>
          <w:tcPr>
            <w:tcW w:w="894" w:type="pct"/>
          </w:tcPr>
          <w:p w14:paraId="36C475AE" w14:textId="77777777" w:rsidR="00A82BC8" w:rsidRPr="00291783" w:rsidRDefault="00A82BC8" w:rsidP="00D24412">
            <w:pPr>
              <w:pStyle w:val="tableright"/>
            </w:pPr>
            <w:r w:rsidRPr="00291783">
              <w:t>182</w:t>
            </w:r>
          </w:p>
        </w:tc>
      </w:tr>
      <w:tr w:rsidR="00A82BC8" w:rsidRPr="00291783" w14:paraId="704DA88F" w14:textId="77777777" w:rsidTr="00CE4DA0">
        <w:trPr>
          <w:trHeight w:val="60"/>
        </w:trPr>
        <w:tc>
          <w:tcPr>
            <w:tcW w:w="3212" w:type="pct"/>
          </w:tcPr>
          <w:p w14:paraId="1643ABEA" w14:textId="0FDB3DC7" w:rsidR="00A82BC8" w:rsidRPr="00291783" w:rsidRDefault="0059000A" w:rsidP="00D24412">
            <w:pPr>
              <w:pStyle w:val="TableText"/>
            </w:pPr>
            <w:r w:rsidRPr="00EA6493">
              <w:rPr>
                <w:rStyle w:val="DINBoldDIN"/>
                <w:rFonts w:asciiTheme="minorHAnsi" w:hAnsiTheme="minorHAnsi" w:cstheme="minorHAnsi"/>
              </w:rPr>
              <w:t>Movements in assets and liabilities:</w:t>
            </w:r>
            <w:r>
              <w:rPr>
                <w:rStyle w:val="DINBoldDIN"/>
                <w:rFonts w:asciiTheme="minorHAnsi" w:hAnsiTheme="minorHAnsi" w:cstheme="minorHAnsi"/>
              </w:rPr>
              <w:t xml:space="preserve"> </w:t>
            </w:r>
            <w:r w:rsidR="00A82BC8" w:rsidRPr="00291783">
              <w:t>(Increase) / Decrease in receivables</w:t>
            </w:r>
          </w:p>
        </w:tc>
        <w:tc>
          <w:tcPr>
            <w:tcW w:w="894" w:type="pct"/>
          </w:tcPr>
          <w:p w14:paraId="17B2A091" w14:textId="77777777" w:rsidR="00A82BC8" w:rsidRPr="00291783" w:rsidRDefault="00A82BC8" w:rsidP="00D24412">
            <w:pPr>
              <w:pStyle w:val="tableright"/>
            </w:pPr>
            <w:r w:rsidRPr="00291783">
              <w:t>(14,716)</w:t>
            </w:r>
          </w:p>
        </w:tc>
        <w:tc>
          <w:tcPr>
            <w:tcW w:w="894" w:type="pct"/>
          </w:tcPr>
          <w:p w14:paraId="3AC69BA4" w14:textId="77777777" w:rsidR="00A82BC8" w:rsidRPr="00291783" w:rsidRDefault="00A82BC8" w:rsidP="00D24412">
            <w:pPr>
              <w:pStyle w:val="tableright"/>
            </w:pPr>
            <w:r w:rsidRPr="00291783">
              <w:t>10,036</w:t>
            </w:r>
          </w:p>
        </w:tc>
      </w:tr>
      <w:tr w:rsidR="00A82BC8" w:rsidRPr="007D2F9E" w14:paraId="27264FD3" w14:textId="77777777" w:rsidTr="00CE4DA0">
        <w:trPr>
          <w:trHeight w:val="60"/>
        </w:trPr>
        <w:tc>
          <w:tcPr>
            <w:tcW w:w="3212" w:type="pct"/>
            <w:shd w:val="clear" w:color="auto" w:fill="D9D9D9" w:themeFill="background2" w:themeFillShade="D9"/>
          </w:tcPr>
          <w:p w14:paraId="6E4868D0" w14:textId="77777777" w:rsidR="00A82BC8" w:rsidRPr="007D2F9E" w:rsidRDefault="00A82BC8" w:rsidP="00D24412">
            <w:pPr>
              <w:pStyle w:val="TableText"/>
              <w:rPr>
                <w:rStyle w:val="Strong"/>
              </w:rPr>
            </w:pPr>
            <w:r w:rsidRPr="007D2F9E">
              <w:rPr>
                <w:rStyle w:val="Strong"/>
              </w:rPr>
              <w:t>Net cash flows from/ (used in) operating activities</w:t>
            </w:r>
          </w:p>
        </w:tc>
        <w:tc>
          <w:tcPr>
            <w:tcW w:w="894" w:type="pct"/>
            <w:shd w:val="clear" w:color="auto" w:fill="D9D9D9" w:themeFill="background2" w:themeFillShade="D9"/>
          </w:tcPr>
          <w:p w14:paraId="291A5BE7" w14:textId="77777777" w:rsidR="00A82BC8" w:rsidRPr="007D2F9E" w:rsidRDefault="00A82BC8" w:rsidP="00D24412">
            <w:pPr>
              <w:pStyle w:val="tableright"/>
              <w:rPr>
                <w:rStyle w:val="Strong"/>
              </w:rPr>
            </w:pPr>
            <w:r w:rsidRPr="007D2F9E">
              <w:rPr>
                <w:rStyle w:val="Strong"/>
              </w:rPr>
              <w:t>28,929</w:t>
            </w:r>
          </w:p>
        </w:tc>
        <w:tc>
          <w:tcPr>
            <w:tcW w:w="894" w:type="pct"/>
            <w:shd w:val="clear" w:color="auto" w:fill="D9D9D9" w:themeFill="background2" w:themeFillShade="D9"/>
          </w:tcPr>
          <w:p w14:paraId="7344881A" w14:textId="77777777" w:rsidR="00A82BC8" w:rsidRPr="007D2F9E" w:rsidRDefault="00A82BC8" w:rsidP="00D24412">
            <w:pPr>
              <w:pStyle w:val="tableright"/>
              <w:rPr>
                <w:rStyle w:val="Strong"/>
              </w:rPr>
            </w:pPr>
            <w:r w:rsidRPr="007D2F9E">
              <w:rPr>
                <w:rStyle w:val="Strong"/>
              </w:rPr>
              <w:t>(20,779)</w:t>
            </w:r>
          </w:p>
        </w:tc>
      </w:tr>
    </w:tbl>
    <w:p w14:paraId="03D1073B" w14:textId="77777777" w:rsidR="000E5B8B" w:rsidRDefault="000E5B8B" w:rsidP="000E5B8B">
      <w:pPr>
        <w:pStyle w:val="H3FIN"/>
      </w:pPr>
    </w:p>
    <w:p w14:paraId="3C1F31D1" w14:textId="77777777" w:rsidR="00755948" w:rsidRDefault="00755948" w:rsidP="00D24412">
      <w:pPr>
        <w:rPr>
          <w:rFonts w:asciiTheme="majorHAnsi" w:eastAsiaTheme="majorEastAsia" w:hAnsiTheme="majorHAnsi" w:cstheme="majorBidi"/>
          <w:color w:val="595959" w:themeColor="accent2" w:themeTint="A6"/>
          <w:sz w:val="34"/>
          <w:szCs w:val="34"/>
        </w:rPr>
      </w:pPr>
      <w:r>
        <w:br w:type="page"/>
      </w:r>
    </w:p>
    <w:p w14:paraId="050F110B" w14:textId="7814416F" w:rsidR="000E5B8B" w:rsidRDefault="000E5B8B" w:rsidP="00D24412">
      <w:pPr>
        <w:pStyle w:val="Heading3"/>
      </w:pPr>
      <w:r>
        <w:lastRenderedPageBreak/>
        <w:t>Note 6.4</w:t>
      </w:r>
      <w:r w:rsidR="00CB6335">
        <w:t xml:space="preserve">: </w:t>
      </w:r>
      <w:r>
        <w:t>Commitments for expenditure</w:t>
      </w:r>
    </w:p>
    <w:tbl>
      <w:tblPr>
        <w:tblStyle w:val="TableGrid1"/>
        <w:tblW w:w="5000" w:type="pct"/>
        <w:tblLook w:val="0000" w:firstRow="0" w:lastRow="0" w:firstColumn="0" w:lastColumn="0" w:noHBand="0" w:noVBand="0"/>
      </w:tblPr>
      <w:tblGrid>
        <w:gridCol w:w="3694"/>
        <w:gridCol w:w="1281"/>
        <w:gridCol w:w="1463"/>
        <w:gridCol w:w="1381"/>
        <w:gridCol w:w="1197"/>
      </w:tblGrid>
      <w:tr w:rsidR="000E5B8B" w:rsidRPr="000952A2" w14:paraId="5EEDD914" w14:textId="77777777" w:rsidTr="00CE4DA0">
        <w:trPr>
          <w:trHeight w:val="60"/>
        </w:trPr>
        <w:tc>
          <w:tcPr>
            <w:tcW w:w="2048" w:type="pct"/>
          </w:tcPr>
          <w:p w14:paraId="2E0D85B9" w14:textId="77777777" w:rsidR="000E5B8B" w:rsidRPr="000952A2" w:rsidRDefault="000E5B8B" w:rsidP="00D24412">
            <w:pPr>
              <w:pStyle w:val="tableheadright"/>
            </w:pPr>
          </w:p>
        </w:tc>
        <w:tc>
          <w:tcPr>
            <w:tcW w:w="710" w:type="pct"/>
          </w:tcPr>
          <w:p w14:paraId="57CFE2EC" w14:textId="35F0807C" w:rsidR="000E5B8B" w:rsidRPr="000952A2" w:rsidRDefault="00024107" w:rsidP="00D24412">
            <w:pPr>
              <w:pStyle w:val="tableheadright"/>
            </w:pPr>
            <w:r>
              <w:t>&lt;</w:t>
            </w:r>
            <w:r w:rsidR="000E5B8B" w:rsidRPr="000952A2">
              <w:br/>
              <w:t>1 year</w:t>
            </w:r>
          </w:p>
          <w:p w14:paraId="5D4153F8" w14:textId="77777777" w:rsidR="000E5B8B" w:rsidRPr="000952A2" w:rsidRDefault="000E5B8B" w:rsidP="00D24412">
            <w:pPr>
              <w:pStyle w:val="tableheadright"/>
            </w:pPr>
            <w:r w:rsidRPr="000952A2">
              <w:t>$'000</w:t>
            </w:r>
          </w:p>
        </w:tc>
        <w:tc>
          <w:tcPr>
            <w:tcW w:w="811" w:type="pct"/>
          </w:tcPr>
          <w:p w14:paraId="2E3F41F0" w14:textId="7A99CA24" w:rsidR="000E5B8B" w:rsidRPr="000952A2" w:rsidRDefault="000E5B8B" w:rsidP="00D24412">
            <w:pPr>
              <w:pStyle w:val="tableheadright"/>
            </w:pPr>
            <w:r w:rsidRPr="000952A2">
              <w:t>1</w:t>
            </w:r>
            <w:r w:rsidR="00024107">
              <w:t xml:space="preserve"> </w:t>
            </w:r>
            <w:r w:rsidR="000952A2">
              <w:t>–</w:t>
            </w:r>
            <w:r w:rsidR="00024107">
              <w:t xml:space="preserve"> &lt; </w:t>
            </w:r>
            <w:r w:rsidRPr="000952A2">
              <w:t>5 years</w:t>
            </w:r>
          </w:p>
          <w:p w14:paraId="4BD15CCB" w14:textId="77777777" w:rsidR="000E5B8B" w:rsidRPr="000952A2" w:rsidRDefault="000E5B8B" w:rsidP="00D24412">
            <w:pPr>
              <w:pStyle w:val="tableheadright"/>
            </w:pPr>
            <w:r w:rsidRPr="000952A2">
              <w:t>$'000</w:t>
            </w:r>
          </w:p>
        </w:tc>
        <w:tc>
          <w:tcPr>
            <w:tcW w:w="766" w:type="pct"/>
          </w:tcPr>
          <w:p w14:paraId="39E1B1F6" w14:textId="4E90225A" w:rsidR="000E5B8B" w:rsidRPr="000952A2" w:rsidRDefault="00024107" w:rsidP="00D24412">
            <w:pPr>
              <w:pStyle w:val="tableheadright"/>
            </w:pPr>
            <w:r>
              <w:t>&gt;</w:t>
            </w:r>
            <w:r w:rsidR="000E5B8B" w:rsidRPr="000952A2">
              <w:br/>
              <w:t>5 years</w:t>
            </w:r>
          </w:p>
          <w:p w14:paraId="2274F885" w14:textId="77777777" w:rsidR="000E5B8B" w:rsidRPr="000952A2" w:rsidRDefault="000E5B8B" w:rsidP="00D24412">
            <w:pPr>
              <w:pStyle w:val="tableheadright"/>
            </w:pPr>
            <w:r w:rsidRPr="000952A2">
              <w:t>$'000</w:t>
            </w:r>
          </w:p>
        </w:tc>
        <w:tc>
          <w:tcPr>
            <w:tcW w:w="664" w:type="pct"/>
          </w:tcPr>
          <w:p w14:paraId="7C6ECB19" w14:textId="77777777" w:rsidR="000E5B8B" w:rsidRPr="000952A2" w:rsidRDefault="000E5B8B" w:rsidP="00D24412">
            <w:pPr>
              <w:pStyle w:val="tableheadright"/>
            </w:pPr>
            <w:r w:rsidRPr="000952A2">
              <w:t>Total</w:t>
            </w:r>
          </w:p>
          <w:p w14:paraId="4172748B" w14:textId="77777777" w:rsidR="000E5B8B" w:rsidRPr="000952A2" w:rsidRDefault="000E5B8B" w:rsidP="00D24412">
            <w:pPr>
              <w:pStyle w:val="tableheadright"/>
            </w:pPr>
            <w:r w:rsidRPr="000952A2">
              <w:t>$'000</w:t>
            </w:r>
          </w:p>
        </w:tc>
      </w:tr>
      <w:tr w:rsidR="000E5B8B" w:rsidRPr="00291783" w14:paraId="131D7926" w14:textId="77777777" w:rsidTr="00CE4DA0">
        <w:trPr>
          <w:trHeight w:val="60"/>
        </w:trPr>
        <w:tc>
          <w:tcPr>
            <w:tcW w:w="2048" w:type="pct"/>
          </w:tcPr>
          <w:p w14:paraId="5BDDC38A" w14:textId="27666F8E" w:rsidR="000E5B8B" w:rsidRPr="00291783" w:rsidRDefault="000E5B8B" w:rsidP="00D24412">
            <w:pPr>
              <w:pStyle w:val="TableText"/>
            </w:pPr>
            <w:r w:rsidRPr="00291783">
              <w:t xml:space="preserve">Operating and lease commitments </w:t>
            </w:r>
            <w:r w:rsidR="00755948">
              <w:t xml:space="preserve">in </w:t>
            </w:r>
            <w:r w:rsidR="00E42B7C">
              <w:t>2021</w:t>
            </w:r>
          </w:p>
        </w:tc>
        <w:tc>
          <w:tcPr>
            <w:tcW w:w="710" w:type="pct"/>
          </w:tcPr>
          <w:p w14:paraId="65A36650" w14:textId="77777777" w:rsidR="000E5B8B" w:rsidRPr="00291783" w:rsidRDefault="000E5B8B" w:rsidP="00D24412">
            <w:pPr>
              <w:pStyle w:val="tableright"/>
            </w:pPr>
            <w:r w:rsidRPr="00291783">
              <w:t>2,730</w:t>
            </w:r>
          </w:p>
        </w:tc>
        <w:tc>
          <w:tcPr>
            <w:tcW w:w="811" w:type="pct"/>
          </w:tcPr>
          <w:p w14:paraId="4898FB74" w14:textId="77777777" w:rsidR="000E5B8B" w:rsidRPr="00291783" w:rsidRDefault="000E5B8B" w:rsidP="00D24412">
            <w:pPr>
              <w:pStyle w:val="tableright"/>
            </w:pPr>
            <w:r w:rsidRPr="00291783">
              <w:t>11,909</w:t>
            </w:r>
          </w:p>
        </w:tc>
        <w:tc>
          <w:tcPr>
            <w:tcW w:w="766" w:type="pct"/>
          </w:tcPr>
          <w:p w14:paraId="2FF37CAA" w14:textId="77777777" w:rsidR="000E5B8B" w:rsidRPr="00291783" w:rsidRDefault="000E5B8B" w:rsidP="00D24412">
            <w:pPr>
              <w:pStyle w:val="tableright"/>
            </w:pPr>
            <w:r w:rsidRPr="00291783">
              <w:t>6,598</w:t>
            </w:r>
          </w:p>
        </w:tc>
        <w:tc>
          <w:tcPr>
            <w:tcW w:w="664" w:type="pct"/>
          </w:tcPr>
          <w:p w14:paraId="2B025256" w14:textId="77777777" w:rsidR="000E5B8B" w:rsidRPr="00291783" w:rsidRDefault="000E5B8B" w:rsidP="00D24412">
            <w:pPr>
              <w:pStyle w:val="tableright"/>
            </w:pPr>
            <w:r w:rsidRPr="00291783">
              <w:t>21,237</w:t>
            </w:r>
          </w:p>
        </w:tc>
      </w:tr>
      <w:tr w:rsidR="000E5B8B" w:rsidRPr="00291783" w14:paraId="5A901FD8" w14:textId="77777777" w:rsidTr="00CE4DA0">
        <w:trPr>
          <w:trHeight w:val="60"/>
        </w:trPr>
        <w:tc>
          <w:tcPr>
            <w:tcW w:w="2048" w:type="pct"/>
          </w:tcPr>
          <w:p w14:paraId="6CC8F0CC" w14:textId="6234DE15" w:rsidR="000E5B8B" w:rsidRPr="00291783" w:rsidRDefault="00E42B7C" w:rsidP="00D24412">
            <w:pPr>
              <w:pStyle w:val="TableText"/>
            </w:pPr>
            <w:r w:rsidRPr="00291783">
              <w:t xml:space="preserve">Other </w:t>
            </w:r>
            <w:r>
              <w:t>c</w:t>
            </w:r>
            <w:r w:rsidRPr="00291783">
              <w:t xml:space="preserve">ommitments </w:t>
            </w:r>
            <w:r>
              <w:t>–</w:t>
            </w:r>
            <w:r w:rsidRPr="00291783">
              <w:t xml:space="preserve"> contracts </w:t>
            </w:r>
            <w:r>
              <w:t>–</w:t>
            </w:r>
            <w:r w:rsidRPr="00291783">
              <w:t xml:space="preserve"> </w:t>
            </w:r>
            <w:r>
              <w:t>t</w:t>
            </w:r>
            <w:r w:rsidRPr="00291783">
              <w:t>ied funding</w:t>
            </w:r>
            <w:r>
              <w:t xml:space="preserve"> </w:t>
            </w:r>
            <w:r w:rsidR="00755948">
              <w:t xml:space="preserve">in </w:t>
            </w:r>
            <w:r>
              <w:t>2021</w:t>
            </w:r>
          </w:p>
        </w:tc>
        <w:tc>
          <w:tcPr>
            <w:tcW w:w="710" w:type="pct"/>
          </w:tcPr>
          <w:p w14:paraId="73CABD24" w14:textId="77777777" w:rsidR="000E5B8B" w:rsidRPr="00291783" w:rsidRDefault="000E5B8B" w:rsidP="00D24412">
            <w:pPr>
              <w:pStyle w:val="tableright"/>
            </w:pPr>
            <w:r w:rsidRPr="00291783">
              <w:t xml:space="preserve">22,894 </w:t>
            </w:r>
          </w:p>
        </w:tc>
        <w:tc>
          <w:tcPr>
            <w:tcW w:w="811" w:type="pct"/>
          </w:tcPr>
          <w:p w14:paraId="43C6F1CF" w14:textId="77777777" w:rsidR="000E5B8B" w:rsidRPr="00291783" w:rsidRDefault="000E5B8B" w:rsidP="00D24412">
            <w:pPr>
              <w:pStyle w:val="tableright"/>
            </w:pPr>
            <w:r w:rsidRPr="00291783">
              <w:t>2,883</w:t>
            </w:r>
          </w:p>
        </w:tc>
        <w:tc>
          <w:tcPr>
            <w:tcW w:w="766" w:type="pct"/>
          </w:tcPr>
          <w:p w14:paraId="4237630C" w14:textId="77777777" w:rsidR="000E5B8B" w:rsidRPr="00291783" w:rsidRDefault="000E5B8B" w:rsidP="00D24412">
            <w:pPr>
              <w:pStyle w:val="tableright"/>
            </w:pPr>
            <w:r w:rsidRPr="00291783">
              <w:t xml:space="preserve">- </w:t>
            </w:r>
          </w:p>
        </w:tc>
        <w:tc>
          <w:tcPr>
            <w:tcW w:w="664" w:type="pct"/>
          </w:tcPr>
          <w:p w14:paraId="61DF9CD2" w14:textId="77777777" w:rsidR="000E5B8B" w:rsidRPr="00291783" w:rsidRDefault="000E5B8B" w:rsidP="00D24412">
            <w:pPr>
              <w:pStyle w:val="tableright"/>
            </w:pPr>
            <w:r w:rsidRPr="00291783">
              <w:t>25,778</w:t>
            </w:r>
          </w:p>
        </w:tc>
      </w:tr>
      <w:tr w:rsidR="000E5B8B" w:rsidRPr="00291783" w14:paraId="2FFC6EFA" w14:textId="77777777" w:rsidTr="00CE4DA0">
        <w:trPr>
          <w:trHeight w:val="60"/>
        </w:trPr>
        <w:tc>
          <w:tcPr>
            <w:tcW w:w="2048" w:type="pct"/>
          </w:tcPr>
          <w:p w14:paraId="66228F76" w14:textId="0931F07C" w:rsidR="000E5B8B" w:rsidRPr="00291783" w:rsidRDefault="00E42B7C" w:rsidP="00D24412">
            <w:pPr>
              <w:pStyle w:val="TableText"/>
            </w:pPr>
            <w:r w:rsidRPr="00291783">
              <w:t xml:space="preserve">Other </w:t>
            </w:r>
            <w:r>
              <w:t>c</w:t>
            </w:r>
            <w:r w:rsidRPr="00291783">
              <w:t xml:space="preserve">ommitments </w:t>
            </w:r>
            <w:r>
              <w:t>–</w:t>
            </w:r>
            <w:r w:rsidRPr="00291783">
              <w:t xml:space="preserve"> contracts </w:t>
            </w:r>
            <w:r>
              <w:t>–</w:t>
            </w:r>
            <w:r w:rsidRPr="00291783">
              <w:t xml:space="preserve"> </w:t>
            </w:r>
            <w:r>
              <w:t>o</w:t>
            </w:r>
            <w:r w:rsidR="000E5B8B" w:rsidRPr="00291783">
              <w:t>ther funding</w:t>
            </w:r>
            <w:r w:rsidR="00C2005C">
              <w:t xml:space="preserve"> in 2021</w:t>
            </w:r>
          </w:p>
        </w:tc>
        <w:tc>
          <w:tcPr>
            <w:tcW w:w="710" w:type="pct"/>
          </w:tcPr>
          <w:p w14:paraId="56E69495" w14:textId="77777777" w:rsidR="000E5B8B" w:rsidRPr="00291783" w:rsidRDefault="000E5B8B" w:rsidP="00D24412">
            <w:pPr>
              <w:pStyle w:val="tableright"/>
            </w:pPr>
            <w:r w:rsidRPr="00291783">
              <w:t>9,682</w:t>
            </w:r>
          </w:p>
        </w:tc>
        <w:tc>
          <w:tcPr>
            <w:tcW w:w="811" w:type="pct"/>
          </w:tcPr>
          <w:p w14:paraId="66DEF57D" w14:textId="77777777" w:rsidR="000E5B8B" w:rsidRPr="00291783" w:rsidRDefault="000E5B8B" w:rsidP="00D24412">
            <w:pPr>
              <w:pStyle w:val="tableright"/>
            </w:pPr>
            <w:r w:rsidRPr="00291783">
              <w:t>5,380</w:t>
            </w:r>
          </w:p>
        </w:tc>
        <w:tc>
          <w:tcPr>
            <w:tcW w:w="766" w:type="pct"/>
          </w:tcPr>
          <w:p w14:paraId="127CA2B1" w14:textId="77777777" w:rsidR="000E5B8B" w:rsidRPr="00291783" w:rsidRDefault="000E5B8B" w:rsidP="00D24412">
            <w:pPr>
              <w:pStyle w:val="tableright"/>
            </w:pPr>
            <w:r w:rsidRPr="00291783">
              <w:t>277</w:t>
            </w:r>
          </w:p>
        </w:tc>
        <w:tc>
          <w:tcPr>
            <w:tcW w:w="664" w:type="pct"/>
          </w:tcPr>
          <w:p w14:paraId="527A1174" w14:textId="77777777" w:rsidR="000E5B8B" w:rsidRPr="00291783" w:rsidRDefault="000E5B8B" w:rsidP="00D24412">
            <w:pPr>
              <w:pStyle w:val="tableright"/>
            </w:pPr>
            <w:r w:rsidRPr="00291783">
              <w:t>15,338</w:t>
            </w:r>
          </w:p>
        </w:tc>
      </w:tr>
      <w:tr w:rsidR="000E5B8B" w:rsidRPr="007D2F9E" w14:paraId="264F605D" w14:textId="77777777" w:rsidTr="00CE4DA0">
        <w:trPr>
          <w:trHeight w:val="60"/>
        </w:trPr>
        <w:tc>
          <w:tcPr>
            <w:tcW w:w="2048" w:type="pct"/>
            <w:shd w:val="clear" w:color="auto" w:fill="D9D9D9" w:themeFill="background2" w:themeFillShade="D9"/>
          </w:tcPr>
          <w:p w14:paraId="023A2C83" w14:textId="0B09976F" w:rsidR="000E5B8B" w:rsidRPr="007D2F9E" w:rsidRDefault="000E5B8B" w:rsidP="00D24412">
            <w:pPr>
              <w:pStyle w:val="TableText"/>
              <w:rPr>
                <w:rStyle w:val="Strong"/>
              </w:rPr>
            </w:pPr>
            <w:r w:rsidRPr="007D2F9E">
              <w:rPr>
                <w:rStyle w:val="Strong"/>
              </w:rPr>
              <w:t>Total commitments (inclusive of GST)</w:t>
            </w:r>
            <w:r w:rsidR="003A322C" w:rsidRPr="007D2F9E">
              <w:rPr>
                <w:rStyle w:val="Strong"/>
              </w:rPr>
              <w:t xml:space="preserve"> </w:t>
            </w:r>
            <w:r w:rsidR="00C2005C" w:rsidRPr="007D2F9E">
              <w:rPr>
                <w:rStyle w:val="Strong"/>
              </w:rPr>
              <w:t xml:space="preserve">in </w:t>
            </w:r>
            <w:r w:rsidR="003A322C" w:rsidRPr="007D2F9E">
              <w:rPr>
                <w:rStyle w:val="Strong"/>
              </w:rPr>
              <w:t>2021</w:t>
            </w:r>
          </w:p>
        </w:tc>
        <w:tc>
          <w:tcPr>
            <w:tcW w:w="710" w:type="pct"/>
            <w:shd w:val="clear" w:color="auto" w:fill="D9D9D9" w:themeFill="background2" w:themeFillShade="D9"/>
          </w:tcPr>
          <w:p w14:paraId="0CCA6034" w14:textId="77777777" w:rsidR="000E5B8B" w:rsidRPr="007D2F9E" w:rsidRDefault="000E5B8B" w:rsidP="00D24412">
            <w:pPr>
              <w:pStyle w:val="tableright"/>
              <w:rPr>
                <w:rStyle w:val="Strong"/>
              </w:rPr>
            </w:pPr>
            <w:r w:rsidRPr="007D2F9E">
              <w:rPr>
                <w:rStyle w:val="Strong"/>
              </w:rPr>
              <w:t>35,306</w:t>
            </w:r>
          </w:p>
        </w:tc>
        <w:tc>
          <w:tcPr>
            <w:tcW w:w="811" w:type="pct"/>
            <w:shd w:val="clear" w:color="auto" w:fill="D9D9D9" w:themeFill="background2" w:themeFillShade="D9"/>
          </w:tcPr>
          <w:p w14:paraId="4AD970BA" w14:textId="77777777" w:rsidR="000E5B8B" w:rsidRPr="007D2F9E" w:rsidRDefault="000E5B8B" w:rsidP="00D24412">
            <w:pPr>
              <w:pStyle w:val="tableright"/>
              <w:rPr>
                <w:rStyle w:val="Strong"/>
              </w:rPr>
            </w:pPr>
            <w:r w:rsidRPr="007D2F9E">
              <w:rPr>
                <w:rStyle w:val="Strong"/>
              </w:rPr>
              <w:t>20,172</w:t>
            </w:r>
          </w:p>
        </w:tc>
        <w:tc>
          <w:tcPr>
            <w:tcW w:w="766" w:type="pct"/>
            <w:shd w:val="clear" w:color="auto" w:fill="D9D9D9" w:themeFill="background2" w:themeFillShade="D9"/>
          </w:tcPr>
          <w:p w14:paraId="12C66522" w14:textId="77777777" w:rsidR="000E5B8B" w:rsidRPr="007D2F9E" w:rsidRDefault="000E5B8B" w:rsidP="00D24412">
            <w:pPr>
              <w:pStyle w:val="tableright"/>
              <w:rPr>
                <w:rStyle w:val="Strong"/>
              </w:rPr>
            </w:pPr>
            <w:r w:rsidRPr="007D2F9E">
              <w:rPr>
                <w:rStyle w:val="Strong"/>
              </w:rPr>
              <w:t>6,875</w:t>
            </w:r>
          </w:p>
        </w:tc>
        <w:tc>
          <w:tcPr>
            <w:tcW w:w="664" w:type="pct"/>
            <w:shd w:val="clear" w:color="auto" w:fill="D9D9D9" w:themeFill="background2" w:themeFillShade="D9"/>
          </w:tcPr>
          <w:p w14:paraId="60227E2D" w14:textId="77777777" w:rsidR="000E5B8B" w:rsidRPr="007D2F9E" w:rsidRDefault="000E5B8B" w:rsidP="00D24412">
            <w:pPr>
              <w:pStyle w:val="tableright"/>
              <w:rPr>
                <w:rStyle w:val="Strong"/>
              </w:rPr>
            </w:pPr>
            <w:r w:rsidRPr="007D2F9E">
              <w:rPr>
                <w:rStyle w:val="Strong"/>
              </w:rPr>
              <w:t>62,353</w:t>
            </w:r>
          </w:p>
        </w:tc>
      </w:tr>
      <w:tr w:rsidR="000E5B8B" w:rsidRPr="00291783" w14:paraId="0663FF7E" w14:textId="77777777" w:rsidTr="00CE4DA0">
        <w:trPr>
          <w:trHeight w:val="60"/>
        </w:trPr>
        <w:tc>
          <w:tcPr>
            <w:tcW w:w="2048" w:type="pct"/>
          </w:tcPr>
          <w:p w14:paraId="4E30855C" w14:textId="11560385" w:rsidR="000E5B8B" w:rsidRPr="00291783" w:rsidRDefault="000E5B8B" w:rsidP="00D24412">
            <w:pPr>
              <w:pStyle w:val="TableText"/>
            </w:pPr>
            <w:r w:rsidRPr="00291783">
              <w:t>Less GST recoverable</w:t>
            </w:r>
            <w:r w:rsidR="003A322C">
              <w:t xml:space="preserve"> </w:t>
            </w:r>
            <w:r w:rsidR="00332769">
              <w:t xml:space="preserve">in </w:t>
            </w:r>
            <w:r w:rsidR="003A322C">
              <w:t>2021</w:t>
            </w:r>
          </w:p>
        </w:tc>
        <w:tc>
          <w:tcPr>
            <w:tcW w:w="710" w:type="pct"/>
          </w:tcPr>
          <w:p w14:paraId="3678EF64" w14:textId="77777777" w:rsidR="000E5B8B" w:rsidRPr="00291783" w:rsidRDefault="000E5B8B" w:rsidP="00D24412">
            <w:pPr>
              <w:pStyle w:val="tableright"/>
            </w:pPr>
            <w:r w:rsidRPr="00291783">
              <w:t>(3,210)</w:t>
            </w:r>
          </w:p>
        </w:tc>
        <w:tc>
          <w:tcPr>
            <w:tcW w:w="811" w:type="pct"/>
          </w:tcPr>
          <w:p w14:paraId="5884A86B" w14:textId="77777777" w:rsidR="000E5B8B" w:rsidRPr="00291783" w:rsidRDefault="000E5B8B" w:rsidP="00D24412">
            <w:pPr>
              <w:pStyle w:val="tableright"/>
            </w:pPr>
            <w:r w:rsidRPr="00291783">
              <w:t>(1,834)</w:t>
            </w:r>
          </w:p>
        </w:tc>
        <w:tc>
          <w:tcPr>
            <w:tcW w:w="766" w:type="pct"/>
          </w:tcPr>
          <w:p w14:paraId="743DE995" w14:textId="77777777" w:rsidR="000E5B8B" w:rsidRPr="00291783" w:rsidRDefault="000E5B8B" w:rsidP="00D24412">
            <w:pPr>
              <w:pStyle w:val="tableright"/>
            </w:pPr>
            <w:r w:rsidRPr="00291783">
              <w:t>(625)</w:t>
            </w:r>
          </w:p>
        </w:tc>
        <w:tc>
          <w:tcPr>
            <w:tcW w:w="664" w:type="pct"/>
          </w:tcPr>
          <w:p w14:paraId="0636FBBC" w14:textId="77777777" w:rsidR="000E5B8B" w:rsidRPr="00291783" w:rsidRDefault="000E5B8B" w:rsidP="00D24412">
            <w:pPr>
              <w:pStyle w:val="tableright"/>
            </w:pPr>
            <w:r w:rsidRPr="00291783">
              <w:t>(5,668)</w:t>
            </w:r>
          </w:p>
        </w:tc>
      </w:tr>
      <w:tr w:rsidR="000E5B8B" w:rsidRPr="007D2F9E" w14:paraId="77F119F1" w14:textId="77777777" w:rsidTr="00CE4DA0">
        <w:trPr>
          <w:trHeight w:val="60"/>
        </w:trPr>
        <w:tc>
          <w:tcPr>
            <w:tcW w:w="2048" w:type="pct"/>
            <w:shd w:val="clear" w:color="auto" w:fill="D9D9D9" w:themeFill="background2" w:themeFillShade="D9"/>
          </w:tcPr>
          <w:p w14:paraId="454D2DFC" w14:textId="7F03EEDF" w:rsidR="000E5B8B" w:rsidRPr="007D2F9E" w:rsidRDefault="000E5B8B" w:rsidP="00D24412">
            <w:pPr>
              <w:pStyle w:val="TableText"/>
              <w:rPr>
                <w:rStyle w:val="Strong"/>
              </w:rPr>
            </w:pPr>
            <w:r w:rsidRPr="007D2F9E">
              <w:rPr>
                <w:rStyle w:val="Strong"/>
              </w:rPr>
              <w:t>Total commitments (exclusive of GST)</w:t>
            </w:r>
            <w:r w:rsidR="003A322C" w:rsidRPr="007D2F9E">
              <w:rPr>
                <w:rStyle w:val="Strong"/>
              </w:rPr>
              <w:t xml:space="preserve"> </w:t>
            </w:r>
            <w:r w:rsidR="00332769" w:rsidRPr="007D2F9E">
              <w:rPr>
                <w:rStyle w:val="Strong"/>
              </w:rPr>
              <w:t xml:space="preserve">in </w:t>
            </w:r>
            <w:r w:rsidR="003A322C" w:rsidRPr="007D2F9E">
              <w:rPr>
                <w:rStyle w:val="Strong"/>
              </w:rPr>
              <w:t>2021</w:t>
            </w:r>
          </w:p>
        </w:tc>
        <w:tc>
          <w:tcPr>
            <w:tcW w:w="710" w:type="pct"/>
            <w:shd w:val="clear" w:color="auto" w:fill="D9D9D9" w:themeFill="background2" w:themeFillShade="D9"/>
          </w:tcPr>
          <w:p w14:paraId="3CE9F2A4" w14:textId="77777777" w:rsidR="000E5B8B" w:rsidRPr="007D2F9E" w:rsidRDefault="000E5B8B" w:rsidP="00D24412">
            <w:pPr>
              <w:pStyle w:val="tableright"/>
              <w:rPr>
                <w:rStyle w:val="Strong"/>
              </w:rPr>
            </w:pPr>
            <w:r w:rsidRPr="007D2F9E">
              <w:rPr>
                <w:rStyle w:val="Strong"/>
              </w:rPr>
              <w:t>32,097</w:t>
            </w:r>
          </w:p>
        </w:tc>
        <w:tc>
          <w:tcPr>
            <w:tcW w:w="811" w:type="pct"/>
            <w:shd w:val="clear" w:color="auto" w:fill="D9D9D9" w:themeFill="background2" w:themeFillShade="D9"/>
          </w:tcPr>
          <w:p w14:paraId="760E4C1A" w14:textId="77777777" w:rsidR="000E5B8B" w:rsidRPr="007D2F9E" w:rsidRDefault="000E5B8B" w:rsidP="00D24412">
            <w:pPr>
              <w:pStyle w:val="tableright"/>
              <w:rPr>
                <w:rStyle w:val="Strong"/>
              </w:rPr>
            </w:pPr>
            <w:r w:rsidRPr="007D2F9E">
              <w:rPr>
                <w:rStyle w:val="Strong"/>
              </w:rPr>
              <w:t>18,338</w:t>
            </w:r>
          </w:p>
        </w:tc>
        <w:tc>
          <w:tcPr>
            <w:tcW w:w="766" w:type="pct"/>
            <w:shd w:val="clear" w:color="auto" w:fill="D9D9D9" w:themeFill="background2" w:themeFillShade="D9"/>
          </w:tcPr>
          <w:p w14:paraId="1D8A6913" w14:textId="77777777" w:rsidR="000E5B8B" w:rsidRPr="007D2F9E" w:rsidRDefault="000E5B8B" w:rsidP="00D24412">
            <w:pPr>
              <w:pStyle w:val="tableright"/>
              <w:rPr>
                <w:rStyle w:val="Strong"/>
              </w:rPr>
            </w:pPr>
            <w:r w:rsidRPr="007D2F9E">
              <w:rPr>
                <w:rStyle w:val="Strong"/>
              </w:rPr>
              <w:t>6,250</w:t>
            </w:r>
          </w:p>
        </w:tc>
        <w:tc>
          <w:tcPr>
            <w:tcW w:w="664" w:type="pct"/>
            <w:shd w:val="clear" w:color="auto" w:fill="D9D9D9" w:themeFill="background2" w:themeFillShade="D9"/>
          </w:tcPr>
          <w:p w14:paraId="61EDB978" w14:textId="77777777" w:rsidR="000E5B8B" w:rsidRPr="007D2F9E" w:rsidRDefault="000E5B8B" w:rsidP="00D24412">
            <w:pPr>
              <w:pStyle w:val="tableright"/>
              <w:rPr>
                <w:rStyle w:val="Strong"/>
              </w:rPr>
            </w:pPr>
            <w:r w:rsidRPr="007D2F9E">
              <w:rPr>
                <w:rStyle w:val="Strong"/>
              </w:rPr>
              <w:t>56,685</w:t>
            </w:r>
          </w:p>
        </w:tc>
      </w:tr>
      <w:tr w:rsidR="000E5B8B" w:rsidRPr="00291783" w14:paraId="51843AB8" w14:textId="77777777" w:rsidTr="00CE4DA0">
        <w:trPr>
          <w:trHeight w:val="60"/>
        </w:trPr>
        <w:tc>
          <w:tcPr>
            <w:tcW w:w="2048" w:type="pct"/>
          </w:tcPr>
          <w:p w14:paraId="07B24002" w14:textId="7511BEA3" w:rsidR="000E5B8B" w:rsidRPr="00291783" w:rsidRDefault="00132FB6" w:rsidP="00D24412">
            <w:pPr>
              <w:pStyle w:val="TableText"/>
            </w:pPr>
            <w:r w:rsidRPr="00291783">
              <w:t xml:space="preserve">Other Commitments </w:t>
            </w:r>
            <w:r>
              <w:t>–</w:t>
            </w:r>
            <w:r w:rsidRPr="00291783">
              <w:t xml:space="preserve"> contracts</w:t>
            </w:r>
            <w:r>
              <w:t xml:space="preserve"> –</w:t>
            </w:r>
            <w:r w:rsidR="000E5B8B" w:rsidRPr="00291783">
              <w:t xml:space="preserve"> Tied funding</w:t>
            </w:r>
            <w:r w:rsidR="00FE4A48">
              <w:t xml:space="preserve"> </w:t>
            </w:r>
            <w:r w:rsidR="00332769">
              <w:t xml:space="preserve">in </w:t>
            </w:r>
            <w:r w:rsidR="00FE4A48">
              <w:t xml:space="preserve">2020 </w:t>
            </w:r>
          </w:p>
        </w:tc>
        <w:tc>
          <w:tcPr>
            <w:tcW w:w="710" w:type="pct"/>
          </w:tcPr>
          <w:p w14:paraId="5C4E314A" w14:textId="77777777" w:rsidR="000E5B8B" w:rsidRPr="00291783" w:rsidRDefault="000E5B8B" w:rsidP="00D24412">
            <w:pPr>
              <w:pStyle w:val="tableright"/>
            </w:pPr>
            <w:r w:rsidRPr="00291783">
              <w:t xml:space="preserve">15,967 </w:t>
            </w:r>
          </w:p>
        </w:tc>
        <w:tc>
          <w:tcPr>
            <w:tcW w:w="811" w:type="pct"/>
          </w:tcPr>
          <w:p w14:paraId="3EC5D64C" w14:textId="77777777" w:rsidR="000E5B8B" w:rsidRPr="00291783" w:rsidRDefault="000E5B8B" w:rsidP="00D24412">
            <w:pPr>
              <w:pStyle w:val="tableright"/>
            </w:pPr>
            <w:r w:rsidRPr="00291783">
              <w:t xml:space="preserve">6,767 </w:t>
            </w:r>
          </w:p>
        </w:tc>
        <w:tc>
          <w:tcPr>
            <w:tcW w:w="766" w:type="pct"/>
          </w:tcPr>
          <w:p w14:paraId="46BB0976" w14:textId="77777777" w:rsidR="000E5B8B" w:rsidRPr="00291783" w:rsidRDefault="000E5B8B" w:rsidP="00D24412">
            <w:pPr>
              <w:pStyle w:val="tableright"/>
            </w:pPr>
            <w:r w:rsidRPr="00291783">
              <w:t xml:space="preserve">- </w:t>
            </w:r>
          </w:p>
        </w:tc>
        <w:tc>
          <w:tcPr>
            <w:tcW w:w="664" w:type="pct"/>
          </w:tcPr>
          <w:p w14:paraId="1066C445" w14:textId="77777777" w:rsidR="000E5B8B" w:rsidRPr="00291783" w:rsidRDefault="000E5B8B" w:rsidP="00D24412">
            <w:pPr>
              <w:pStyle w:val="tableright"/>
            </w:pPr>
            <w:r w:rsidRPr="00291783">
              <w:t xml:space="preserve">22,734 </w:t>
            </w:r>
          </w:p>
        </w:tc>
      </w:tr>
      <w:tr w:rsidR="000E5B8B" w:rsidRPr="00291783" w14:paraId="51A2CBF1" w14:textId="77777777" w:rsidTr="00CE4DA0">
        <w:trPr>
          <w:trHeight w:val="60"/>
        </w:trPr>
        <w:tc>
          <w:tcPr>
            <w:tcW w:w="2048" w:type="pct"/>
          </w:tcPr>
          <w:p w14:paraId="58CD92C3" w14:textId="08A4F9AA" w:rsidR="000E5B8B" w:rsidRPr="00291783" w:rsidRDefault="00132FB6" w:rsidP="00D24412">
            <w:pPr>
              <w:pStyle w:val="TableText"/>
            </w:pPr>
            <w:r w:rsidRPr="00291783">
              <w:t xml:space="preserve">Other Commitments </w:t>
            </w:r>
            <w:r>
              <w:t>–</w:t>
            </w:r>
            <w:r w:rsidRPr="00291783">
              <w:t xml:space="preserve"> contracts</w:t>
            </w:r>
            <w:r>
              <w:t xml:space="preserve"> –</w:t>
            </w:r>
            <w:r w:rsidRPr="00291783">
              <w:t xml:space="preserve"> </w:t>
            </w:r>
            <w:r w:rsidR="000E5B8B" w:rsidRPr="00291783">
              <w:t>Other funding</w:t>
            </w:r>
            <w:r w:rsidR="00FE4A48">
              <w:t xml:space="preserve"> </w:t>
            </w:r>
            <w:r w:rsidR="00332769">
              <w:t xml:space="preserve">in </w:t>
            </w:r>
            <w:r w:rsidR="00FE4A48">
              <w:t>2020</w:t>
            </w:r>
          </w:p>
        </w:tc>
        <w:tc>
          <w:tcPr>
            <w:tcW w:w="710" w:type="pct"/>
          </w:tcPr>
          <w:p w14:paraId="61842E96" w14:textId="77777777" w:rsidR="000E5B8B" w:rsidRPr="00291783" w:rsidRDefault="000E5B8B" w:rsidP="00D24412">
            <w:pPr>
              <w:pStyle w:val="tableright"/>
            </w:pPr>
            <w:r w:rsidRPr="00291783">
              <w:t xml:space="preserve">2,993 </w:t>
            </w:r>
          </w:p>
        </w:tc>
        <w:tc>
          <w:tcPr>
            <w:tcW w:w="811" w:type="pct"/>
          </w:tcPr>
          <w:p w14:paraId="26FC11FA" w14:textId="77777777" w:rsidR="000E5B8B" w:rsidRPr="00291783" w:rsidRDefault="000E5B8B" w:rsidP="00D24412">
            <w:pPr>
              <w:pStyle w:val="tableright"/>
            </w:pPr>
            <w:r w:rsidRPr="00291783">
              <w:t xml:space="preserve">3,883 </w:t>
            </w:r>
          </w:p>
        </w:tc>
        <w:tc>
          <w:tcPr>
            <w:tcW w:w="766" w:type="pct"/>
          </w:tcPr>
          <w:p w14:paraId="2F4A635C" w14:textId="77777777" w:rsidR="000E5B8B" w:rsidRPr="00291783" w:rsidRDefault="000E5B8B" w:rsidP="00D24412">
            <w:pPr>
              <w:pStyle w:val="tableright"/>
            </w:pPr>
            <w:r w:rsidRPr="00291783">
              <w:t xml:space="preserve">- </w:t>
            </w:r>
          </w:p>
        </w:tc>
        <w:tc>
          <w:tcPr>
            <w:tcW w:w="664" w:type="pct"/>
          </w:tcPr>
          <w:p w14:paraId="53D29B75" w14:textId="77777777" w:rsidR="000E5B8B" w:rsidRPr="00291783" w:rsidRDefault="000E5B8B" w:rsidP="00D24412">
            <w:pPr>
              <w:pStyle w:val="tableright"/>
            </w:pPr>
            <w:r w:rsidRPr="00291783">
              <w:t xml:space="preserve">6,876 </w:t>
            </w:r>
          </w:p>
        </w:tc>
      </w:tr>
      <w:tr w:rsidR="000E5B8B" w:rsidRPr="007D2F9E" w14:paraId="3392BA90" w14:textId="77777777" w:rsidTr="00CE4DA0">
        <w:trPr>
          <w:trHeight w:val="60"/>
        </w:trPr>
        <w:tc>
          <w:tcPr>
            <w:tcW w:w="2048" w:type="pct"/>
            <w:shd w:val="clear" w:color="auto" w:fill="D9D9D9" w:themeFill="background2" w:themeFillShade="D9"/>
          </w:tcPr>
          <w:p w14:paraId="6D76C0BA" w14:textId="11C805E8" w:rsidR="000E5B8B" w:rsidRPr="007D2F9E" w:rsidRDefault="000E5B8B" w:rsidP="00D24412">
            <w:pPr>
              <w:pStyle w:val="TableText"/>
              <w:rPr>
                <w:rStyle w:val="Strong"/>
              </w:rPr>
            </w:pPr>
            <w:r w:rsidRPr="007D2F9E">
              <w:rPr>
                <w:rStyle w:val="Strong"/>
              </w:rPr>
              <w:t>Total commitments (inclusive of GST)</w:t>
            </w:r>
            <w:r w:rsidR="00FE4A48" w:rsidRPr="007D2F9E">
              <w:rPr>
                <w:rStyle w:val="Strong"/>
              </w:rPr>
              <w:t xml:space="preserve"> </w:t>
            </w:r>
            <w:r w:rsidR="00332769" w:rsidRPr="007D2F9E">
              <w:rPr>
                <w:rStyle w:val="Strong"/>
              </w:rPr>
              <w:t xml:space="preserve">in </w:t>
            </w:r>
            <w:r w:rsidR="00FE4A48" w:rsidRPr="007D2F9E">
              <w:rPr>
                <w:rStyle w:val="Strong"/>
              </w:rPr>
              <w:t>20</w:t>
            </w:r>
            <w:r w:rsidR="00132FB6" w:rsidRPr="007D2F9E">
              <w:rPr>
                <w:rStyle w:val="Strong"/>
              </w:rPr>
              <w:t>20</w:t>
            </w:r>
          </w:p>
        </w:tc>
        <w:tc>
          <w:tcPr>
            <w:tcW w:w="710" w:type="pct"/>
            <w:shd w:val="clear" w:color="auto" w:fill="D9D9D9" w:themeFill="background2" w:themeFillShade="D9"/>
          </w:tcPr>
          <w:p w14:paraId="7FCC9A26" w14:textId="77777777" w:rsidR="000E5B8B" w:rsidRPr="007D2F9E" w:rsidRDefault="000E5B8B" w:rsidP="00D24412">
            <w:pPr>
              <w:pStyle w:val="tableright"/>
              <w:rPr>
                <w:rStyle w:val="Strong"/>
              </w:rPr>
            </w:pPr>
            <w:r w:rsidRPr="007D2F9E">
              <w:rPr>
                <w:rStyle w:val="Strong"/>
              </w:rPr>
              <w:t xml:space="preserve">18,960 </w:t>
            </w:r>
          </w:p>
        </w:tc>
        <w:tc>
          <w:tcPr>
            <w:tcW w:w="811" w:type="pct"/>
            <w:shd w:val="clear" w:color="auto" w:fill="D9D9D9" w:themeFill="background2" w:themeFillShade="D9"/>
          </w:tcPr>
          <w:p w14:paraId="6742AA4D" w14:textId="77777777" w:rsidR="000E5B8B" w:rsidRPr="007D2F9E" w:rsidRDefault="000E5B8B" w:rsidP="00D24412">
            <w:pPr>
              <w:pStyle w:val="tableright"/>
              <w:rPr>
                <w:rStyle w:val="Strong"/>
              </w:rPr>
            </w:pPr>
            <w:r w:rsidRPr="007D2F9E">
              <w:rPr>
                <w:rStyle w:val="Strong"/>
              </w:rPr>
              <w:t xml:space="preserve">10,650 </w:t>
            </w:r>
          </w:p>
        </w:tc>
        <w:tc>
          <w:tcPr>
            <w:tcW w:w="766" w:type="pct"/>
            <w:shd w:val="clear" w:color="auto" w:fill="D9D9D9" w:themeFill="background2" w:themeFillShade="D9"/>
          </w:tcPr>
          <w:p w14:paraId="038C279D" w14:textId="77777777" w:rsidR="000E5B8B" w:rsidRPr="007D2F9E" w:rsidRDefault="000E5B8B" w:rsidP="00D24412">
            <w:pPr>
              <w:pStyle w:val="tableright"/>
              <w:rPr>
                <w:rStyle w:val="Strong"/>
              </w:rPr>
            </w:pPr>
            <w:r w:rsidRPr="007D2F9E">
              <w:rPr>
                <w:rStyle w:val="Strong"/>
              </w:rPr>
              <w:t xml:space="preserve">- </w:t>
            </w:r>
          </w:p>
        </w:tc>
        <w:tc>
          <w:tcPr>
            <w:tcW w:w="664" w:type="pct"/>
            <w:shd w:val="clear" w:color="auto" w:fill="D9D9D9" w:themeFill="background2" w:themeFillShade="D9"/>
          </w:tcPr>
          <w:p w14:paraId="32D86B22" w14:textId="77777777" w:rsidR="000E5B8B" w:rsidRPr="007D2F9E" w:rsidRDefault="000E5B8B" w:rsidP="00D24412">
            <w:pPr>
              <w:pStyle w:val="tableright"/>
              <w:rPr>
                <w:rStyle w:val="Strong"/>
              </w:rPr>
            </w:pPr>
            <w:r w:rsidRPr="007D2F9E">
              <w:rPr>
                <w:rStyle w:val="Strong"/>
              </w:rPr>
              <w:t xml:space="preserve">29,610 </w:t>
            </w:r>
          </w:p>
        </w:tc>
      </w:tr>
      <w:tr w:rsidR="000E5B8B" w:rsidRPr="00291783" w14:paraId="071B9763" w14:textId="77777777" w:rsidTr="00CE4DA0">
        <w:trPr>
          <w:trHeight w:val="60"/>
        </w:trPr>
        <w:tc>
          <w:tcPr>
            <w:tcW w:w="2048" w:type="pct"/>
          </w:tcPr>
          <w:p w14:paraId="1F0BFD88" w14:textId="7E2D2D19" w:rsidR="000E5B8B" w:rsidRPr="00291783" w:rsidRDefault="000E5B8B" w:rsidP="00D24412">
            <w:pPr>
              <w:pStyle w:val="TableText"/>
            </w:pPr>
            <w:r w:rsidRPr="00291783">
              <w:t>Less GST recoverable</w:t>
            </w:r>
            <w:r w:rsidR="00332769">
              <w:t xml:space="preserve"> in</w:t>
            </w:r>
            <w:r w:rsidR="00FE4A48">
              <w:t xml:space="preserve"> 2020</w:t>
            </w:r>
          </w:p>
        </w:tc>
        <w:tc>
          <w:tcPr>
            <w:tcW w:w="710" w:type="pct"/>
          </w:tcPr>
          <w:p w14:paraId="2A0A0E5E" w14:textId="77777777" w:rsidR="000E5B8B" w:rsidRPr="00291783" w:rsidRDefault="000E5B8B" w:rsidP="00D24412">
            <w:pPr>
              <w:pStyle w:val="tableright"/>
            </w:pPr>
            <w:r w:rsidRPr="00291783">
              <w:t>(1,724)</w:t>
            </w:r>
          </w:p>
        </w:tc>
        <w:tc>
          <w:tcPr>
            <w:tcW w:w="811" w:type="pct"/>
          </w:tcPr>
          <w:p w14:paraId="5ED5FC52" w14:textId="77777777" w:rsidR="000E5B8B" w:rsidRPr="00291783" w:rsidRDefault="000E5B8B" w:rsidP="00D24412">
            <w:pPr>
              <w:pStyle w:val="tableright"/>
            </w:pPr>
            <w:r w:rsidRPr="00291783">
              <w:t>(968)</w:t>
            </w:r>
          </w:p>
        </w:tc>
        <w:tc>
          <w:tcPr>
            <w:tcW w:w="766" w:type="pct"/>
          </w:tcPr>
          <w:p w14:paraId="523DBD44" w14:textId="77777777" w:rsidR="000E5B8B" w:rsidRPr="00291783" w:rsidRDefault="000E5B8B" w:rsidP="00D24412">
            <w:pPr>
              <w:pStyle w:val="tableright"/>
            </w:pPr>
            <w:r w:rsidRPr="00291783">
              <w:t xml:space="preserve">- </w:t>
            </w:r>
          </w:p>
        </w:tc>
        <w:tc>
          <w:tcPr>
            <w:tcW w:w="664" w:type="pct"/>
          </w:tcPr>
          <w:p w14:paraId="2592ADA0" w14:textId="77777777" w:rsidR="000E5B8B" w:rsidRPr="00291783" w:rsidRDefault="000E5B8B" w:rsidP="00D24412">
            <w:pPr>
              <w:pStyle w:val="tableright"/>
            </w:pPr>
            <w:r w:rsidRPr="00291783">
              <w:t>(2,692)</w:t>
            </w:r>
          </w:p>
        </w:tc>
      </w:tr>
      <w:tr w:rsidR="000E5B8B" w:rsidRPr="007D2F9E" w14:paraId="130A6FE3" w14:textId="77777777" w:rsidTr="00CE4DA0">
        <w:trPr>
          <w:trHeight w:val="60"/>
        </w:trPr>
        <w:tc>
          <w:tcPr>
            <w:tcW w:w="2048" w:type="pct"/>
            <w:shd w:val="clear" w:color="auto" w:fill="D9D9D9" w:themeFill="background2" w:themeFillShade="D9"/>
          </w:tcPr>
          <w:p w14:paraId="488B76A6" w14:textId="05E8E275" w:rsidR="000E5B8B" w:rsidRPr="007D2F9E" w:rsidRDefault="000E5B8B" w:rsidP="00D24412">
            <w:pPr>
              <w:pStyle w:val="TableText"/>
              <w:rPr>
                <w:rStyle w:val="Strong"/>
              </w:rPr>
            </w:pPr>
            <w:r w:rsidRPr="007D2F9E">
              <w:rPr>
                <w:rStyle w:val="Strong"/>
              </w:rPr>
              <w:t>Total commitments (exclusive of GST)</w:t>
            </w:r>
            <w:r w:rsidR="00FE4A48" w:rsidRPr="007D2F9E">
              <w:rPr>
                <w:rStyle w:val="Strong"/>
              </w:rPr>
              <w:t xml:space="preserve"> </w:t>
            </w:r>
            <w:r w:rsidR="00332769" w:rsidRPr="007D2F9E">
              <w:rPr>
                <w:rStyle w:val="Strong"/>
              </w:rPr>
              <w:t xml:space="preserve">in </w:t>
            </w:r>
            <w:r w:rsidR="00FE4A48" w:rsidRPr="007D2F9E">
              <w:rPr>
                <w:rStyle w:val="Strong"/>
              </w:rPr>
              <w:t>2020</w:t>
            </w:r>
          </w:p>
        </w:tc>
        <w:tc>
          <w:tcPr>
            <w:tcW w:w="710" w:type="pct"/>
            <w:shd w:val="clear" w:color="auto" w:fill="D9D9D9" w:themeFill="background2" w:themeFillShade="D9"/>
          </w:tcPr>
          <w:p w14:paraId="2953954C" w14:textId="77777777" w:rsidR="000E5B8B" w:rsidRPr="007D2F9E" w:rsidRDefault="000E5B8B" w:rsidP="00D24412">
            <w:pPr>
              <w:pStyle w:val="tableright"/>
              <w:rPr>
                <w:rStyle w:val="Strong"/>
              </w:rPr>
            </w:pPr>
            <w:r w:rsidRPr="007D2F9E">
              <w:rPr>
                <w:rStyle w:val="Strong"/>
              </w:rPr>
              <w:t xml:space="preserve">17,236 </w:t>
            </w:r>
          </w:p>
        </w:tc>
        <w:tc>
          <w:tcPr>
            <w:tcW w:w="811" w:type="pct"/>
            <w:shd w:val="clear" w:color="auto" w:fill="D9D9D9" w:themeFill="background2" w:themeFillShade="D9"/>
          </w:tcPr>
          <w:p w14:paraId="06935A08" w14:textId="77777777" w:rsidR="000E5B8B" w:rsidRPr="007D2F9E" w:rsidRDefault="000E5B8B" w:rsidP="00D24412">
            <w:pPr>
              <w:pStyle w:val="tableright"/>
              <w:rPr>
                <w:rStyle w:val="Strong"/>
              </w:rPr>
            </w:pPr>
            <w:r w:rsidRPr="007D2F9E">
              <w:rPr>
                <w:rStyle w:val="Strong"/>
              </w:rPr>
              <w:t xml:space="preserve">9,682 </w:t>
            </w:r>
          </w:p>
        </w:tc>
        <w:tc>
          <w:tcPr>
            <w:tcW w:w="766" w:type="pct"/>
            <w:shd w:val="clear" w:color="auto" w:fill="D9D9D9" w:themeFill="background2" w:themeFillShade="D9"/>
          </w:tcPr>
          <w:p w14:paraId="5DF19B14" w14:textId="77777777" w:rsidR="000E5B8B" w:rsidRPr="007D2F9E" w:rsidRDefault="000E5B8B" w:rsidP="00D24412">
            <w:pPr>
              <w:pStyle w:val="tableright"/>
              <w:rPr>
                <w:rStyle w:val="Strong"/>
              </w:rPr>
            </w:pPr>
            <w:r w:rsidRPr="007D2F9E">
              <w:rPr>
                <w:rStyle w:val="Strong"/>
              </w:rPr>
              <w:t xml:space="preserve">- </w:t>
            </w:r>
          </w:p>
        </w:tc>
        <w:tc>
          <w:tcPr>
            <w:tcW w:w="664" w:type="pct"/>
            <w:shd w:val="clear" w:color="auto" w:fill="D9D9D9" w:themeFill="background2" w:themeFillShade="D9"/>
          </w:tcPr>
          <w:p w14:paraId="18D7349F" w14:textId="77777777" w:rsidR="000E5B8B" w:rsidRPr="007D2F9E" w:rsidRDefault="000E5B8B" w:rsidP="00D24412">
            <w:pPr>
              <w:pStyle w:val="tableright"/>
              <w:rPr>
                <w:rStyle w:val="Strong"/>
              </w:rPr>
            </w:pPr>
            <w:r w:rsidRPr="007D2F9E">
              <w:rPr>
                <w:rStyle w:val="Strong"/>
              </w:rPr>
              <w:t xml:space="preserve">26,918 </w:t>
            </w:r>
          </w:p>
        </w:tc>
      </w:tr>
    </w:tbl>
    <w:p w14:paraId="62BF6DFD" w14:textId="11FE7995" w:rsidR="000E5B8B" w:rsidRDefault="000E5B8B" w:rsidP="00D24412">
      <w:pPr>
        <w:pStyle w:val="Body"/>
      </w:pPr>
      <w:r>
        <w:t>Operating and lease commitments entered by SV as at the reporting date (leases at 30 June 2021) but not included in the Balance Sheet pertain to 2021–22 building lease commencing 1 October 2021. See Note 8.6.</w:t>
      </w:r>
    </w:p>
    <w:p w14:paraId="569F4E42" w14:textId="77777777" w:rsidR="00E25C2B" w:rsidRDefault="000E5B8B" w:rsidP="00D24412">
      <w:pPr>
        <w:pStyle w:val="Body"/>
      </w:pPr>
      <w:r>
        <w:t>Other commitments entered by SV as at the reporting date (contracts at 30 June 2021) but not included in the Balance Sheet and are carried forward into the 2021–22 financial year and beyond).</w:t>
      </w:r>
    </w:p>
    <w:p w14:paraId="4BF74BA8" w14:textId="77F2604F" w:rsidR="00B2234D" w:rsidRDefault="00B2234D" w:rsidP="00D24412">
      <w:pPr>
        <w:pStyle w:val="Heading2"/>
        <w:rPr>
          <w:rFonts w:ascii="DIN Next LT Pro Light" w:hAnsi="DIN Next LT Pro Light" w:cs="DIN Next LT Pro Light"/>
          <w:spacing w:val="-2"/>
          <w:sz w:val="19"/>
          <w:szCs w:val="19"/>
        </w:rPr>
      </w:pPr>
      <w:r>
        <w:t>Note 7</w:t>
      </w:r>
      <w:r w:rsidR="00CE5EE5">
        <w:t xml:space="preserve">: </w:t>
      </w:r>
      <w:r>
        <w:t xml:space="preserve">Other </w:t>
      </w:r>
      <w:r w:rsidR="00E25C2B">
        <w:t>a</w:t>
      </w:r>
      <w:r>
        <w:t xml:space="preserve">ssets and </w:t>
      </w:r>
      <w:r w:rsidR="00E25C2B">
        <w:t>l</w:t>
      </w:r>
      <w:r>
        <w:t>iabilities</w:t>
      </w:r>
    </w:p>
    <w:p w14:paraId="691E4F75" w14:textId="77777777" w:rsidR="00B2234D" w:rsidRDefault="00B2234D" w:rsidP="00D24412">
      <w:pPr>
        <w:pStyle w:val="Heading3"/>
      </w:pPr>
      <w:r>
        <w:t>Introduction</w:t>
      </w:r>
      <w:r>
        <w:tab/>
      </w:r>
    </w:p>
    <w:p w14:paraId="4ADB3D21" w14:textId="7D31263F" w:rsidR="00B2234D" w:rsidRDefault="00B2234D" w:rsidP="00D24412">
      <w:pPr>
        <w:pStyle w:val="Body"/>
      </w:pPr>
      <w:r>
        <w:t xml:space="preserve">SV is exposed to risk from its activities and outside factors. In addition, it is often necessary to make judgements and estimates associated with recognition and measurement of items in the </w:t>
      </w:r>
      <w:r w:rsidR="000E7F94">
        <w:t>F</w:t>
      </w:r>
      <w:r>
        <w:t xml:space="preserve">inancial </w:t>
      </w:r>
      <w:r w:rsidR="000E7F94">
        <w:t>S</w:t>
      </w:r>
      <w:r>
        <w:t>tatements. This section sets out financial instrument specific information, (including exposures to financial risks) as well as those items that are contingent in nature or require a higher level of judgement to be applied, which for SV related mainly to fair value determination.</w:t>
      </w:r>
    </w:p>
    <w:p w14:paraId="57C4FDF8" w14:textId="77777777" w:rsidR="00B2234D" w:rsidRDefault="00B2234D" w:rsidP="00D24412">
      <w:pPr>
        <w:pStyle w:val="Heading3"/>
      </w:pPr>
      <w:r>
        <w:lastRenderedPageBreak/>
        <w:t>Structure</w:t>
      </w:r>
    </w:p>
    <w:p w14:paraId="3B4FEAE9" w14:textId="77777777" w:rsidR="00B2234D" w:rsidRDefault="00B2234D" w:rsidP="00D24412">
      <w:pPr>
        <w:pStyle w:val="Body"/>
      </w:pPr>
      <w:r>
        <w:t>7.1</w:t>
      </w:r>
      <w:r>
        <w:t> </w:t>
      </w:r>
      <w:r>
        <w:t>Financial instruments specific disclosures</w:t>
      </w:r>
    </w:p>
    <w:p w14:paraId="03F3C1FE" w14:textId="77777777" w:rsidR="00B2234D" w:rsidRDefault="00B2234D" w:rsidP="00D24412">
      <w:pPr>
        <w:pStyle w:val="Body"/>
      </w:pPr>
      <w:r>
        <w:t>7.2</w:t>
      </w:r>
      <w:r>
        <w:t> </w:t>
      </w:r>
      <w:r>
        <w:t xml:space="preserve">Contingent assets and contingent liabilities </w:t>
      </w:r>
    </w:p>
    <w:p w14:paraId="3965DC7B" w14:textId="77777777" w:rsidR="00B2234D" w:rsidRDefault="00B2234D" w:rsidP="00D24412">
      <w:pPr>
        <w:pStyle w:val="Body"/>
      </w:pPr>
      <w:r>
        <w:t>7.3</w:t>
      </w:r>
      <w:r>
        <w:t> </w:t>
      </w:r>
      <w:r>
        <w:t>Fair value determination</w:t>
      </w:r>
    </w:p>
    <w:p w14:paraId="13C81ECC" w14:textId="15338A36" w:rsidR="00B2234D" w:rsidRDefault="00B2234D" w:rsidP="00D24412">
      <w:pPr>
        <w:pStyle w:val="Heading3"/>
        <w:rPr>
          <w:rFonts w:ascii="DIN Next LT Pro Light" w:hAnsi="DIN Next LT Pro Light" w:cs="DIN Next LT Pro Light"/>
          <w:spacing w:val="-2"/>
          <w:sz w:val="19"/>
          <w:szCs w:val="19"/>
        </w:rPr>
      </w:pPr>
      <w:r>
        <w:t>Note 7.1</w:t>
      </w:r>
      <w:r w:rsidR="00CE5EE5">
        <w:t>: F</w:t>
      </w:r>
      <w:r>
        <w:t>inancial instruments specific disclosures</w:t>
      </w:r>
    </w:p>
    <w:p w14:paraId="7F522FDA" w14:textId="77777777" w:rsidR="00B2234D" w:rsidRPr="00937623" w:rsidRDefault="00B2234D" w:rsidP="00D24412">
      <w:pPr>
        <w:pStyle w:val="Body"/>
      </w:pPr>
      <w:r w:rsidRPr="00937623">
        <w:t xml:space="preserve">Financial instruments arise out of contractual agreements that give rise to a financial asset of one entity and a financial liability or equity instrument of another entity. Due to the nature of SV’s activities, certain financial assets and financial liabilities arise under statute rather than a contract (for example taxes, fines and penalties). Such assets and liabilities do not meet the definition of financial instruments in AASB 9 </w:t>
      </w:r>
      <w:r w:rsidRPr="00CE4DA0">
        <w:rPr>
          <w:rStyle w:val="DinLightItalicDIN"/>
          <w:rFonts w:asciiTheme="minorHAnsi" w:hAnsiTheme="minorHAnsi" w:cstheme="minorHAnsi"/>
          <w:i w:val="0"/>
          <w:iCs w:val="0"/>
        </w:rPr>
        <w:t>Financial Instruments</w:t>
      </w:r>
      <w:r w:rsidRPr="00937623">
        <w:t>.</w:t>
      </w:r>
    </w:p>
    <w:p w14:paraId="0F02C3CC" w14:textId="77777777" w:rsidR="00B2234D" w:rsidRPr="00937623" w:rsidRDefault="00B2234D" w:rsidP="00D24412">
      <w:pPr>
        <w:pStyle w:val="Body"/>
      </w:pPr>
      <w:r w:rsidRPr="00937623">
        <w:t xml:space="preserve">Guarantees issued on behalf of SV are financial instruments because, although authorised under statute, terms and conditions for each financial guarantee may vary and are subject to an agreement. </w:t>
      </w:r>
    </w:p>
    <w:p w14:paraId="781E177D" w14:textId="77777777" w:rsidR="00B2234D" w:rsidRDefault="00B2234D" w:rsidP="00D24412">
      <w:pPr>
        <w:pStyle w:val="Heading4"/>
      </w:pPr>
      <w:r>
        <w:t xml:space="preserve">Categories of financial assets </w:t>
      </w:r>
    </w:p>
    <w:p w14:paraId="357800F6" w14:textId="77777777" w:rsidR="00B2234D" w:rsidRDefault="00B2234D" w:rsidP="00D24412">
      <w:pPr>
        <w:pStyle w:val="Heading5"/>
      </w:pPr>
      <w:r>
        <w:t>Financial assets at amortised cost</w:t>
      </w:r>
    </w:p>
    <w:p w14:paraId="57C99C3B" w14:textId="77777777" w:rsidR="00B2234D" w:rsidRDefault="00B2234D" w:rsidP="00D24412">
      <w:pPr>
        <w:pStyle w:val="Body"/>
      </w:pPr>
      <w:r>
        <w:t>Financial assets are measured at amortised cost if both of the following criteria are met and the assets are not designated as fair value through net result:</w:t>
      </w:r>
    </w:p>
    <w:p w14:paraId="6C7B6C7B" w14:textId="21AF6103" w:rsidR="00B2234D" w:rsidRDefault="00B2234D" w:rsidP="00D24412">
      <w:pPr>
        <w:pStyle w:val="Body"/>
        <w:numPr>
          <w:ilvl w:val="0"/>
          <w:numId w:val="46"/>
        </w:numPr>
      </w:pPr>
      <w:r>
        <w:t>the assets are held by SV to collect the contractual cash flows</w:t>
      </w:r>
    </w:p>
    <w:p w14:paraId="55FD9DD9" w14:textId="77777777" w:rsidR="00B2234D" w:rsidRDefault="00B2234D" w:rsidP="00D24412">
      <w:pPr>
        <w:pStyle w:val="Body"/>
        <w:numPr>
          <w:ilvl w:val="0"/>
          <w:numId w:val="46"/>
        </w:numPr>
      </w:pPr>
      <w:r>
        <w:t>the assets’ contractual terms give rise to cash flows that are solely payments of principal and interest.</w:t>
      </w:r>
    </w:p>
    <w:p w14:paraId="7D9D6EB6" w14:textId="77777777" w:rsidR="00B2234D" w:rsidRDefault="00B2234D" w:rsidP="00D24412">
      <w:pPr>
        <w:pStyle w:val="Body"/>
      </w:pPr>
      <w:r>
        <w:t xml:space="preserve">These assets are initially recognised at fair value plus any directly attributable transaction costs and subsequently measured at amortised cost using the effective interest method less any impairment. </w:t>
      </w:r>
    </w:p>
    <w:p w14:paraId="1BAD3701" w14:textId="77777777" w:rsidR="00B2234D" w:rsidRDefault="00B2234D" w:rsidP="00D24412">
      <w:pPr>
        <w:pStyle w:val="Body"/>
      </w:pPr>
      <w:r>
        <w:t>SV recognises the following assets in this category:</w:t>
      </w:r>
    </w:p>
    <w:p w14:paraId="5F23D0A4" w14:textId="5A7F64FE" w:rsidR="00B2234D" w:rsidRPr="00937623" w:rsidRDefault="00B2234D" w:rsidP="00D24412">
      <w:pPr>
        <w:pStyle w:val="Body"/>
        <w:numPr>
          <w:ilvl w:val="0"/>
          <w:numId w:val="47"/>
        </w:numPr>
      </w:pPr>
      <w:r w:rsidRPr="00937623">
        <w:t>cash and deposits</w:t>
      </w:r>
    </w:p>
    <w:p w14:paraId="7C081504" w14:textId="3CEA00E3" w:rsidR="00B2234D" w:rsidRPr="00937623" w:rsidRDefault="00B2234D" w:rsidP="00D24412">
      <w:pPr>
        <w:pStyle w:val="Body"/>
        <w:numPr>
          <w:ilvl w:val="0"/>
          <w:numId w:val="47"/>
        </w:numPr>
      </w:pPr>
      <w:r w:rsidRPr="00937623">
        <w:t>receivables (excluding statutory receivables)</w:t>
      </w:r>
    </w:p>
    <w:p w14:paraId="5D1B3ACE" w14:textId="77777777" w:rsidR="00B2234D" w:rsidRPr="00937623" w:rsidRDefault="00B2234D" w:rsidP="00D24412">
      <w:pPr>
        <w:pStyle w:val="Body"/>
        <w:numPr>
          <w:ilvl w:val="0"/>
          <w:numId w:val="47"/>
        </w:numPr>
      </w:pPr>
      <w:r w:rsidRPr="00937623">
        <w:t>term deposits.</w:t>
      </w:r>
    </w:p>
    <w:p w14:paraId="78ABD084" w14:textId="77777777" w:rsidR="00B2234D" w:rsidRDefault="00B2234D" w:rsidP="00D24412">
      <w:pPr>
        <w:pStyle w:val="Heading5"/>
      </w:pPr>
      <w:r>
        <w:t xml:space="preserve">Categories of financial assets </w:t>
      </w:r>
    </w:p>
    <w:p w14:paraId="726B566E" w14:textId="77777777" w:rsidR="00B2234D" w:rsidRPr="00CC4217" w:rsidRDefault="00B2234D" w:rsidP="00D24412">
      <w:pPr>
        <w:pStyle w:val="Body"/>
      </w:pPr>
      <w:r w:rsidRPr="00CC4217">
        <w:rPr>
          <w:rStyle w:val="Strong"/>
        </w:rPr>
        <w:t>Receivables and cash</w:t>
      </w:r>
      <w:r w:rsidRPr="00CC4217">
        <w:t xml:space="preserve"> are financial instrument assets with fixed and determinable payments that are not quoted on an active market. These assets are initially recognised at fair value plus any directly attributable transaction costs. Subsequent to initial measurement, receivables are measured at amortised cost using the effective interest method (and for assets, less any impairment). </w:t>
      </w:r>
    </w:p>
    <w:p w14:paraId="1ADFAB2E" w14:textId="77777777" w:rsidR="00B2234D" w:rsidRPr="00CC4217" w:rsidRDefault="00B2234D" w:rsidP="00D24412">
      <w:pPr>
        <w:pStyle w:val="Heading4"/>
      </w:pPr>
      <w:r w:rsidRPr="00CC4217">
        <w:lastRenderedPageBreak/>
        <w:t xml:space="preserve">Categories of financial liabilities </w:t>
      </w:r>
    </w:p>
    <w:p w14:paraId="11B6C8DF" w14:textId="77777777" w:rsidR="00B2234D" w:rsidRPr="00CC4217" w:rsidRDefault="00B2234D" w:rsidP="00D24412">
      <w:pPr>
        <w:pStyle w:val="Body"/>
      </w:pPr>
      <w:r w:rsidRPr="00CC4217">
        <w:rPr>
          <w:rStyle w:val="Strong"/>
        </w:rPr>
        <w:t>Financial liabilities at amortised cost</w:t>
      </w:r>
      <w:r w:rsidRPr="00CC4217">
        <w:t xml:space="preserve"> are initially recognised on the date they are originated, at fair value plus any directly attributable transaction costs. Subsequent to initial recognition, these financial instruments are measured at amortised cost with any difference between the initial recognised amount and the redemption value being recognised in profit and loss over the period of the interest bearing liability, using the effective interest rate method. </w:t>
      </w:r>
    </w:p>
    <w:p w14:paraId="69426FC1" w14:textId="77777777" w:rsidR="00B2234D" w:rsidRDefault="00B2234D" w:rsidP="00D24412">
      <w:pPr>
        <w:pStyle w:val="Body"/>
      </w:pPr>
      <w:r>
        <w:t>SV recognises the following liabilities in this category:</w:t>
      </w:r>
    </w:p>
    <w:p w14:paraId="34C63F64" w14:textId="19EB78AA" w:rsidR="00B2234D" w:rsidRDefault="00085894" w:rsidP="00D24412">
      <w:pPr>
        <w:pStyle w:val="Body"/>
        <w:numPr>
          <w:ilvl w:val="0"/>
          <w:numId w:val="48"/>
        </w:numPr>
      </w:pPr>
      <w:r>
        <w:t>P</w:t>
      </w:r>
      <w:r w:rsidR="00B2234D">
        <w:t xml:space="preserve">ayables (excluding statutory payables) </w:t>
      </w:r>
    </w:p>
    <w:p w14:paraId="347AB7F8" w14:textId="24EF2400" w:rsidR="00B2234D" w:rsidRDefault="00085894" w:rsidP="00D24412">
      <w:pPr>
        <w:pStyle w:val="Body"/>
        <w:numPr>
          <w:ilvl w:val="0"/>
          <w:numId w:val="48"/>
        </w:numPr>
      </w:pPr>
      <w:r>
        <w:t>B</w:t>
      </w:r>
      <w:r w:rsidR="00B2234D">
        <w:t>orrowings (including lease liabilities)</w:t>
      </w:r>
      <w:r>
        <w:t xml:space="preserve"> </w:t>
      </w:r>
    </w:p>
    <w:p w14:paraId="62F07A5C" w14:textId="6DA859AD" w:rsidR="00B2234D" w:rsidRDefault="00B2234D" w:rsidP="00D24412">
      <w:pPr>
        <w:pStyle w:val="Body"/>
        <w:numPr>
          <w:ilvl w:val="0"/>
          <w:numId w:val="48"/>
        </w:numPr>
      </w:pPr>
      <w:r>
        <w:t>SV retains the right to receive cash flows from the asset, but has assumed an obligation to pay them in full without material delay to a third party under a ‘pass through’ arrangement</w:t>
      </w:r>
      <w:r w:rsidR="00085894">
        <w:t>,</w:t>
      </w:r>
      <w:r>
        <w:t xml:space="preserve"> or</w:t>
      </w:r>
    </w:p>
    <w:p w14:paraId="3E931063" w14:textId="77777777" w:rsidR="00B2234D" w:rsidRDefault="00B2234D" w:rsidP="00D24412">
      <w:pPr>
        <w:pStyle w:val="Body"/>
        <w:numPr>
          <w:ilvl w:val="0"/>
          <w:numId w:val="48"/>
        </w:numPr>
      </w:pPr>
      <w:r>
        <w:t>Where SV has neither transferred nor retained substantially all the risks and rewards or transferred control, the asset is recognised to the extent of SV’s continuing involvement in the asset.</w:t>
      </w:r>
    </w:p>
    <w:p w14:paraId="2AE86E33" w14:textId="77777777" w:rsidR="00B2234D" w:rsidRDefault="00B2234D" w:rsidP="00D24412">
      <w:pPr>
        <w:pStyle w:val="Heading5"/>
      </w:pPr>
      <w:r>
        <w:t>Derecognition of financial liabilities</w:t>
      </w:r>
    </w:p>
    <w:p w14:paraId="31D851E7" w14:textId="77777777" w:rsidR="00B2234D" w:rsidRDefault="00B2234D" w:rsidP="00D24412">
      <w:pPr>
        <w:pStyle w:val="Body"/>
      </w:pPr>
      <w:r>
        <w:t>A financial liability is derecognised when the obligation under the liability is discharged, cancelled or expires.</w:t>
      </w:r>
    </w:p>
    <w:p w14:paraId="52CAC74F" w14:textId="77777777" w:rsidR="00B2234D" w:rsidRDefault="00B2234D" w:rsidP="00D24412">
      <w:pPr>
        <w:pStyle w:val="Body"/>
      </w:pPr>
      <w:r>
        <w:t>When an existing financial liability is replaced by another from the same lender on substantially different terms, or the terms of an existing liability are substantially modified, such an exchange or modification is treated as a derecognition of the original liability and the recognition of a new liability. The difference in the respective carrying amounts is recognised as an ‘other economic flow’ in the comprehensive operating statement.</w:t>
      </w:r>
    </w:p>
    <w:p w14:paraId="484D0AF9" w14:textId="77777777" w:rsidR="00B2234D" w:rsidRDefault="00B2234D" w:rsidP="00D24412">
      <w:pPr>
        <w:pStyle w:val="Heading5"/>
      </w:pPr>
      <w:r>
        <w:t xml:space="preserve">Impairment of financial assets </w:t>
      </w:r>
    </w:p>
    <w:p w14:paraId="4EAAD42A" w14:textId="77777777" w:rsidR="00B2234D" w:rsidRDefault="00B2234D" w:rsidP="00D24412">
      <w:pPr>
        <w:pStyle w:val="Body"/>
      </w:pPr>
      <w:r>
        <w:t>SV records the allowance for expected credit loss for the relevant financial instruments applying AASB 9’s Expected Credit Loss approach. Financial assets subject to AASB 9 impairment assessment include SV's contractual receivables, statutory receivables and its investment in debt instruments.</w:t>
      </w:r>
    </w:p>
    <w:p w14:paraId="0A9A23B5" w14:textId="77777777" w:rsidR="00B2234D" w:rsidRDefault="00B2234D" w:rsidP="00D24412">
      <w:pPr>
        <w:pStyle w:val="Body"/>
      </w:pPr>
      <w:r>
        <w:t xml:space="preserve">Equity instruments are not subject to impairment under AASB 9. Other financial assets mandatorily measured or designated at fair value through net result are not subject to impairment assessment under AASB 9. While cash and cash equivalents are also subject to the impairment requirements of AASB 9, the identified impairment loss was immaterial. </w:t>
      </w:r>
    </w:p>
    <w:p w14:paraId="56587F10" w14:textId="77777777" w:rsidR="00B2234D" w:rsidRDefault="00B2234D" w:rsidP="00D24412">
      <w:pPr>
        <w:pStyle w:val="Body"/>
      </w:pPr>
      <w:r>
        <w:lastRenderedPageBreak/>
        <w:t>Although not a financial asset, contract assets recognised applying AASB 15 (refer to Note 5.1.1) are also subject to impairment; management considers that any impairment is not material.</w:t>
      </w:r>
    </w:p>
    <w:p w14:paraId="1C0F7E61" w14:textId="77777777" w:rsidR="00B2234D" w:rsidRDefault="00B2234D" w:rsidP="00D24412">
      <w:pPr>
        <w:pStyle w:val="Heading5"/>
      </w:pPr>
      <w:r>
        <w:t>Reclassification of financial instruments</w:t>
      </w:r>
    </w:p>
    <w:p w14:paraId="1970027E" w14:textId="77777777" w:rsidR="00B2234D" w:rsidRDefault="00B2234D" w:rsidP="00D24412">
      <w:pPr>
        <w:pStyle w:val="Body"/>
      </w:pPr>
      <w:r>
        <w:t>Subsequent to initial recognition, reclassification of financial liabilities is not permitted. Financial assets are required to be reclassified between fair value through net result, fair value through other comprehensive income and amortised cost when and only when SV’s business model for managing its financial assets has changed such that its previous model would no longer apply.  SV is generally unable to change its business model because it is determined by the Performance Management Framework (PMF) and all Victorian government departments are required to apply the PMF under the Standing Directions 2018 under the FMA.</w:t>
      </w:r>
    </w:p>
    <w:p w14:paraId="791C588A" w14:textId="77777777" w:rsidR="00B2234D" w:rsidRDefault="00B2234D" w:rsidP="00D24412">
      <w:pPr>
        <w:pStyle w:val="Body"/>
      </w:pPr>
      <w:r>
        <w:t>If under rare circumstances an asset is reclassified, the reclassification is applied prospectively from the reclassification date and previously recognised gains, losses or interest should not be restated. If the asset is reclassified to fair value, the fair value should be determined at the reclassification date and any gain or loss arising from a difference between the previous carrying amount and fair value is recognised in net result.</w:t>
      </w:r>
    </w:p>
    <w:p w14:paraId="1E6C50B8" w14:textId="7A9F1E24" w:rsidR="00B2234D" w:rsidRDefault="00B2234D" w:rsidP="00D24412">
      <w:pPr>
        <w:pStyle w:val="Heading4"/>
      </w:pPr>
      <w:bookmarkStart w:id="11" w:name="_Ref89019197"/>
      <w:r>
        <w:t>Note 7.1.1</w:t>
      </w:r>
      <w:r w:rsidR="00BE2064">
        <w:t xml:space="preserve">: </w:t>
      </w:r>
      <w:r>
        <w:t>Financial instruments</w:t>
      </w:r>
      <w:r w:rsidR="00096D38">
        <w:t xml:space="preserve"> –</w:t>
      </w:r>
      <w:r>
        <w:t xml:space="preserve"> </w:t>
      </w:r>
      <w:r w:rsidR="00096D38">
        <w:t>c</w:t>
      </w:r>
      <w:r>
        <w:t>ategorisation</w:t>
      </w:r>
      <w:bookmarkEnd w:id="11"/>
    </w:p>
    <w:tbl>
      <w:tblPr>
        <w:tblStyle w:val="TableGrid1"/>
        <w:tblW w:w="5000" w:type="pct"/>
        <w:tblLook w:val="0000" w:firstRow="0" w:lastRow="0" w:firstColumn="0" w:lastColumn="0" w:noHBand="0" w:noVBand="0"/>
      </w:tblPr>
      <w:tblGrid>
        <w:gridCol w:w="3137"/>
        <w:gridCol w:w="1469"/>
        <w:gridCol w:w="1470"/>
        <w:gridCol w:w="1470"/>
        <w:gridCol w:w="1470"/>
      </w:tblGrid>
      <w:tr w:rsidR="00B2234D" w:rsidRPr="00291783" w14:paraId="6AAA73B3" w14:textId="77777777" w:rsidTr="00CE4DA0">
        <w:trPr>
          <w:trHeight w:val="60"/>
          <w:tblHeader/>
        </w:trPr>
        <w:tc>
          <w:tcPr>
            <w:tcW w:w="1740" w:type="pct"/>
          </w:tcPr>
          <w:p w14:paraId="3C6160BC" w14:textId="77777777" w:rsidR="00B2234D" w:rsidRPr="00291783" w:rsidRDefault="00B2234D" w:rsidP="00D24412">
            <w:pPr>
              <w:pStyle w:val="tableheadright"/>
            </w:pPr>
          </w:p>
        </w:tc>
        <w:tc>
          <w:tcPr>
            <w:tcW w:w="815" w:type="pct"/>
          </w:tcPr>
          <w:p w14:paraId="7EC8E77B" w14:textId="5434EBAA" w:rsidR="00B2234D" w:rsidRPr="00291783" w:rsidRDefault="00B2234D" w:rsidP="00D24412">
            <w:pPr>
              <w:pStyle w:val="tableheadright"/>
            </w:pPr>
            <w:r w:rsidRPr="00291783">
              <w:t xml:space="preserve">Cash </w:t>
            </w:r>
            <w:r w:rsidR="0001141F">
              <w:t>and d</w:t>
            </w:r>
            <w:r w:rsidRPr="00291783">
              <w:t>eposits</w:t>
            </w:r>
          </w:p>
          <w:p w14:paraId="7C655C0E" w14:textId="77777777" w:rsidR="00B2234D" w:rsidRPr="00291783" w:rsidRDefault="00B2234D" w:rsidP="00D24412">
            <w:pPr>
              <w:pStyle w:val="tableheadright"/>
            </w:pPr>
            <w:r w:rsidRPr="00291783">
              <w:t>$'000</w:t>
            </w:r>
          </w:p>
        </w:tc>
        <w:tc>
          <w:tcPr>
            <w:tcW w:w="815" w:type="pct"/>
          </w:tcPr>
          <w:p w14:paraId="57898763" w14:textId="77777777" w:rsidR="00B2234D" w:rsidRPr="00291783" w:rsidRDefault="00B2234D" w:rsidP="00D24412">
            <w:pPr>
              <w:pStyle w:val="tableheadright"/>
            </w:pPr>
            <w:r w:rsidRPr="00291783">
              <w:t>Financial assets at amortised cost</w:t>
            </w:r>
          </w:p>
          <w:p w14:paraId="521BB602" w14:textId="77777777" w:rsidR="00B2234D" w:rsidRPr="00291783" w:rsidRDefault="00B2234D" w:rsidP="00D24412">
            <w:pPr>
              <w:pStyle w:val="tableheadright"/>
            </w:pPr>
            <w:r w:rsidRPr="00291783">
              <w:t>$'000</w:t>
            </w:r>
          </w:p>
        </w:tc>
        <w:tc>
          <w:tcPr>
            <w:tcW w:w="815" w:type="pct"/>
          </w:tcPr>
          <w:p w14:paraId="0C224ACA" w14:textId="30F2AF17" w:rsidR="00B2234D" w:rsidRPr="00291783" w:rsidRDefault="00F95317" w:rsidP="00D24412">
            <w:pPr>
              <w:pStyle w:val="tableheadright"/>
            </w:pPr>
            <w:r w:rsidRPr="00291783">
              <w:t>Financial liabilities</w:t>
            </w:r>
            <w:r w:rsidR="00B2234D" w:rsidRPr="00291783">
              <w:t xml:space="preserve"> at amortised cost</w:t>
            </w:r>
          </w:p>
          <w:p w14:paraId="1A9BD59E" w14:textId="77777777" w:rsidR="00B2234D" w:rsidRPr="00291783" w:rsidRDefault="00B2234D" w:rsidP="00D24412">
            <w:pPr>
              <w:pStyle w:val="tableheadright"/>
            </w:pPr>
            <w:r w:rsidRPr="00291783">
              <w:t>$'000</w:t>
            </w:r>
          </w:p>
        </w:tc>
        <w:tc>
          <w:tcPr>
            <w:tcW w:w="815" w:type="pct"/>
          </w:tcPr>
          <w:p w14:paraId="675EC4A5" w14:textId="77777777" w:rsidR="00B2234D" w:rsidRPr="00291783" w:rsidRDefault="00B2234D" w:rsidP="00D24412">
            <w:pPr>
              <w:pStyle w:val="tableheadright"/>
            </w:pPr>
            <w:r w:rsidRPr="00291783">
              <w:t>Total</w:t>
            </w:r>
          </w:p>
          <w:p w14:paraId="39AADB43" w14:textId="77777777" w:rsidR="00B2234D" w:rsidRPr="00291783" w:rsidRDefault="00B2234D" w:rsidP="00D24412">
            <w:pPr>
              <w:pStyle w:val="tableheadright"/>
            </w:pPr>
            <w:r w:rsidRPr="00291783">
              <w:t>$'000</w:t>
            </w:r>
          </w:p>
        </w:tc>
      </w:tr>
      <w:tr w:rsidR="00B2234D" w:rsidRPr="00291783" w14:paraId="23B188E4" w14:textId="77777777" w:rsidTr="00CE4DA0">
        <w:trPr>
          <w:trHeight w:val="60"/>
        </w:trPr>
        <w:tc>
          <w:tcPr>
            <w:tcW w:w="1740" w:type="pct"/>
          </w:tcPr>
          <w:p w14:paraId="49550C92" w14:textId="47A4FF88" w:rsidR="00B2234D" w:rsidRPr="00291783" w:rsidRDefault="0001141F" w:rsidP="00D24412">
            <w:pPr>
              <w:pStyle w:val="TableText"/>
            </w:pPr>
            <w:r w:rsidRPr="0001141F">
              <w:rPr>
                <w:rStyle w:val="DINBoldDIN"/>
                <w:rFonts w:asciiTheme="majorHAnsi" w:hAnsiTheme="majorHAnsi" w:cstheme="majorHAnsi"/>
              </w:rPr>
              <w:t>Contractual financial assets 2021:</w:t>
            </w:r>
            <w:r>
              <w:rPr>
                <w:rStyle w:val="DINBoldDIN"/>
              </w:rPr>
              <w:t xml:space="preserve"> </w:t>
            </w:r>
            <w:r w:rsidR="004A51A6">
              <w:t>C</w:t>
            </w:r>
            <w:r w:rsidR="00B2234D" w:rsidRPr="00291783">
              <w:t>ash and deposits</w:t>
            </w:r>
          </w:p>
        </w:tc>
        <w:tc>
          <w:tcPr>
            <w:tcW w:w="815" w:type="pct"/>
          </w:tcPr>
          <w:p w14:paraId="5ED02B1B" w14:textId="77777777" w:rsidR="00B2234D" w:rsidRPr="00291783" w:rsidRDefault="00B2234D" w:rsidP="00D24412">
            <w:pPr>
              <w:pStyle w:val="tableright"/>
            </w:pPr>
            <w:r w:rsidRPr="00291783">
              <w:t xml:space="preserve">70,633 </w:t>
            </w:r>
          </w:p>
        </w:tc>
        <w:tc>
          <w:tcPr>
            <w:tcW w:w="815" w:type="pct"/>
          </w:tcPr>
          <w:p w14:paraId="7312A47D" w14:textId="77777777" w:rsidR="00B2234D" w:rsidRPr="00291783" w:rsidRDefault="00B2234D" w:rsidP="00D24412">
            <w:pPr>
              <w:pStyle w:val="tableright"/>
            </w:pPr>
            <w:r w:rsidRPr="00291783">
              <w:t xml:space="preserve">- </w:t>
            </w:r>
          </w:p>
        </w:tc>
        <w:tc>
          <w:tcPr>
            <w:tcW w:w="815" w:type="pct"/>
          </w:tcPr>
          <w:p w14:paraId="2D3D4F04" w14:textId="77777777" w:rsidR="00B2234D" w:rsidRPr="00291783" w:rsidRDefault="00B2234D" w:rsidP="00D24412">
            <w:pPr>
              <w:pStyle w:val="tableright"/>
            </w:pPr>
            <w:r w:rsidRPr="00291783">
              <w:t xml:space="preserve">- </w:t>
            </w:r>
          </w:p>
        </w:tc>
        <w:tc>
          <w:tcPr>
            <w:tcW w:w="815" w:type="pct"/>
          </w:tcPr>
          <w:p w14:paraId="240D0CD2" w14:textId="77777777" w:rsidR="00B2234D" w:rsidRPr="00291783" w:rsidRDefault="00B2234D" w:rsidP="00D24412">
            <w:pPr>
              <w:pStyle w:val="tableright"/>
            </w:pPr>
            <w:r w:rsidRPr="00291783">
              <w:t xml:space="preserve">70,633 </w:t>
            </w:r>
          </w:p>
        </w:tc>
      </w:tr>
      <w:tr w:rsidR="00B2234D" w:rsidRPr="00291783" w14:paraId="58F616FE" w14:textId="77777777" w:rsidTr="00CE4DA0">
        <w:trPr>
          <w:trHeight w:val="60"/>
        </w:trPr>
        <w:tc>
          <w:tcPr>
            <w:tcW w:w="1740" w:type="pct"/>
          </w:tcPr>
          <w:p w14:paraId="6CDD59EF" w14:textId="37AE3D91" w:rsidR="00B2234D" w:rsidRPr="00291783" w:rsidRDefault="0001141F" w:rsidP="00D24412">
            <w:pPr>
              <w:pStyle w:val="TableText"/>
            </w:pPr>
            <w:r w:rsidRPr="0001141F">
              <w:rPr>
                <w:rStyle w:val="DINBoldDIN"/>
                <w:rFonts w:asciiTheme="majorHAnsi" w:hAnsiTheme="majorHAnsi" w:cstheme="majorHAnsi"/>
              </w:rPr>
              <w:t>Contractual financial assets 2021</w:t>
            </w:r>
            <w:r>
              <w:t>:</w:t>
            </w:r>
            <w:r w:rsidRPr="0001141F">
              <w:t xml:space="preserve"> </w:t>
            </w:r>
            <w:r w:rsidR="004A51A6">
              <w:t>R</w:t>
            </w:r>
            <w:r w:rsidR="00B2234D" w:rsidRPr="00291783">
              <w:t xml:space="preserve">eceivables     </w:t>
            </w:r>
          </w:p>
        </w:tc>
        <w:tc>
          <w:tcPr>
            <w:tcW w:w="815" w:type="pct"/>
          </w:tcPr>
          <w:p w14:paraId="02D00E21" w14:textId="77777777" w:rsidR="00B2234D" w:rsidRPr="00291783" w:rsidRDefault="00B2234D" w:rsidP="00D24412">
            <w:pPr>
              <w:pStyle w:val="tableright"/>
            </w:pPr>
            <w:r w:rsidRPr="00291783">
              <w:t xml:space="preserve">- </w:t>
            </w:r>
          </w:p>
        </w:tc>
        <w:tc>
          <w:tcPr>
            <w:tcW w:w="815" w:type="pct"/>
          </w:tcPr>
          <w:p w14:paraId="02BAB579" w14:textId="77777777" w:rsidR="00B2234D" w:rsidRPr="00291783" w:rsidRDefault="00B2234D" w:rsidP="00D24412">
            <w:pPr>
              <w:pStyle w:val="tableright"/>
            </w:pPr>
            <w:r w:rsidRPr="00291783">
              <w:t xml:space="preserve">15,897 </w:t>
            </w:r>
          </w:p>
        </w:tc>
        <w:tc>
          <w:tcPr>
            <w:tcW w:w="815" w:type="pct"/>
          </w:tcPr>
          <w:p w14:paraId="4FD0A040" w14:textId="77777777" w:rsidR="00B2234D" w:rsidRPr="00291783" w:rsidRDefault="00B2234D" w:rsidP="00D24412">
            <w:pPr>
              <w:pStyle w:val="tableright"/>
            </w:pPr>
            <w:r w:rsidRPr="00291783">
              <w:t xml:space="preserve">- </w:t>
            </w:r>
          </w:p>
        </w:tc>
        <w:tc>
          <w:tcPr>
            <w:tcW w:w="815" w:type="pct"/>
          </w:tcPr>
          <w:p w14:paraId="11A0980E" w14:textId="77777777" w:rsidR="00B2234D" w:rsidRPr="00291783" w:rsidRDefault="00B2234D" w:rsidP="00D24412">
            <w:pPr>
              <w:pStyle w:val="tableright"/>
            </w:pPr>
            <w:r w:rsidRPr="00291783">
              <w:t xml:space="preserve">15,897 </w:t>
            </w:r>
          </w:p>
        </w:tc>
      </w:tr>
      <w:tr w:rsidR="00B2234D" w:rsidRPr="00291783" w14:paraId="15E4BA59" w14:textId="77777777" w:rsidTr="00CE4DA0">
        <w:trPr>
          <w:trHeight w:val="60"/>
        </w:trPr>
        <w:tc>
          <w:tcPr>
            <w:tcW w:w="1740" w:type="pct"/>
          </w:tcPr>
          <w:p w14:paraId="73DCFA2B" w14:textId="25ED5C42" w:rsidR="00B2234D" w:rsidRPr="00291783" w:rsidRDefault="0001141F" w:rsidP="00D24412">
            <w:pPr>
              <w:pStyle w:val="TableText"/>
            </w:pPr>
            <w:r w:rsidRPr="0001141F">
              <w:rPr>
                <w:rStyle w:val="DINBoldDIN"/>
                <w:rFonts w:asciiTheme="majorHAnsi" w:hAnsiTheme="majorHAnsi" w:cstheme="majorHAnsi"/>
              </w:rPr>
              <w:t>Contractual financial assets 2021:</w:t>
            </w:r>
            <w:r>
              <w:rPr>
                <w:rStyle w:val="DINBoldDIN"/>
              </w:rPr>
              <w:t xml:space="preserve"> </w:t>
            </w:r>
            <w:r w:rsidRPr="0001141F">
              <w:rPr>
                <w:rStyle w:val="DINBoldDIN"/>
                <w:b w:val="0"/>
                <w:bCs/>
              </w:rPr>
              <w:t>I</w:t>
            </w:r>
            <w:r w:rsidR="00B2234D" w:rsidRPr="00291783">
              <w:t>nvestments</w:t>
            </w:r>
          </w:p>
        </w:tc>
        <w:tc>
          <w:tcPr>
            <w:tcW w:w="815" w:type="pct"/>
          </w:tcPr>
          <w:p w14:paraId="7F763309" w14:textId="77777777" w:rsidR="00B2234D" w:rsidRPr="00291783" w:rsidRDefault="00B2234D" w:rsidP="00D24412">
            <w:pPr>
              <w:pStyle w:val="tableright"/>
            </w:pPr>
            <w:r w:rsidRPr="00291783">
              <w:t xml:space="preserve">- </w:t>
            </w:r>
          </w:p>
        </w:tc>
        <w:tc>
          <w:tcPr>
            <w:tcW w:w="815" w:type="pct"/>
          </w:tcPr>
          <w:p w14:paraId="7490E45D" w14:textId="77777777" w:rsidR="00B2234D" w:rsidRPr="00291783" w:rsidRDefault="00B2234D" w:rsidP="00D24412">
            <w:pPr>
              <w:pStyle w:val="tableright"/>
            </w:pPr>
            <w:r w:rsidRPr="00291783">
              <w:t xml:space="preserve">400 </w:t>
            </w:r>
          </w:p>
        </w:tc>
        <w:tc>
          <w:tcPr>
            <w:tcW w:w="815" w:type="pct"/>
          </w:tcPr>
          <w:p w14:paraId="7595CCFA" w14:textId="77777777" w:rsidR="00B2234D" w:rsidRPr="00291783" w:rsidRDefault="00B2234D" w:rsidP="00D24412">
            <w:pPr>
              <w:pStyle w:val="tableright"/>
            </w:pPr>
            <w:r w:rsidRPr="00291783">
              <w:t xml:space="preserve">- </w:t>
            </w:r>
          </w:p>
        </w:tc>
        <w:tc>
          <w:tcPr>
            <w:tcW w:w="815" w:type="pct"/>
          </w:tcPr>
          <w:p w14:paraId="0EE58324" w14:textId="77777777" w:rsidR="00B2234D" w:rsidRPr="00291783" w:rsidRDefault="00B2234D" w:rsidP="00D24412">
            <w:pPr>
              <w:pStyle w:val="tableright"/>
            </w:pPr>
            <w:r w:rsidRPr="00291783">
              <w:t xml:space="preserve">400 </w:t>
            </w:r>
          </w:p>
        </w:tc>
      </w:tr>
      <w:tr w:rsidR="00B2234D" w:rsidRPr="00756BFC" w14:paraId="74AE9FC9" w14:textId="77777777" w:rsidTr="00CE4DA0">
        <w:trPr>
          <w:trHeight w:val="60"/>
        </w:trPr>
        <w:tc>
          <w:tcPr>
            <w:tcW w:w="1740" w:type="pct"/>
            <w:shd w:val="clear" w:color="auto" w:fill="D9D9D9" w:themeFill="background2" w:themeFillShade="D9"/>
          </w:tcPr>
          <w:p w14:paraId="02CD99A4" w14:textId="554E02D4" w:rsidR="00B2234D" w:rsidRPr="00756BFC" w:rsidRDefault="00B2234D" w:rsidP="00D24412">
            <w:pPr>
              <w:pStyle w:val="TableText"/>
              <w:rPr>
                <w:rStyle w:val="Strong"/>
              </w:rPr>
            </w:pPr>
            <w:r w:rsidRPr="00756BFC">
              <w:rPr>
                <w:rStyle w:val="Strong"/>
              </w:rPr>
              <w:t>Total contractual financial assets</w:t>
            </w:r>
            <w:r w:rsidR="0001141F" w:rsidRPr="00756BFC">
              <w:rPr>
                <w:rStyle w:val="Strong"/>
              </w:rPr>
              <w:t xml:space="preserve"> 2021</w:t>
            </w:r>
          </w:p>
        </w:tc>
        <w:tc>
          <w:tcPr>
            <w:tcW w:w="815" w:type="pct"/>
            <w:shd w:val="clear" w:color="auto" w:fill="D9D9D9" w:themeFill="background2" w:themeFillShade="D9"/>
          </w:tcPr>
          <w:p w14:paraId="248BC9A0" w14:textId="77777777" w:rsidR="00B2234D" w:rsidRPr="00756BFC" w:rsidRDefault="00B2234D" w:rsidP="00D24412">
            <w:pPr>
              <w:pStyle w:val="tableright"/>
              <w:rPr>
                <w:rStyle w:val="Strong"/>
              </w:rPr>
            </w:pPr>
            <w:r w:rsidRPr="00756BFC">
              <w:rPr>
                <w:rStyle w:val="Strong"/>
              </w:rPr>
              <w:t xml:space="preserve">70,633 </w:t>
            </w:r>
          </w:p>
        </w:tc>
        <w:tc>
          <w:tcPr>
            <w:tcW w:w="815" w:type="pct"/>
            <w:shd w:val="clear" w:color="auto" w:fill="D9D9D9" w:themeFill="background2" w:themeFillShade="D9"/>
          </w:tcPr>
          <w:p w14:paraId="21C2B694" w14:textId="77777777" w:rsidR="00B2234D" w:rsidRPr="00756BFC" w:rsidRDefault="00B2234D" w:rsidP="00D24412">
            <w:pPr>
              <w:pStyle w:val="tableright"/>
              <w:rPr>
                <w:rStyle w:val="Strong"/>
              </w:rPr>
            </w:pPr>
            <w:r w:rsidRPr="00756BFC">
              <w:rPr>
                <w:rStyle w:val="Strong"/>
              </w:rPr>
              <w:t xml:space="preserve">16,297 </w:t>
            </w:r>
          </w:p>
        </w:tc>
        <w:tc>
          <w:tcPr>
            <w:tcW w:w="815" w:type="pct"/>
            <w:shd w:val="clear" w:color="auto" w:fill="D9D9D9" w:themeFill="background2" w:themeFillShade="D9"/>
          </w:tcPr>
          <w:p w14:paraId="45E2FFC4" w14:textId="77777777" w:rsidR="00B2234D" w:rsidRPr="00756BFC" w:rsidRDefault="00B2234D" w:rsidP="00D24412">
            <w:pPr>
              <w:pStyle w:val="tableright"/>
              <w:rPr>
                <w:rStyle w:val="Strong"/>
              </w:rPr>
            </w:pPr>
            <w:r w:rsidRPr="00756BFC">
              <w:rPr>
                <w:rStyle w:val="Strong"/>
              </w:rPr>
              <w:t xml:space="preserve">- </w:t>
            </w:r>
          </w:p>
        </w:tc>
        <w:tc>
          <w:tcPr>
            <w:tcW w:w="815" w:type="pct"/>
            <w:shd w:val="clear" w:color="auto" w:fill="D9D9D9" w:themeFill="background2" w:themeFillShade="D9"/>
          </w:tcPr>
          <w:p w14:paraId="307ADE4B" w14:textId="77777777" w:rsidR="00B2234D" w:rsidRPr="00756BFC" w:rsidRDefault="00B2234D" w:rsidP="00D24412">
            <w:pPr>
              <w:pStyle w:val="tableright"/>
              <w:rPr>
                <w:rStyle w:val="Strong"/>
              </w:rPr>
            </w:pPr>
            <w:r w:rsidRPr="00756BFC">
              <w:rPr>
                <w:rStyle w:val="Strong"/>
              </w:rPr>
              <w:t xml:space="preserve">86,930 </w:t>
            </w:r>
          </w:p>
        </w:tc>
      </w:tr>
      <w:tr w:rsidR="00B2234D" w:rsidRPr="00291783" w14:paraId="58AE22BE" w14:textId="77777777" w:rsidTr="00CE4DA0">
        <w:trPr>
          <w:trHeight w:val="60"/>
        </w:trPr>
        <w:tc>
          <w:tcPr>
            <w:tcW w:w="1740" w:type="pct"/>
          </w:tcPr>
          <w:p w14:paraId="7B5B0A12" w14:textId="2F5DF99A" w:rsidR="00B2234D" w:rsidRPr="00291783" w:rsidRDefault="00BA0016" w:rsidP="00D24412">
            <w:pPr>
              <w:pStyle w:val="TableText"/>
            </w:pPr>
            <w:r w:rsidRPr="00BA0016">
              <w:rPr>
                <w:rStyle w:val="DINBoldDIN"/>
                <w:rFonts w:asciiTheme="minorHAnsi" w:hAnsiTheme="minorHAnsi" w:cstheme="minorHAnsi"/>
              </w:rPr>
              <w:t xml:space="preserve">Contractual financial </w:t>
            </w:r>
            <w:r w:rsidR="00756BFC">
              <w:rPr>
                <w:rStyle w:val="DINBoldDIN"/>
                <w:rFonts w:asciiTheme="minorHAnsi" w:hAnsiTheme="minorHAnsi" w:cstheme="minorHAnsi"/>
              </w:rPr>
              <w:t>liabilities</w:t>
            </w:r>
            <w:r w:rsidR="00556E8F">
              <w:rPr>
                <w:rStyle w:val="DINBoldDIN"/>
                <w:rFonts w:asciiTheme="minorHAnsi" w:hAnsiTheme="minorHAnsi" w:cstheme="minorHAnsi"/>
              </w:rPr>
              <w:t xml:space="preserve"> 2021</w:t>
            </w:r>
            <w:r>
              <w:rPr>
                <w:rStyle w:val="DINBoldDIN"/>
                <w:rFonts w:asciiTheme="minorHAnsi" w:hAnsiTheme="minorHAnsi" w:cstheme="minorHAnsi"/>
              </w:rPr>
              <w:t xml:space="preserve">: </w:t>
            </w:r>
            <w:r w:rsidR="00B2234D" w:rsidRPr="00291783">
              <w:t>Payables</w:t>
            </w:r>
            <w:r w:rsidR="00BE2064">
              <w:t xml:space="preserve"> </w:t>
            </w:r>
            <w:r w:rsidR="00B2234D" w:rsidRPr="00291783">
              <w:t>(a)</w:t>
            </w:r>
          </w:p>
        </w:tc>
        <w:tc>
          <w:tcPr>
            <w:tcW w:w="815" w:type="pct"/>
          </w:tcPr>
          <w:p w14:paraId="6E9E54AA" w14:textId="77777777" w:rsidR="00B2234D" w:rsidRPr="00291783" w:rsidRDefault="00B2234D" w:rsidP="00D24412">
            <w:pPr>
              <w:pStyle w:val="tableright"/>
            </w:pPr>
            <w:r w:rsidRPr="00291783">
              <w:t xml:space="preserve">- </w:t>
            </w:r>
          </w:p>
        </w:tc>
        <w:tc>
          <w:tcPr>
            <w:tcW w:w="815" w:type="pct"/>
          </w:tcPr>
          <w:p w14:paraId="4B22EEF9" w14:textId="77777777" w:rsidR="00B2234D" w:rsidRPr="00291783" w:rsidRDefault="00B2234D" w:rsidP="00D24412">
            <w:pPr>
              <w:pStyle w:val="tableright"/>
            </w:pPr>
            <w:r w:rsidRPr="00291783">
              <w:t xml:space="preserve">- </w:t>
            </w:r>
          </w:p>
        </w:tc>
        <w:tc>
          <w:tcPr>
            <w:tcW w:w="815" w:type="pct"/>
          </w:tcPr>
          <w:p w14:paraId="1636B1FB" w14:textId="77777777" w:rsidR="00B2234D" w:rsidRPr="00291783" w:rsidRDefault="00B2234D" w:rsidP="00D24412">
            <w:pPr>
              <w:pStyle w:val="tableright"/>
            </w:pPr>
            <w:r w:rsidRPr="00291783">
              <w:t xml:space="preserve">3,329 </w:t>
            </w:r>
          </w:p>
        </w:tc>
        <w:tc>
          <w:tcPr>
            <w:tcW w:w="815" w:type="pct"/>
          </w:tcPr>
          <w:p w14:paraId="4B56B6C3" w14:textId="77777777" w:rsidR="00B2234D" w:rsidRPr="00291783" w:rsidRDefault="00B2234D" w:rsidP="00D24412">
            <w:pPr>
              <w:pStyle w:val="tableright"/>
            </w:pPr>
            <w:r w:rsidRPr="00291783">
              <w:t xml:space="preserve">3,329 </w:t>
            </w:r>
          </w:p>
        </w:tc>
      </w:tr>
      <w:tr w:rsidR="00B2234D" w:rsidRPr="00291783" w14:paraId="61B58C82" w14:textId="77777777" w:rsidTr="00CE4DA0">
        <w:trPr>
          <w:trHeight w:val="60"/>
        </w:trPr>
        <w:tc>
          <w:tcPr>
            <w:tcW w:w="1740" w:type="pct"/>
          </w:tcPr>
          <w:p w14:paraId="2B77ACF0" w14:textId="1BB063B3" w:rsidR="00B2234D" w:rsidRPr="00291783" w:rsidRDefault="00BA0016" w:rsidP="00D24412">
            <w:pPr>
              <w:pStyle w:val="TableText"/>
            </w:pPr>
            <w:r w:rsidRPr="00BA0016">
              <w:rPr>
                <w:rStyle w:val="DINBoldDIN"/>
                <w:rFonts w:asciiTheme="minorHAnsi" w:hAnsiTheme="minorHAnsi" w:cstheme="minorHAnsi"/>
              </w:rPr>
              <w:t xml:space="preserve">Contractual financial </w:t>
            </w:r>
            <w:r w:rsidR="00756BFC">
              <w:rPr>
                <w:rStyle w:val="DINBoldDIN"/>
                <w:rFonts w:asciiTheme="minorHAnsi" w:hAnsiTheme="minorHAnsi" w:cstheme="minorHAnsi"/>
              </w:rPr>
              <w:t>liabilities</w:t>
            </w:r>
            <w:r w:rsidR="00556E8F">
              <w:rPr>
                <w:rStyle w:val="DINBoldDIN"/>
                <w:rFonts w:asciiTheme="minorHAnsi" w:hAnsiTheme="minorHAnsi" w:cstheme="minorHAnsi"/>
              </w:rPr>
              <w:t xml:space="preserve"> 2021</w:t>
            </w:r>
            <w:r>
              <w:rPr>
                <w:rStyle w:val="DINBoldDIN"/>
                <w:rFonts w:asciiTheme="minorHAnsi" w:hAnsiTheme="minorHAnsi" w:cstheme="minorHAnsi"/>
              </w:rPr>
              <w:t xml:space="preserve">: </w:t>
            </w:r>
            <w:r w:rsidR="00B2234D" w:rsidRPr="00291783">
              <w:t>Lease liabilities</w:t>
            </w:r>
          </w:p>
        </w:tc>
        <w:tc>
          <w:tcPr>
            <w:tcW w:w="815" w:type="pct"/>
          </w:tcPr>
          <w:p w14:paraId="29324BD4" w14:textId="77777777" w:rsidR="00B2234D" w:rsidRPr="00291783" w:rsidRDefault="00B2234D" w:rsidP="00D24412">
            <w:pPr>
              <w:pStyle w:val="tableright"/>
            </w:pPr>
            <w:r w:rsidRPr="00291783">
              <w:t xml:space="preserve">- </w:t>
            </w:r>
          </w:p>
        </w:tc>
        <w:tc>
          <w:tcPr>
            <w:tcW w:w="815" w:type="pct"/>
          </w:tcPr>
          <w:p w14:paraId="0993D94A" w14:textId="77777777" w:rsidR="00B2234D" w:rsidRPr="00291783" w:rsidRDefault="00B2234D" w:rsidP="00D24412">
            <w:pPr>
              <w:pStyle w:val="tableright"/>
            </w:pPr>
            <w:r w:rsidRPr="00291783">
              <w:t xml:space="preserve">- </w:t>
            </w:r>
          </w:p>
        </w:tc>
        <w:tc>
          <w:tcPr>
            <w:tcW w:w="815" w:type="pct"/>
          </w:tcPr>
          <w:p w14:paraId="08039420" w14:textId="77777777" w:rsidR="00B2234D" w:rsidRPr="00291783" w:rsidRDefault="00B2234D" w:rsidP="00D24412">
            <w:pPr>
              <w:pStyle w:val="tableright"/>
            </w:pPr>
            <w:r w:rsidRPr="00291783">
              <w:t xml:space="preserve">249 </w:t>
            </w:r>
          </w:p>
        </w:tc>
        <w:tc>
          <w:tcPr>
            <w:tcW w:w="815" w:type="pct"/>
          </w:tcPr>
          <w:p w14:paraId="0C56317F" w14:textId="77777777" w:rsidR="00B2234D" w:rsidRPr="00291783" w:rsidRDefault="00B2234D" w:rsidP="00D24412">
            <w:pPr>
              <w:pStyle w:val="tableright"/>
            </w:pPr>
            <w:r w:rsidRPr="00291783">
              <w:t xml:space="preserve">249 </w:t>
            </w:r>
          </w:p>
        </w:tc>
      </w:tr>
      <w:tr w:rsidR="00B2234D" w:rsidRPr="00756BFC" w14:paraId="4B54F79C" w14:textId="77777777" w:rsidTr="00CE4DA0">
        <w:trPr>
          <w:trHeight w:val="60"/>
        </w:trPr>
        <w:tc>
          <w:tcPr>
            <w:tcW w:w="1740" w:type="pct"/>
            <w:shd w:val="clear" w:color="auto" w:fill="D9D9D9" w:themeFill="background2" w:themeFillShade="D9"/>
          </w:tcPr>
          <w:p w14:paraId="0CDC39FC" w14:textId="64E448B1" w:rsidR="00B2234D" w:rsidRPr="00756BFC" w:rsidRDefault="00B2234D" w:rsidP="00D24412">
            <w:pPr>
              <w:pStyle w:val="TableText"/>
              <w:rPr>
                <w:rStyle w:val="Strong"/>
              </w:rPr>
            </w:pPr>
            <w:r w:rsidRPr="00756BFC">
              <w:rPr>
                <w:rStyle w:val="Strong"/>
              </w:rPr>
              <w:t>Total contractual financial liabilities</w:t>
            </w:r>
            <w:r w:rsidR="006B1242" w:rsidRPr="00756BFC">
              <w:rPr>
                <w:rStyle w:val="Strong"/>
              </w:rPr>
              <w:t xml:space="preserve"> 2021</w:t>
            </w:r>
          </w:p>
        </w:tc>
        <w:tc>
          <w:tcPr>
            <w:tcW w:w="815" w:type="pct"/>
            <w:shd w:val="clear" w:color="auto" w:fill="D9D9D9" w:themeFill="background2" w:themeFillShade="D9"/>
          </w:tcPr>
          <w:p w14:paraId="77A93B74" w14:textId="77777777" w:rsidR="00B2234D" w:rsidRPr="00756BFC" w:rsidRDefault="00B2234D" w:rsidP="00D24412">
            <w:pPr>
              <w:pStyle w:val="tableright"/>
              <w:rPr>
                <w:rStyle w:val="Strong"/>
              </w:rPr>
            </w:pPr>
            <w:r w:rsidRPr="00756BFC">
              <w:rPr>
                <w:rStyle w:val="Strong"/>
              </w:rPr>
              <w:t xml:space="preserve">- </w:t>
            </w:r>
          </w:p>
        </w:tc>
        <w:tc>
          <w:tcPr>
            <w:tcW w:w="815" w:type="pct"/>
            <w:shd w:val="clear" w:color="auto" w:fill="D9D9D9" w:themeFill="background2" w:themeFillShade="D9"/>
          </w:tcPr>
          <w:p w14:paraId="325AD936" w14:textId="77777777" w:rsidR="00B2234D" w:rsidRPr="00756BFC" w:rsidRDefault="00B2234D" w:rsidP="00D24412">
            <w:pPr>
              <w:pStyle w:val="tableright"/>
              <w:rPr>
                <w:rStyle w:val="Strong"/>
              </w:rPr>
            </w:pPr>
            <w:r w:rsidRPr="00756BFC">
              <w:rPr>
                <w:rStyle w:val="Strong"/>
              </w:rPr>
              <w:t xml:space="preserve">- </w:t>
            </w:r>
          </w:p>
        </w:tc>
        <w:tc>
          <w:tcPr>
            <w:tcW w:w="815" w:type="pct"/>
            <w:shd w:val="clear" w:color="auto" w:fill="D9D9D9" w:themeFill="background2" w:themeFillShade="D9"/>
          </w:tcPr>
          <w:p w14:paraId="624BC10F" w14:textId="77777777" w:rsidR="00B2234D" w:rsidRPr="00756BFC" w:rsidRDefault="00B2234D" w:rsidP="00D24412">
            <w:pPr>
              <w:pStyle w:val="tableright"/>
              <w:rPr>
                <w:rStyle w:val="Strong"/>
              </w:rPr>
            </w:pPr>
            <w:r w:rsidRPr="00756BFC">
              <w:rPr>
                <w:rStyle w:val="Strong"/>
              </w:rPr>
              <w:t xml:space="preserve">3,578 </w:t>
            </w:r>
          </w:p>
        </w:tc>
        <w:tc>
          <w:tcPr>
            <w:tcW w:w="815" w:type="pct"/>
            <w:shd w:val="clear" w:color="auto" w:fill="D9D9D9" w:themeFill="background2" w:themeFillShade="D9"/>
          </w:tcPr>
          <w:p w14:paraId="0F3A517E" w14:textId="77777777" w:rsidR="00B2234D" w:rsidRPr="00756BFC" w:rsidRDefault="00B2234D" w:rsidP="00D24412">
            <w:pPr>
              <w:pStyle w:val="tableright"/>
              <w:rPr>
                <w:rStyle w:val="Strong"/>
              </w:rPr>
            </w:pPr>
            <w:r w:rsidRPr="00756BFC">
              <w:rPr>
                <w:rStyle w:val="Strong"/>
              </w:rPr>
              <w:t xml:space="preserve">3,578 </w:t>
            </w:r>
          </w:p>
        </w:tc>
      </w:tr>
      <w:tr w:rsidR="00B2234D" w:rsidRPr="00291783" w14:paraId="2743371F" w14:textId="77777777" w:rsidTr="00CE4DA0">
        <w:trPr>
          <w:trHeight w:val="60"/>
        </w:trPr>
        <w:tc>
          <w:tcPr>
            <w:tcW w:w="1740" w:type="pct"/>
          </w:tcPr>
          <w:p w14:paraId="7CAC8CE7" w14:textId="46888087" w:rsidR="00B2234D" w:rsidRPr="00291783" w:rsidRDefault="008541F5" w:rsidP="00D24412">
            <w:pPr>
              <w:pStyle w:val="TableText"/>
            </w:pPr>
            <w:r w:rsidRPr="008541F5">
              <w:rPr>
                <w:rStyle w:val="DINBoldDIN"/>
                <w:rFonts w:asciiTheme="minorHAnsi" w:hAnsiTheme="minorHAnsi" w:cstheme="minorHAnsi"/>
              </w:rPr>
              <w:t>Contractual financial assets</w:t>
            </w:r>
            <w:r w:rsidR="00556E8F">
              <w:rPr>
                <w:rStyle w:val="DINBoldDIN"/>
                <w:rFonts w:asciiTheme="minorHAnsi" w:hAnsiTheme="minorHAnsi" w:cstheme="minorHAnsi"/>
              </w:rPr>
              <w:t xml:space="preserve"> 2020</w:t>
            </w:r>
            <w:r w:rsidRPr="00BA0016">
              <w:t>:</w:t>
            </w:r>
            <w:r>
              <w:t xml:space="preserve"> </w:t>
            </w:r>
            <w:r w:rsidR="00B2234D" w:rsidRPr="00291783">
              <w:t>Cash and deposits</w:t>
            </w:r>
          </w:p>
        </w:tc>
        <w:tc>
          <w:tcPr>
            <w:tcW w:w="815" w:type="pct"/>
          </w:tcPr>
          <w:p w14:paraId="02A661EC" w14:textId="77777777" w:rsidR="00B2234D" w:rsidRPr="00291783" w:rsidRDefault="00B2234D" w:rsidP="00D24412">
            <w:pPr>
              <w:pStyle w:val="tableright"/>
            </w:pPr>
            <w:r w:rsidRPr="00291783">
              <w:t xml:space="preserve">42,977 </w:t>
            </w:r>
          </w:p>
        </w:tc>
        <w:tc>
          <w:tcPr>
            <w:tcW w:w="815" w:type="pct"/>
          </w:tcPr>
          <w:p w14:paraId="440752B5" w14:textId="77777777" w:rsidR="00B2234D" w:rsidRPr="00291783" w:rsidRDefault="00B2234D" w:rsidP="00D24412">
            <w:pPr>
              <w:pStyle w:val="tableright"/>
            </w:pPr>
            <w:r w:rsidRPr="00291783">
              <w:t xml:space="preserve">- </w:t>
            </w:r>
          </w:p>
        </w:tc>
        <w:tc>
          <w:tcPr>
            <w:tcW w:w="815" w:type="pct"/>
          </w:tcPr>
          <w:p w14:paraId="67FCB788" w14:textId="77777777" w:rsidR="00B2234D" w:rsidRPr="00291783" w:rsidRDefault="00B2234D" w:rsidP="00D24412">
            <w:pPr>
              <w:pStyle w:val="tableright"/>
            </w:pPr>
            <w:r w:rsidRPr="00291783">
              <w:t xml:space="preserve">- </w:t>
            </w:r>
          </w:p>
        </w:tc>
        <w:tc>
          <w:tcPr>
            <w:tcW w:w="815" w:type="pct"/>
          </w:tcPr>
          <w:p w14:paraId="6519BBB7" w14:textId="77777777" w:rsidR="00B2234D" w:rsidRPr="00291783" w:rsidRDefault="00B2234D" w:rsidP="00D24412">
            <w:pPr>
              <w:pStyle w:val="tableright"/>
            </w:pPr>
            <w:r w:rsidRPr="00291783">
              <w:t xml:space="preserve">42,977 </w:t>
            </w:r>
          </w:p>
        </w:tc>
      </w:tr>
      <w:tr w:rsidR="00B2234D" w:rsidRPr="00291783" w14:paraId="33F9AD2D" w14:textId="77777777" w:rsidTr="00CE4DA0">
        <w:trPr>
          <w:trHeight w:val="60"/>
        </w:trPr>
        <w:tc>
          <w:tcPr>
            <w:tcW w:w="1740" w:type="pct"/>
          </w:tcPr>
          <w:p w14:paraId="58A6595B" w14:textId="1864FB6D" w:rsidR="00B2234D" w:rsidRPr="00291783" w:rsidRDefault="00BA0016" w:rsidP="00D24412">
            <w:pPr>
              <w:pStyle w:val="TableText"/>
            </w:pPr>
            <w:r w:rsidRPr="008541F5">
              <w:rPr>
                <w:rStyle w:val="DINBoldDIN"/>
                <w:rFonts w:asciiTheme="minorHAnsi" w:hAnsiTheme="minorHAnsi" w:cstheme="minorHAnsi"/>
              </w:rPr>
              <w:lastRenderedPageBreak/>
              <w:t>Contractual financial assets</w:t>
            </w:r>
            <w:r w:rsidR="00556E8F">
              <w:rPr>
                <w:rStyle w:val="DINBoldDIN"/>
                <w:rFonts w:asciiTheme="minorHAnsi" w:hAnsiTheme="minorHAnsi" w:cstheme="minorHAnsi"/>
              </w:rPr>
              <w:t xml:space="preserve"> 2020</w:t>
            </w:r>
            <w:r w:rsidRPr="00BA0016">
              <w:t>:</w:t>
            </w:r>
            <w:r>
              <w:t xml:space="preserve"> </w:t>
            </w:r>
            <w:r w:rsidR="00B2234D" w:rsidRPr="00291783">
              <w:t>Receivable</w:t>
            </w:r>
            <w:r w:rsidR="00556E8F">
              <w:t>s</w:t>
            </w:r>
            <w:r>
              <w:t xml:space="preserve"> </w:t>
            </w:r>
            <w:r w:rsidR="00B2234D" w:rsidRPr="00291783">
              <w:t>(a)</w:t>
            </w:r>
          </w:p>
        </w:tc>
        <w:tc>
          <w:tcPr>
            <w:tcW w:w="815" w:type="pct"/>
          </w:tcPr>
          <w:p w14:paraId="00BEE1A3" w14:textId="77777777" w:rsidR="00B2234D" w:rsidRPr="00291783" w:rsidRDefault="00B2234D" w:rsidP="00D24412">
            <w:pPr>
              <w:pStyle w:val="tableright"/>
            </w:pPr>
            <w:r w:rsidRPr="00291783">
              <w:t xml:space="preserve">- </w:t>
            </w:r>
          </w:p>
        </w:tc>
        <w:tc>
          <w:tcPr>
            <w:tcW w:w="815" w:type="pct"/>
          </w:tcPr>
          <w:p w14:paraId="35E2DB12" w14:textId="77777777" w:rsidR="00B2234D" w:rsidRPr="00291783" w:rsidRDefault="00B2234D" w:rsidP="00D24412">
            <w:pPr>
              <w:pStyle w:val="tableright"/>
            </w:pPr>
            <w:r w:rsidRPr="00291783">
              <w:t xml:space="preserve">1,469 </w:t>
            </w:r>
          </w:p>
        </w:tc>
        <w:tc>
          <w:tcPr>
            <w:tcW w:w="815" w:type="pct"/>
          </w:tcPr>
          <w:p w14:paraId="5AFB0580" w14:textId="77777777" w:rsidR="00B2234D" w:rsidRPr="00291783" w:rsidRDefault="00B2234D" w:rsidP="00D24412">
            <w:pPr>
              <w:pStyle w:val="tableright"/>
            </w:pPr>
            <w:r w:rsidRPr="00291783">
              <w:t xml:space="preserve">- </w:t>
            </w:r>
          </w:p>
        </w:tc>
        <w:tc>
          <w:tcPr>
            <w:tcW w:w="815" w:type="pct"/>
          </w:tcPr>
          <w:p w14:paraId="6B0EDB23" w14:textId="77777777" w:rsidR="00B2234D" w:rsidRPr="00291783" w:rsidRDefault="00B2234D" w:rsidP="00D24412">
            <w:pPr>
              <w:pStyle w:val="tableright"/>
            </w:pPr>
            <w:r w:rsidRPr="00291783">
              <w:t xml:space="preserve">1,469 </w:t>
            </w:r>
          </w:p>
        </w:tc>
      </w:tr>
      <w:tr w:rsidR="00B2234D" w:rsidRPr="00291783" w14:paraId="6BFE9683" w14:textId="77777777" w:rsidTr="00CE4DA0">
        <w:trPr>
          <w:trHeight w:val="60"/>
        </w:trPr>
        <w:tc>
          <w:tcPr>
            <w:tcW w:w="1740" w:type="pct"/>
          </w:tcPr>
          <w:p w14:paraId="0C755AB6" w14:textId="31BA24BF" w:rsidR="00B2234D" w:rsidRPr="00291783" w:rsidRDefault="00BA0016" w:rsidP="00D24412">
            <w:pPr>
              <w:pStyle w:val="TableText"/>
            </w:pPr>
            <w:r w:rsidRPr="008541F5">
              <w:rPr>
                <w:rStyle w:val="DINBoldDIN"/>
                <w:rFonts w:asciiTheme="minorHAnsi" w:hAnsiTheme="minorHAnsi" w:cstheme="minorHAnsi"/>
              </w:rPr>
              <w:t xml:space="preserve">Contractual financial </w:t>
            </w:r>
            <w:r>
              <w:rPr>
                <w:rStyle w:val="DINBoldDIN"/>
                <w:rFonts w:asciiTheme="minorHAnsi" w:hAnsiTheme="minorHAnsi" w:cstheme="minorHAnsi"/>
              </w:rPr>
              <w:t>a</w:t>
            </w:r>
            <w:r w:rsidRPr="008541F5">
              <w:rPr>
                <w:rStyle w:val="DINBoldDIN"/>
                <w:rFonts w:asciiTheme="minorHAnsi" w:hAnsiTheme="minorHAnsi" w:cstheme="minorHAnsi"/>
              </w:rPr>
              <w:t>ssets</w:t>
            </w:r>
            <w:r w:rsidR="00556E8F">
              <w:rPr>
                <w:rStyle w:val="DINBoldDIN"/>
                <w:rFonts w:asciiTheme="minorHAnsi" w:hAnsiTheme="minorHAnsi" w:cstheme="minorHAnsi"/>
              </w:rPr>
              <w:t xml:space="preserve"> 2020</w:t>
            </w:r>
            <w:r w:rsidRPr="00BA0016">
              <w:t>:</w:t>
            </w:r>
            <w:r>
              <w:t xml:space="preserve"> </w:t>
            </w:r>
            <w:r w:rsidR="00B2234D" w:rsidRPr="00291783">
              <w:t>Investments</w:t>
            </w:r>
          </w:p>
        </w:tc>
        <w:tc>
          <w:tcPr>
            <w:tcW w:w="815" w:type="pct"/>
          </w:tcPr>
          <w:p w14:paraId="0D25B6E9" w14:textId="77777777" w:rsidR="00B2234D" w:rsidRPr="00291783" w:rsidRDefault="00B2234D" w:rsidP="00D24412">
            <w:pPr>
              <w:pStyle w:val="tableright"/>
            </w:pPr>
            <w:r w:rsidRPr="00291783">
              <w:t xml:space="preserve">- </w:t>
            </w:r>
          </w:p>
        </w:tc>
        <w:tc>
          <w:tcPr>
            <w:tcW w:w="815" w:type="pct"/>
          </w:tcPr>
          <w:p w14:paraId="7AE6C45C" w14:textId="77777777" w:rsidR="00B2234D" w:rsidRPr="00291783" w:rsidRDefault="00B2234D" w:rsidP="00D24412">
            <w:pPr>
              <w:pStyle w:val="tableright"/>
            </w:pPr>
            <w:r w:rsidRPr="00291783">
              <w:t xml:space="preserve">400 </w:t>
            </w:r>
          </w:p>
        </w:tc>
        <w:tc>
          <w:tcPr>
            <w:tcW w:w="815" w:type="pct"/>
          </w:tcPr>
          <w:p w14:paraId="0207F4B6" w14:textId="77777777" w:rsidR="00B2234D" w:rsidRPr="00291783" w:rsidRDefault="00B2234D" w:rsidP="00D24412">
            <w:pPr>
              <w:pStyle w:val="tableright"/>
            </w:pPr>
            <w:r w:rsidRPr="00291783">
              <w:t xml:space="preserve">- </w:t>
            </w:r>
          </w:p>
        </w:tc>
        <w:tc>
          <w:tcPr>
            <w:tcW w:w="815" w:type="pct"/>
          </w:tcPr>
          <w:p w14:paraId="0643A431" w14:textId="77777777" w:rsidR="00B2234D" w:rsidRPr="00291783" w:rsidRDefault="00B2234D" w:rsidP="00D24412">
            <w:pPr>
              <w:pStyle w:val="tableright"/>
            </w:pPr>
            <w:r w:rsidRPr="00291783">
              <w:t xml:space="preserve">400 </w:t>
            </w:r>
          </w:p>
        </w:tc>
      </w:tr>
      <w:tr w:rsidR="00B2234D" w:rsidRPr="00756BFC" w14:paraId="40DC45FF" w14:textId="77777777" w:rsidTr="00CE4DA0">
        <w:trPr>
          <w:trHeight w:val="60"/>
        </w:trPr>
        <w:tc>
          <w:tcPr>
            <w:tcW w:w="1740" w:type="pct"/>
            <w:shd w:val="clear" w:color="auto" w:fill="D9D9D9" w:themeFill="background2" w:themeFillShade="D9"/>
          </w:tcPr>
          <w:p w14:paraId="20E0FE97" w14:textId="5BC1953D" w:rsidR="00B2234D" w:rsidRPr="00756BFC" w:rsidRDefault="00B2234D" w:rsidP="00D24412">
            <w:pPr>
              <w:pStyle w:val="TableText"/>
              <w:rPr>
                <w:rStyle w:val="Strong"/>
              </w:rPr>
            </w:pPr>
            <w:r w:rsidRPr="00756BFC">
              <w:rPr>
                <w:rStyle w:val="Strong"/>
              </w:rPr>
              <w:t>Total contractual financial assets</w:t>
            </w:r>
            <w:r w:rsidR="006B1242" w:rsidRPr="00756BFC">
              <w:rPr>
                <w:rStyle w:val="Strong"/>
              </w:rPr>
              <w:t xml:space="preserve"> 2020</w:t>
            </w:r>
          </w:p>
        </w:tc>
        <w:tc>
          <w:tcPr>
            <w:tcW w:w="815" w:type="pct"/>
            <w:shd w:val="clear" w:color="auto" w:fill="D9D9D9" w:themeFill="background2" w:themeFillShade="D9"/>
          </w:tcPr>
          <w:p w14:paraId="7293BDD8" w14:textId="77777777" w:rsidR="00B2234D" w:rsidRPr="00756BFC" w:rsidRDefault="00B2234D" w:rsidP="00D24412">
            <w:pPr>
              <w:pStyle w:val="tableright"/>
              <w:rPr>
                <w:rStyle w:val="Strong"/>
              </w:rPr>
            </w:pPr>
            <w:r w:rsidRPr="00756BFC">
              <w:rPr>
                <w:rStyle w:val="Strong"/>
              </w:rPr>
              <w:t xml:space="preserve">42,977 </w:t>
            </w:r>
          </w:p>
        </w:tc>
        <w:tc>
          <w:tcPr>
            <w:tcW w:w="815" w:type="pct"/>
            <w:shd w:val="clear" w:color="auto" w:fill="D9D9D9" w:themeFill="background2" w:themeFillShade="D9"/>
          </w:tcPr>
          <w:p w14:paraId="28E70341" w14:textId="77777777" w:rsidR="00B2234D" w:rsidRPr="00756BFC" w:rsidRDefault="00B2234D" w:rsidP="00D24412">
            <w:pPr>
              <w:pStyle w:val="tableright"/>
              <w:rPr>
                <w:rStyle w:val="Strong"/>
              </w:rPr>
            </w:pPr>
            <w:r w:rsidRPr="00756BFC">
              <w:rPr>
                <w:rStyle w:val="Strong"/>
              </w:rPr>
              <w:t xml:space="preserve">1,868 </w:t>
            </w:r>
          </w:p>
        </w:tc>
        <w:tc>
          <w:tcPr>
            <w:tcW w:w="815" w:type="pct"/>
            <w:shd w:val="clear" w:color="auto" w:fill="D9D9D9" w:themeFill="background2" w:themeFillShade="D9"/>
          </w:tcPr>
          <w:p w14:paraId="41748AC9" w14:textId="77777777" w:rsidR="00B2234D" w:rsidRPr="00756BFC" w:rsidRDefault="00B2234D" w:rsidP="00D24412">
            <w:pPr>
              <w:pStyle w:val="tableright"/>
              <w:rPr>
                <w:rStyle w:val="Strong"/>
              </w:rPr>
            </w:pPr>
            <w:r w:rsidRPr="00756BFC">
              <w:rPr>
                <w:rStyle w:val="Strong"/>
              </w:rPr>
              <w:t xml:space="preserve">- </w:t>
            </w:r>
          </w:p>
        </w:tc>
        <w:tc>
          <w:tcPr>
            <w:tcW w:w="815" w:type="pct"/>
            <w:shd w:val="clear" w:color="auto" w:fill="D9D9D9" w:themeFill="background2" w:themeFillShade="D9"/>
          </w:tcPr>
          <w:p w14:paraId="2EFD275F" w14:textId="77777777" w:rsidR="00B2234D" w:rsidRPr="00756BFC" w:rsidRDefault="00B2234D" w:rsidP="00D24412">
            <w:pPr>
              <w:pStyle w:val="tableright"/>
              <w:rPr>
                <w:rStyle w:val="Strong"/>
              </w:rPr>
            </w:pPr>
            <w:r w:rsidRPr="00756BFC">
              <w:rPr>
                <w:rStyle w:val="Strong"/>
              </w:rPr>
              <w:t xml:space="preserve">44,846 </w:t>
            </w:r>
          </w:p>
        </w:tc>
      </w:tr>
      <w:tr w:rsidR="00B2234D" w:rsidRPr="00291783" w14:paraId="27706331" w14:textId="77777777" w:rsidTr="00CE4DA0">
        <w:trPr>
          <w:trHeight w:val="60"/>
        </w:trPr>
        <w:tc>
          <w:tcPr>
            <w:tcW w:w="1740" w:type="pct"/>
          </w:tcPr>
          <w:p w14:paraId="68F83118" w14:textId="4BA36474" w:rsidR="00B2234D" w:rsidRPr="00291783" w:rsidRDefault="008541F5" w:rsidP="00D24412">
            <w:pPr>
              <w:pStyle w:val="TableText"/>
            </w:pPr>
            <w:r w:rsidRPr="008541F5">
              <w:rPr>
                <w:rStyle w:val="DINBoldDIN"/>
                <w:rFonts w:asciiTheme="minorHAnsi" w:hAnsiTheme="minorHAnsi" w:cstheme="minorHAnsi"/>
              </w:rPr>
              <w:t xml:space="preserve">Contractual financial </w:t>
            </w:r>
            <w:r w:rsidR="00756BFC" w:rsidRPr="00756BFC">
              <w:rPr>
                <w:rStyle w:val="Strong"/>
              </w:rPr>
              <w:t>liabilities</w:t>
            </w:r>
            <w:r w:rsidR="00556E8F">
              <w:rPr>
                <w:rStyle w:val="Strong"/>
              </w:rPr>
              <w:t xml:space="preserve"> 2020</w:t>
            </w:r>
            <w:r>
              <w:rPr>
                <w:rStyle w:val="DINBoldDIN"/>
                <w:rFonts w:asciiTheme="minorHAnsi" w:hAnsiTheme="minorHAnsi" w:cstheme="minorHAnsi"/>
              </w:rPr>
              <w:t xml:space="preserve">: </w:t>
            </w:r>
            <w:r w:rsidR="00B2234D" w:rsidRPr="00291783">
              <w:t>Payables</w:t>
            </w:r>
            <w:r w:rsidR="00533E16">
              <w:t xml:space="preserve"> </w:t>
            </w:r>
            <w:r w:rsidR="00B2234D" w:rsidRPr="00291783">
              <w:t>(a)</w:t>
            </w:r>
          </w:p>
        </w:tc>
        <w:tc>
          <w:tcPr>
            <w:tcW w:w="815" w:type="pct"/>
          </w:tcPr>
          <w:p w14:paraId="14805571" w14:textId="77777777" w:rsidR="00B2234D" w:rsidRPr="00291783" w:rsidRDefault="00B2234D" w:rsidP="00D24412">
            <w:pPr>
              <w:pStyle w:val="tableright"/>
            </w:pPr>
            <w:r w:rsidRPr="00291783">
              <w:t xml:space="preserve">- </w:t>
            </w:r>
          </w:p>
        </w:tc>
        <w:tc>
          <w:tcPr>
            <w:tcW w:w="815" w:type="pct"/>
          </w:tcPr>
          <w:p w14:paraId="1A5A7CDC" w14:textId="77777777" w:rsidR="00B2234D" w:rsidRPr="00291783" w:rsidRDefault="00B2234D" w:rsidP="00D24412">
            <w:pPr>
              <w:pStyle w:val="tableright"/>
            </w:pPr>
            <w:r w:rsidRPr="00291783">
              <w:t xml:space="preserve">- </w:t>
            </w:r>
          </w:p>
        </w:tc>
        <w:tc>
          <w:tcPr>
            <w:tcW w:w="815" w:type="pct"/>
          </w:tcPr>
          <w:p w14:paraId="1C74CF3A" w14:textId="77777777" w:rsidR="00B2234D" w:rsidRPr="00291783" w:rsidRDefault="00B2234D" w:rsidP="00D24412">
            <w:pPr>
              <w:pStyle w:val="tableright"/>
            </w:pPr>
            <w:r w:rsidRPr="00291783">
              <w:t xml:space="preserve">2,559 </w:t>
            </w:r>
          </w:p>
        </w:tc>
        <w:tc>
          <w:tcPr>
            <w:tcW w:w="815" w:type="pct"/>
          </w:tcPr>
          <w:p w14:paraId="483EAC9A" w14:textId="77777777" w:rsidR="00B2234D" w:rsidRPr="00291783" w:rsidRDefault="00B2234D" w:rsidP="00D24412">
            <w:pPr>
              <w:pStyle w:val="tableright"/>
            </w:pPr>
            <w:r w:rsidRPr="00291783">
              <w:t xml:space="preserve">2,559 </w:t>
            </w:r>
          </w:p>
        </w:tc>
      </w:tr>
      <w:tr w:rsidR="00B2234D" w:rsidRPr="00291783" w14:paraId="2E0B9F49" w14:textId="77777777" w:rsidTr="00CE4DA0">
        <w:trPr>
          <w:trHeight w:val="60"/>
        </w:trPr>
        <w:tc>
          <w:tcPr>
            <w:tcW w:w="1740" w:type="pct"/>
          </w:tcPr>
          <w:p w14:paraId="1D9A2113" w14:textId="29035CBF" w:rsidR="00B2234D" w:rsidRPr="00291783" w:rsidRDefault="008541F5" w:rsidP="00D24412">
            <w:pPr>
              <w:pStyle w:val="TableText"/>
            </w:pPr>
            <w:r w:rsidRPr="008541F5">
              <w:rPr>
                <w:rStyle w:val="DINBoldDIN"/>
                <w:rFonts w:asciiTheme="minorHAnsi" w:hAnsiTheme="minorHAnsi" w:cstheme="minorHAnsi"/>
              </w:rPr>
              <w:t xml:space="preserve">Contractual financial </w:t>
            </w:r>
            <w:r w:rsidR="00756BFC" w:rsidRPr="00756BFC">
              <w:rPr>
                <w:rStyle w:val="Strong"/>
              </w:rPr>
              <w:t>liabilities</w:t>
            </w:r>
            <w:r w:rsidR="00556E8F">
              <w:rPr>
                <w:rStyle w:val="Strong"/>
              </w:rPr>
              <w:t xml:space="preserve"> 2020</w:t>
            </w:r>
            <w:r>
              <w:rPr>
                <w:rStyle w:val="DINBoldDIN"/>
                <w:rFonts w:asciiTheme="minorHAnsi" w:hAnsiTheme="minorHAnsi" w:cstheme="minorHAnsi"/>
              </w:rPr>
              <w:t xml:space="preserve">: </w:t>
            </w:r>
            <w:r w:rsidR="00B2234D" w:rsidRPr="00291783">
              <w:t>Lease liabilities</w:t>
            </w:r>
          </w:p>
        </w:tc>
        <w:tc>
          <w:tcPr>
            <w:tcW w:w="815" w:type="pct"/>
          </w:tcPr>
          <w:p w14:paraId="3CF39A50" w14:textId="77777777" w:rsidR="00B2234D" w:rsidRPr="00291783" w:rsidRDefault="00B2234D" w:rsidP="00D24412">
            <w:pPr>
              <w:pStyle w:val="tableright"/>
            </w:pPr>
            <w:r w:rsidRPr="00291783">
              <w:t xml:space="preserve">- </w:t>
            </w:r>
          </w:p>
        </w:tc>
        <w:tc>
          <w:tcPr>
            <w:tcW w:w="815" w:type="pct"/>
          </w:tcPr>
          <w:p w14:paraId="6873C2AE" w14:textId="77777777" w:rsidR="00B2234D" w:rsidRPr="00291783" w:rsidRDefault="00B2234D" w:rsidP="00D24412">
            <w:pPr>
              <w:pStyle w:val="tableright"/>
            </w:pPr>
            <w:r w:rsidRPr="00291783">
              <w:t xml:space="preserve">- </w:t>
            </w:r>
          </w:p>
        </w:tc>
        <w:tc>
          <w:tcPr>
            <w:tcW w:w="815" w:type="pct"/>
          </w:tcPr>
          <w:p w14:paraId="3C008253" w14:textId="77777777" w:rsidR="00B2234D" w:rsidRPr="00291783" w:rsidRDefault="00B2234D" w:rsidP="00D24412">
            <w:pPr>
              <w:pStyle w:val="tableright"/>
            </w:pPr>
            <w:r w:rsidRPr="00291783">
              <w:t xml:space="preserve">1,505 </w:t>
            </w:r>
          </w:p>
        </w:tc>
        <w:tc>
          <w:tcPr>
            <w:tcW w:w="815" w:type="pct"/>
          </w:tcPr>
          <w:p w14:paraId="7A948051" w14:textId="77777777" w:rsidR="00B2234D" w:rsidRPr="00291783" w:rsidRDefault="00B2234D" w:rsidP="00D24412">
            <w:pPr>
              <w:pStyle w:val="tableright"/>
            </w:pPr>
            <w:r w:rsidRPr="00291783">
              <w:t xml:space="preserve">1,505 </w:t>
            </w:r>
          </w:p>
        </w:tc>
      </w:tr>
      <w:tr w:rsidR="00B2234D" w:rsidRPr="00756BFC" w14:paraId="54464CA8" w14:textId="77777777" w:rsidTr="00CE4DA0">
        <w:trPr>
          <w:trHeight w:val="60"/>
        </w:trPr>
        <w:tc>
          <w:tcPr>
            <w:tcW w:w="1740" w:type="pct"/>
            <w:shd w:val="clear" w:color="auto" w:fill="D9D9D9" w:themeFill="background2" w:themeFillShade="D9"/>
          </w:tcPr>
          <w:p w14:paraId="0EEA70BD" w14:textId="527E15E1" w:rsidR="00B2234D" w:rsidRPr="00756BFC" w:rsidRDefault="00B2234D" w:rsidP="00D24412">
            <w:pPr>
              <w:pStyle w:val="TableText"/>
              <w:rPr>
                <w:rStyle w:val="Strong"/>
              </w:rPr>
            </w:pPr>
            <w:r w:rsidRPr="00756BFC">
              <w:rPr>
                <w:rStyle w:val="Strong"/>
              </w:rPr>
              <w:t>Total contractual financial liabilities</w:t>
            </w:r>
            <w:r w:rsidR="006B1242" w:rsidRPr="00756BFC">
              <w:rPr>
                <w:rStyle w:val="Strong"/>
              </w:rPr>
              <w:t xml:space="preserve"> 2020</w:t>
            </w:r>
          </w:p>
        </w:tc>
        <w:tc>
          <w:tcPr>
            <w:tcW w:w="815" w:type="pct"/>
            <w:shd w:val="clear" w:color="auto" w:fill="D9D9D9" w:themeFill="background2" w:themeFillShade="D9"/>
          </w:tcPr>
          <w:p w14:paraId="52F3C57F" w14:textId="77777777" w:rsidR="00B2234D" w:rsidRPr="00756BFC" w:rsidRDefault="00B2234D" w:rsidP="00D24412">
            <w:pPr>
              <w:pStyle w:val="tableright"/>
              <w:rPr>
                <w:rStyle w:val="Strong"/>
              </w:rPr>
            </w:pPr>
            <w:r w:rsidRPr="00756BFC">
              <w:rPr>
                <w:rStyle w:val="Strong"/>
              </w:rPr>
              <w:t xml:space="preserve">- </w:t>
            </w:r>
          </w:p>
        </w:tc>
        <w:tc>
          <w:tcPr>
            <w:tcW w:w="815" w:type="pct"/>
            <w:shd w:val="clear" w:color="auto" w:fill="D9D9D9" w:themeFill="background2" w:themeFillShade="D9"/>
          </w:tcPr>
          <w:p w14:paraId="6CEC73DF" w14:textId="77777777" w:rsidR="00B2234D" w:rsidRPr="00756BFC" w:rsidRDefault="00B2234D" w:rsidP="00D24412">
            <w:pPr>
              <w:pStyle w:val="tableright"/>
              <w:rPr>
                <w:rStyle w:val="Strong"/>
              </w:rPr>
            </w:pPr>
            <w:r w:rsidRPr="00756BFC">
              <w:rPr>
                <w:rStyle w:val="Strong"/>
              </w:rPr>
              <w:t xml:space="preserve">- </w:t>
            </w:r>
          </w:p>
        </w:tc>
        <w:tc>
          <w:tcPr>
            <w:tcW w:w="815" w:type="pct"/>
            <w:shd w:val="clear" w:color="auto" w:fill="D9D9D9" w:themeFill="background2" w:themeFillShade="D9"/>
          </w:tcPr>
          <w:p w14:paraId="462630F1" w14:textId="77777777" w:rsidR="00B2234D" w:rsidRPr="00756BFC" w:rsidRDefault="00B2234D" w:rsidP="00D24412">
            <w:pPr>
              <w:pStyle w:val="tableright"/>
              <w:rPr>
                <w:rStyle w:val="Strong"/>
              </w:rPr>
            </w:pPr>
            <w:r w:rsidRPr="00756BFC">
              <w:rPr>
                <w:rStyle w:val="Strong"/>
              </w:rPr>
              <w:t xml:space="preserve">4,064 </w:t>
            </w:r>
          </w:p>
        </w:tc>
        <w:tc>
          <w:tcPr>
            <w:tcW w:w="815" w:type="pct"/>
            <w:shd w:val="clear" w:color="auto" w:fill="D9D9D9" w:themeFill="background2" w:themeFillShade="D9"/>
          </w:tcPr>
          <w:p w14:paraId="42305C00" w14:textId="77777777" w:rsidR="00B2234D" w:rsidRPr="00756BFC" w:rsidRDefault="00B2234D" w:rsidP="00D24412">
            <w:pPr>
              <w:pStyle w:val="tableright"/>
              <w:rPr>
                <w:rStyle w:val="Strong"/>
              </w:rPr>
            </w:pPr>
            <w:r w:rsidRPr="00756BFC">
              <w:rPr>
                <w:rStyle w:val="Strong"/>
              </w:rPr>
              <w:t xml:space="preserve">4,064 </w:t>
            </w:r>
          </w:p>
        </w:tc>
      </w:tr>
    </w:tbl>
    <w:p w14:paraId="27F7AF03" w14:textId="77777777" w:rsidR="00B2234D" w:rsidRDefault="00B2234D" w:rsidP="00D24412">
      <w:pPr>
        <w:pStyle w:val="Body"/>
      </w:pPr>
      <w:r>
        <w:t>Notes:</w:t>
      </w:r>
    </w:p>
    <w:p w14:paraId="6401C1BB" w14:textId="36A8AA71" w:rsidR="00B2234D" w:rsidRDefault="00B2234D" w:rsidP="00D24412">
      <w:pPr>
        <w:pStyle w:val="Body"/>
        <w:numPr>
          <w:ilvl w:val="0"/>
          <w:numId w:val="54"/>
        </w:numPr>
      </w:pPr>
      <w:r>
        <w:t>The total amounts disclosed here exclude statutory amounts (</w:t>
      </w:r>
      <w:r w:rsidR="00BE2064">
        <w:t>e.g.,</w:t>
      </w:r>
      <w:r>
        <w:t xml:space="preserve"> amounts owing from Victorian </w:t>
      </w:r>
      <w:r w:rsidR="00BE2064">
        <w:t>G</w:t>
      </w:r>
      <w:r>
        <w:t>overnment and GST input tax credit recoverable).</w:t>
      </w:r>
    </w:p>
    <w:p w14:paraId="32721341" w14:textId="4CB86361" w:rsidR="00B2234D" w:rsidRDefault="00B2234D" w:rsidP="00D24412">
      <w:pPr>
        <w:pStyle w:val="Heading4"/>
      </w:pPr>
      <w:r>
        <w:t>Note 7.1.2</w:t>
      </w:r>
      <w:r w:rsidR="00BE2064">
        <w:t xml:space="preserve">: </w:t>
      </w:r>
      <w:r>
        <w:t>Financial risk management objectives and policies</w:t>
      </w:r>
    </w:p>
    <w:p w14:paraId="5D5962CD" w14:textId="20E6E2DE" w:rsidR="00B2234D" w:rsidRDefault="00B2234D" w:rsidP="00D24412">
      <w:pPr>
        <w:pStyle w:val="Body"/>
      </w:pPr>
      <w:r>
        <w:t xml:space="preserve">Details of the significant accounting policies and methods adopted, including the criteria for the recognition, the basis of measurement, and the basis on which income and expenses are recognised, with respect to each class of financial asset, financial liability and equity instrument above are disclosed in Note 7.3 to the </w:t>
      </w:r>
      <w:r w:rsidR="000E7F94">
        <w:t>F</w:t>
      </w:r>
      <w:r>
        <w:t xml:space="preserve">inancial </w:t>
      </w:r>
      <w:r w:rsidR="000E7F94">
        <w:t>S</w:t>
      </w:r>
      <w:r>
        <w:t>tatements.</w:t>
      </w:r>
    </w:p>
    <w:p w14:paraId="49304989" w14:textId="77777777" w:rsidR="00B2234D" w:rsidRDefault="00B2234D" w:rsidP="00D24412">
      <w:pPr>
        <w:pStyle w:val="Body"/>
      </w:pPr>
      <w:r>
        <w:t xml:space="preserve">The main purpose in holding financial instruments is to prudentially manage SV’s financial risks within government policy parameters.  SV’s main financial risks include credit risk, liquidity risk and interest rate risk. SV manages these financial risks in accordance with its financial risk management policy. </w:t>
      </w:r>
    </w:p>
    <w:p w14:paraId="5C81D84C" w14:textId="77777777" w:rsidR="00B2234D" w:rsidRDefault="00B2234D" w:rsidP="00D24412">
      <w:pPr>
        <w:pStyle w:val="Body"/>
      </w:pPr>
      <w:r>
        <w:t>SV uses different methods to measure and manage the different risks to which it is exposed. Primary responsibility for the identification and management of financial risks rests with the SV Board.</w:t>
      </w:r>
    </w:p>
    <w:p w14:paraId="7C53B90B" w14:textId="6336BD1C" w:rsidR="00B2234D" w:rsidRPr="006B1242" w:rsidRDefault="00B2234D" w:rsidP="00D24412">
      <w:pPr>
        <w:pStyle w:val="Body"/>
        <w:rPr>
          <w:rStyle w:val="Strong"/>
        </w:rPr>
      </w:pPr>
      <w:r w:rsidRPr="006B1242">
        <w:rPr>
          <w:rStyle w:val="Strong"/>
        </w:rPr>
        <w:t xml:space="preserve">Financial </w:t>
      </w:r>
      <w:r w:rsidR="006B1242" w:rsidRPr="006B1242">
        <w:rPr>
          <w:rStyle w:val="Strong"/>
        </w:rPr>
        <w:t>i</w:t>
      </w:r>
      <w:r w:rsidRPr="006B1242">
        <w:rPr>
          <w:rStyle w:val="Strong"/>
        </w:rPr>
        <w:t xml:space="preserve">nstruments: Credit risk     </w:t>
      </w:r>
    </w:p>
    <w:p w14:paraId="32EEC83E" w14:textId="77777777" w:rsidR="00B2234D" w:rsidRDefault="00B2234D" w:rsidP="00D24412">
      <w:pPr>
        <w:pStyle w:val="Body"/>
      </w:pPr>
      <w:r>
        <w:t>Credit risk refers to the possibility that a borrower will default on its financial obligations as and when they fall due. SV’s exposure to credit risk arises from the potential default of a counter party on their contractual obligations resulting in financial loss to SV. Credit risk is measured at fair value and is monitored on a regular basis.</w:t>
      </w:r>
    </w:p>
    <w:p w14:paraId="0D84C612" w14:textId="77777777" w:rsidR="00B2234D" w:rsidRDefault="00B2234D" w:rsidP="00D24412">
      <w:pPr>
        <w:pStyle w:val="Body"/>
      </w:pPr>
      <w:r>
        <w:lastRenderedPageBreak/>
        <w:t>Credit risk associated with SV’s financial assets is minimal, because the main debtors are Victorian Government entities and no credit facilities are provided to non-government clients.</w:t>
      </w:r>
    </w:p>
    <w:p w14:paraId="39AF6852" w14:textId="77777777" w:rsidR="00B2234D" w:rsidRDefault="00B2234D" w:rsidP="00D24412">
      <w:pPr>
        <w:pStyle w:val="Body"/>
      </w:pPr>
      <w:r>
        <w:t>In addition, SV does not engage in hedging for its contractual financial assets and mainly obtains contractual financial assets that are on fixed interest, except for cash and deposits, which are mainly cash at bank. As with the policy for debtors, SV’s policy is to only deal with banks with high credit ratings.</w:t>
      </w:r>
    </w:p>
    <w:p w14:paraId="1941EC15" w14:textId="77777777" w:rsidR="00B2234D" w:rsidRDefault="00B2234D" w:rsidP="00D24412">
      <w:pPr>
        <w:pStyle w:val="Body"/>
      </w:pPr>
      <w:r>
        <w:t xml:space="preserve">Provision of impairment for contractual financial assets is recognised when there is objective evidence that SV will not be able to collect a receivable. Objective evidence includes financial difficulties of the debtor, default payments, debts that are more than 60 days overdue, and changes in debtor credit ratings. </w:t>
      </w:r>
    </w:p>
    <w:p w14:paraId="110A9063" w14:textId="77777777" w:rsidR="00B2234D" w:rsidRDefault="00B2234D" w:rsidP="00D24412">
      <w:pPr>
        <w:pStyle w:val="Body"/>
      </w:pPr>
      <w:r>
        <w:t xml:space="preserve">Contract financial assets are written off against the carrying amount when there is no reasonable expectation of recovery. Bad debt written off by mutual consent is classified as a transaction expense. Bad debt written off following a unilateral decision is recognised as other economic flows in the net result. </w:t>
      </w:r>
    </w:p>
    <w:p w14:paraId="5D51E6A0" w14:textId="62A38EFB" w:rsidR="00B2234D" w:rsidRDefault="00B2234D" w:rsidP="00D24412">
      <w:pPr>
        <w:pStyle w:val="Body"/>
      </w:pPr>
      <w:r>
        <w:t xml:space="preserve">Except as otherwise detailed in the following table, the carrying amount of contractual financial assets recorded in the </w:t>
      </w:r>
      <w:r w:rsidR="000E7F94">
        <w:t>F</w:t>
      </w:r>
      <w:r>
        <w:t xml:space="preserve">inancial </w:t>
      </w:r>
      <w:r w:rsidR="000E7F94">
        <w:t>S</w:t>
      </w:r>
      <w:r>
        <w:t>tatements, net of any allowances for losses, represents SV’s maximum exposure to credit risk without taking account of the value of any collateral obtained.</w:t>
      </w:r>
    </w:p>
    <w:p w14:paraId="2A097EF7" w14:textId="29E7BD24" w:rsidR="00B2234D" w:rsidRDefault="00B2234D" w:rsidP="00D24412">
      <w:pPr>
        <w:pStyle w:val="Body"/>
      </w:pPr>
      <w:r>
        <w:t xml:space="preserve">There has been no material change to SV’s credit risk profile in </w:t>
      </w:r>
      <w:r w:rsidR="00733C8A">
        <w:t>2020–21</w:t>
      </w:r>
      <w:r>
        <w:t>.</w:t>
      </w:r>
    </w:p>
    <w:p w14:paraId="4958805A" w14:textId="77777777" w:rsidR="00B2234D" w:rsidRPr="006B1242" w:rsidRDefault="00B2234D" w:rsidP="00D24412">
      <w:pPr>
        <w:pStyle w:val="Body"/>
        <w:rPr>
          <w:rStyle w:val="Strong"/>
        </w:rPr>
      </w:pPr>
      <w:r w:rsidRPr="006B1242">
        <w:rPr>
          <w:rStyle w:val="Strong"/>
        </w:rPr>
        <w:t>Credit quality of contractual financial assets that are neither past due or impaired</w:t>
      </w:r>
    </w:p>
    <w:tbl>
      <w:tblPr>
        <w:tblStyle w:val="TableGrid1"/>
        <w:tblW w:w="5000" w:type="pct"/>
        <w:tblLook w:val="0000" w:firstRow="0" w:lastRow="0" w:firstColumn="0" w:lastColumn="0" w:noHBand="0" w:noVBand="0"/>
      </w:tblPr>
      <w:tblGrid>
        <w:gridCol w:w="3588"/>
        <w:gridCol w:w="1417"/>
        <w:gridCol w:w="1453"/>
        <w:gridCol w:w="1299"/>
        <w:gridCol w:w="1259"/>
      </w:tblGrid>
      <w:tr w:rsidR="00B2234D" w:rsidRPr="00BA444F" w14:paraId="19AC8ED6" w14:textId="77777777" w:rsidTr="00CE4DA0">
        <w:trPr>
          <w:trHeight w:val="60"/>
        </w:trPr>
        <w:tc>
          <w:tcPr>
            <w:tcW w:w="1994" w:type="pct"/>
          </w:tcPr>
          <w:p w14:paraId="6340E67E" w14:textId="77777777" w:rsidR="00B2234D" w:rsidRPr="00BA444F" w:rsidRDefault="00B2234D" w:rsidP="00D24412">
            <w:pPr>
              <w:pStyle w:val="tableheadright"/>
            </w:pPr>
          </w:p>
        </w:tc>
        <w:tc>
          <w:tcPr>
            <w:tcW w:w="790" w:type="pct"/>
          </w:tcPr>
          <w:p w14:paraId="4BD75BE5" w14:textId="5706B078" w:rsidR="00B2234D" w:rsidRPr="00BA444F" w:rsidRDefault="00B2234D" w:rsidP="00D24412">
            <w:pPr>
              <w:pStyle w:val="tableheadright"/>
            </w:pPr>
            <w:r w:rsidRPr="00BA444F">
              <w:t xml:space="preserve">Financial </w:t>
            </w:r>
            <w:r w:rsidR="00BA444F">
              <w:t>i</w:t>
            </w:r>
            <w:r w:rsidRPr="00BA444F">
              <w:t>nstitutions</w:t>
            </w:r>
            <w:r w:rsidRPr="00BA444F">
              <w:br/>
              <w:t>(AAA rating)</w:t>
            </w:r>
          </w:p>
          <w:p w14:paraId="1FED3E27" w14:textId="77777777" w:rsidR="00B2234D" w:rsidRPr="00BA444F" w:rsidRDefault="00B2234D" w:rsidP="00D24412">
            <w:pPr>
              <w:pStyle w:val="tableheadright"/>
            </w:pPr>
            <w:r w:rsidRPr="00BA444F">
              <w:t>$'000</w:t>
            </w:r>
          </w:p>
        </w:tc>
        <w:tc>
          <w:tcPr>
            <w:tcW w:w="790" w:type="pct"/>
          </w:tcPr>
          <w:p w14:paraId="6B762F76" w14:textId="77777777" w:rsidR="00B2234D" w:rsidRPr="00BA444F" w:rsidRDefault="00B2234D" w:rsidP="00D24412">
            <w:pPr>
              <w:pStyle w:val="tableheadright"/>
            </w:pPr>
            <w:r w:rsidRPr="00BA444F">
              <w:t>Government agencies</w:t>
            </w:r>
            <w:r w:rsidRPr="00BA444F">
              <w:br/>
              <w:t>(AAA rating)</w:t>
            </w:r>
          </w:p>
          <w:p w14:paraId="3007C525" w14:textId="77777777" w:rsidR="00B2234D" w:rsidRPr="00BA444F" w:rsidRDefault="00B2234D" w:rsidP="00D24412">
            <w:pPr>
              <w:pStyle w:val="tableheadright"/>
            </w:pPr>
            <w:r w:rsidRPr="00BA444F">
              <w:t>$'000</w:t>
            </w:r>
          </w:p>
        </w:tc>
        <w:tc>
          <w:tcPr>
            <w:tcW w:w="724" w:type="pct"/>
          </w:tcPr>
          <w:p w14:paraId="3522D8E9" w14:textId="36ACCDD3" w:rsidR="00B2234D" w:rsidRPr="00BA444F" w:rsidRDefault="00B2234D" w:rsidP="00D24412">
            <w:pPr>
              <w:pStyle w:val="tableheadright"/>
            </w:pPr>
            <w:r w:rsidRPr="00BA444F">
              <w:t>Other</w:t>
            </w:r>
            <w:r w:rsidRPr="00BA444F">
              <w:br/>
              <w:t>(min</w:t>
            </w:r>
            <w:r w:rsidR="00BA444F">
              <w:t>.</w:t>
            </w:r>
            <w:r w:rsidRPr="00BA444F">
              <w:t xml:space="preserve"> BBB rating)</w:t>
            </w:r>
          </w:p>
          <w:p w14:paraId="14E82C87" w14:textId="77777777" w:rsidR="00B2234D" w:rsidRPr="00BA444F" w:rsidRDefault="00B2234D" w:rsidP="00D24412">
            <w:pPr>
              <w:pStyle w:val="tableheadright"/>
            </w:pPr>
            <w:r w:rsidRPr="00BA444F">
              <w:t>$'000</w:t>
            </w:r>
          </w:p>
        </w:tc>
        <w:tc>
          <w:tcPr>
            <w:tcW w:w="702" w:type="pct"/>
          </w:tcPr>
          <w:p w14:paraId="2A00EE44" w14:textId="77777777" w:rsidR="00B2234D" w:rsidRPr="00BA444F" w:rsidRDefault="00B2234D" w:rsidP="00D24412">
            <w:pPr>
              <w:pStyle w:val="tableheadright"/>
            </w:pPr>
            <w:r w:rsidRPr="00BA444F">
              <w:t>Total</w:t>
            </w:r>
          </w:p>
          <w:p w14:paraId="00C17B87" w14:textId="77777777" w:rsidR="00B2234D" w:rsidRPr="00BA444F" w:rsidRDefault="00B2234D" w:rsidP="00D24412">
            <w:pPr>
              <w:pStyle w:val="tableheadright"/>
            </w:pPr>
            <w:r w:rsidRPr="00BA444F">
              <w:t>$'000</w:t>
            </w:r>
          </w:p>
        </w:tc>
      </w:tr>
      <w:tr w:rsidR="00B2234D" w:rsidRPr="00291783" w14:paraId="02789069" w14:textId="77777777" w:rsidTr="00CE4DA0">
        <w:trPr>
          <w:trHeight w:val="60"/>
        </w:trPr>
        <w:tc>
          <w:tcPr>
            <w:tcW w:w="1994" w:type="pct"/>
          </w:tcPr>
          <w:p w14:paraId="71A91DF8" w14:textId="46145DBD" w:rsidR="00B2234D" w:rsidRPr="00291783" w:rsidRDefault="00B2234D" w:rsidP="00D24412">
            <w:pPr>
              <w:pStyle w:val="TableText"/>
            </w:pPr>
            <w:r w:rsidRPr="00291783">
              <w:t>Cash and deposits</w:t>
            </w:r>
            <w:r w:rsidR="00A355D3">
              <w:t xml:space="preserve"> 2021</w:t>
            </w:r>
          </w:p>
        </w:tc>
        <w:tc>
          <w:tcPr>
            <w:tcW w:w="790" w:type="pct"/>
          </w:tcPr>
          <w:p w14:paraId="7FEFB8B0" w14:textId="77777777" w:rsidR="00B2234D" w:rsidRPr="00291783" w:rsidRDefault="00B2234D" w:rsidP="00D24412">
            <w:pPr>
              <w:pStyle w:val="tableright"/>
            </w:pPr>
            <w:r w:rsidRPr="00291783">
              <w:t xml:space="preserve">70,633 </w:t>
            </w:r>
          </w:p>
        </w:tc>
        <w:tc>
          <w:tcPr>
            <w:tcW w:w="790" w:type="pct"/>
          </w:tcPr>
          <w:p w14:paraId="2A8D330C" w14:textId="77777777" w:rsidR="00B2234D" w:rsidRPr="00291783" w:rsidRDefault="00B2234D" w:rsidP="00D24412">
            <w:pPr>
              <w:pStyle w:val="tableright"/>
            </w:pPr>
            <w:r w:rsidRPr="00291783">
              <w:t xml:space="preserve">- </w:t>
            </w:r>
          </w:p>
        </w:tc>
        <w:tc>
          <w:tcPr>
            <w:tcW w:w="724" w:type="pct"/>
          </w:tcPr>
          <w:p w14:paraId="05EC179F" w14:textId="77777777" w:rsidR="00B2234D" w:rsidRPr="00291783" w:rsidRDefault="00B2234D" w:rsidP="00D24412">
            <w:pPr>
              <w:pStyle w:val="tableright"/>
            </w:pPr>
            <w:r w:rsidRPr="00291783">
              <w:t xml:space="preserve">- </w:t>
            </w:r>
          </w:p>
        </w:tc>
        <w:tc>
          <w:tcPr>
            <w:tcW w:w="702" w:type="pct"/>
          </w:tcPr>
          <w:p w14:paraId="4D52F472" w14:textId="77777777" w:rsidR="00B2234D" w:rsidRPr="00291783" w:rsidRDefault="00B2234D" w:rsidP="00D24412">
            <w:pPr>
              <w:pStyle w:val="tableright"/>
            </w:pPr>
            <w:r w:rsidRPr="00291783">
              <w:t xml:space="preserve">70,633 </w:t>
            </w:r>
          </w:p>
        </w:tc>
      </w:tr>
      <w:tr w:rsidR="00B2234D" w:rsidRPr="00291783" w14:paraId="5D72F8FA" w14:textId="77777777" w:rsidTr="00CE4DA0">
        <w:trPr>
          <w:trHeight w:val="60"/>
        </w:trPr>
        <w:tc>
          <w:tcPr>
            <w:tcW w:w="1994" w:type="pct"/>
          </w:tcPr>
          <w:p w14:paraId="6648BB33" w14:textId="6CD789F6" w:rsidR="00B2234D" w:rsidRPr="00291783" w:rsidRDefault="00B2234D" w:rsidP="00D24412">
            <w:pPr>
              <w:pStyle w:val="TableText"/>
            </w:pPr>
            <w:r w:rsidRPr="00291783">
              <w:t>Receivables</w:t>
            </w:r>
            <w:r w:rsidR="00A355D3">
              <w:t xml:space="preserve"> 2021</w:t>
            </w:r>
          </w:p>
        </w:tc>
        <w:tc>
          <w:tcPr>
            <w:tcW w:w="790" w:type="pct"/>
          </w:tcPr>
          <w:p w14:paraId="0F427012" w14:textId="77777777" w:rsidR="00B2234D" w:rsidRPr="00291783" w:rsidRDefault="00B2234D" w:rsidP="00D24412">
            <w:pPr>
              <w:pStyle w:val="tableright"/>
            </w:pPr>
            <w:r w:rsidRPr="00291783">
              <w:t xml:space="preserve">- </w:t>
            </w:r>
          </w:p>
        </w:tc>
        <w:tc>
          <w:tcPr>
            <w:tcW w:w="790" w:type="pct"/>
          </w:tcPr>
          <w:p w14:paraId="02D2132C" w14:textId="77777777" w:rsidR="00B2234D" w:rsidRPr="00291783" w:rsidRDefault="00B2234D" w:rsidP="00D24412">
            <w:pPr>
              <w:pStyle w:val="tableright"/>
            </w:pPr>
            <w:r w:rsidRPr="00291783">
              <w:t xml:space="preserve">15,680 </w:t>
            </w:r>
          </w:p>
        </w:tc>
        <w:tc>
          <w:tcPr>
            <w:tcW w:w="724" w:type="pct"/>
          </w:tcPr>
          <w:p w14:paraId="50362E0A" w14:textId="77777777" w:rsidR="00B2234D" w:rsidRPr="00291783" w:rsidRDefault="00B2234D" w:rsidP="00D24412">
            <w:pPr>
              <w:pStyle w:val="tableright"/>
            </w:pPr>
            <w:r w:rsidRPr="00291783">
              <w:t xml:space="preserve">217 </w:t>
            </w:r>
          </w:p>
        </w:tc>
        <w:tc>
          <w:tcPr>
            <w:tcW w:w="702" w:type="pct"/>
          </w:tcPr>
          <w:p w14:paraId="4991122C" w14:textId="77777777" w:rsidR="00B2234D" w:rsidRPr="00291783" w:rsidRDefault="00B2234D" w:rsidP="00D24412">
            <w:pPr>
              <w:pStyle w:val="tableright"/>
            </w:pPr>
            <w:r w:rsidRPr="00291783">
              <w:t xml:space="preserve">15,897 </w:t>
            </w:r>
          </w:p>
        </w:tc>
      </w:tr>
      <w:tr w:rsidR="00B2234D" w:rsidRPr="00291783" w14:paraId="6C3669DA" w14:textId="77777777" w:rsidTr="00CE4DA0">
        <w:trPr>
          <w:trHeight w:val="425"/>
        </w:trPr>
        <w:tc>
          <w:tcPr>
            <w:tcW w:w="1994" w:type="pct"/>
          </w:tcPr>
          <w:p w14:paraId="1EC6643E" w14:textId="02D9BC5E" w:rsidR="00B2234D" w:rsidRPr="00291783" w:rsidRDefault="00B2234D" w:rsidP="00D24412">
            <w:pPr>
              <w:pStyle w:val="TableText"/>
            </w:pPr>
            <w:r w:rsidRPr="00291783">
              <w:t>Investments</w:t>
            </w:r>
            <w:r w:rsidR="00A355D3">
              <w:t xml:space="preserve"> 2021</w:t>
            </w:r>
          </w:p>
        </w:tc>
        <w:tc>
          <w:tcPr>
            <w:tcW w:w="790" w:type="pct"/>
          </w:tcPr>
          <w:p w14:paraId="3C0054B2" w14:textId="77777777" w:rsidR="00B2234D" w:rsidRPr="00291783" w:rsidRDefault="00B2234D" w:rsidP="00D24412">
            <w:pPr>
              <w:pStyle w:val="tableright"/>
            </w:pPr>
            <w:r w:rsidRPr="00291783">
              <w:t xml:space="preserve">400 </w:t>
            </w:r>
          </w:p>
        </w:tc>
        <w:tc>
          <w:tcPr>
            <w:tcW w:w="790" w:type="pct"/>
          </w:tcPr>
          <w:p w14:paraId="73BE1703" w14:textId="77777777" w:rsidR="00B2234D" w:rsidRPr="00291783" w:rsidRDefault="00B2234D" w:rsidP="00D24412">
            <w:pPr>
              <w:pStyle w:val="tableright"/>
            </w:pPr>
            <w:r w:rsidRPr="00291783">
              <w:t xml:space="preserve">- </w:t>
            </w:r>
          </w:p>
        </w:tc>
        <w:tc>
          <w:tcPr>
            <w:tcW w:w="724" w:type="pct"/>
          </w:tcPr>
          <w:p w14:paraId="5E85D2F0" w14:textId="77777777" w:rsidR="00B2234D" w:rsidRPr="00291783" w:rsidRDefault="00B2234D" w:rsidP="00D24412">
            <w:pPr>
              <w:pStyle w:val="tableright"/>
            </w:pPr>
            <w:r w:rsidRPr="00291783">
              <w:t xml:space="preserve">- </w:t>
            </w:r>
          </w:p>
        </w:tc>
        <w:tc>
          <w:tcPr>
            <w:tcW w:w="702" w:type="pct"/>
          </w:tcPr>
          <w:p w14:paraId="4EFA1CF9" w14:textId="77777777" w:rsidR="00B2234D" w:rsidRPr="00291783" w:rsidRDefault="00B2234D" w:rsidP="00D24412">
            <w:pPr>
              <w:pStyle w:val="tableright"/>
            </w:pPr>
            <w:r w:rsidRPr="00291783">
              <w:t xml:space="preserve">400 </w:t>
            </w:r>
          </w:p>
        </w:tc>
      </w:tr>
      <w:tr w:rsidR="00B2234D" w:rsidRPr="00756BFC" w14:paraId="4ED6054B" w14:textId="77777777" w:rsidTr="00CE4DA0">
        <w:trPr>
          <w:trHeight w:val="60"/>
        </w:trPr>
        <w:tc>
          <w:tcPr>
            <w:tcW w:w="1994" w:type="pct"/>
            <w:shd w:val="clear" w:color="auto" w:fill="D9D9D9" w:themeFill="background2" w:themeFillShade="D9"/>
          </w:tcPr>
          <w:p w14:paraId="7E87B186" w14:textId="75BE4F04" w:rsidR="00B2234D" w:rsidRPr="00756BFC" w:rsidRDefault="00B2234D" w:rsidP="00D24412">
            <w:pPr>
              <w:pStyle w:val="TableText"/>
              <w:rPr>
                <w:rStyle w:val="Strong"/>
              </w:rPr>
            </w:pPr>
            <w:r w:rsidRPr="00756BFC">
              <w:rPr>
                <w:rStyle w:val="Strong"/>
              </w:rPr>
              <w:t>Total contractual financial assets</w:t>
            </w:r>
            <w:r w:rsidR="00A355D3" w:rsidRPr="00756BFC">
              <w:rPr>
                <w:rStyle w:val="Strong"/>
              </w:rPr>
              <w:t xml:space="preserve"> in 2021</w:t>
            </w:r>
          </w:p>
        </w:tc>
        <w:tc>
          <w:tcPr>
            <w:tcW w:w="790" w:type="pct"/>
            <w:shd w:val="clear" w:color="auto" w:fill="D9D9D9" w:themeFill="background2" w:themeFillShade="D9"/>
          </w:tcPr>
          <w:p w14:paraId="36B26016" w14:textId="77777777" w:rsidR="00B2234D" w:rsidRPr="00756BFC" w:rsidRDefault="00B2234D" w:rsidP="00D24412">
            <w:pPr>
              <w:pStyle w:val="tableright"/>
              <w:rPr>
                <w:rStyle w:val="Strong"/>
              </w:rPr>
            </w:pPr>
            <w:r w:rsidRPr="00756BFC">
              <w:rPr>
                <w:rStyle w:val="Strong"/>
              </w:rPr>
              <w:t xml:space="preserve">71,033 </w:t>
            </w:r>
          </w:p>
        </w:tc>
        <w:tc>
          <w:tcPr>
            <w:tcW w:w="790" w:type="pct"/>
            <w:shd w:val="clear" w:color="auto" w:fill="D9D9D9" w:themeFill="background2" w:themeFillShade="D9"/>
          </w:tcPr>
          <w:p w14:paraId="741CEFF3" w14:textId="77777777" w:rsidR="00B2234D" w:rsidRPr="00756BFC" w:rsidRDefault="00B2234D" w:rsidP="00D24412">
            <w:pPr>
              <w:pStyle w:val="tableright"/>
              <w:rPr>
                <w:rStyle w:val="Strong"/>
              </w:rPr>
            </w:pPr>
            <w:r w:rsidRPr="00756BFC">
              <w:rPr>
                <w:rStyle w:val="Strong"/>
              </w:rPr>
              <w:t xml:space="preserve">15,680 </w:t>
            </w:r>
          </w:p>
        </w:tc>
        <w:tc>
          <w:tcPr>
            <w:tcW w:w="724" w:type="pct"/>
            <w:shd w:val="clear" w:color="auto" w:fill="D9D9D9" w:themeFill="background2" w:themeFillShade="D9"/>
          </w:tcPr>
          <w:p w14:paraId="152E33D1" w14:textId="77777777" w:rsidR="00B2234D" w:rsidRPr="00756BFC" w:rsidRDefault="00B2234D" w:rsidP="00D24412">
            <w:pPr>
              <w:pStyle w:val="tableright"/>
              <w:rPr>
                <w:rStyle w:val="Strong"/>
              </w:rPr>
            </w:pPr>
            <w:r w:rsidRPr="00756BFC">
              <w:rPr>
                <w:rStyle w:val="Strong"/>
              </w:rPr>
              <w:t xml:space="preserve">217 </w:t>
            </w:r>
          </w:p>
        </w:tc>
        <w:tc>
          <w:tcPr>
            <w:tcW w:w="702" w:type="pct"/>
            <w:shd w:val="clear" w:color="auto" w:fill="D9D9D9" w:themeFill="background2" w:themeFillShade="D9"/>
          </w:tcPr>
          <w:p w14:paraId="28869A31" w14:textId="77777777" w:rsidR="00B2234D" w:rsidRPr="00756BFC" w:rsidRDefault="00B2234D" w:rsidP="00D24412">
            <w:pPr>
              <w:pStyle w:val="tableright"/>
              <w:rPr>
                <w:rStyle w:val="Strong"/>
              </w:rPr>
            </w:pPr>
            <w:r w:rsidRPr="00756BFC">
              <w:rPr>
                <w:rStyle w:val="Strong"/>
              </w:rPr>
              <w:t xml:space="preserve">86,930 </w:t>
            </w:r>
          </w:p>
        </w:tc>
      </w:tr>
      <w:tr w:rsidR="00B2234D" w:rsidRPr="00291783" w14:paraId="43D456B3" w14:textId="77777777" w:rsidTr="00CE4DA0">
        <w:trPr>
          <w:trHeight w:val="60"/>
        </w:trPr>
        <w:tc>
          <w:tcPr>
            <w:tcW w:w="1994" w:type="pct"/>
          </w:tcPr>
          <w:p w14:paraId="3CB42401" w14:textId="32279F05" w:rsidR="00B2234D" w:rsidRPr="00291783" w:rsidRDefault="00B2234D" w:rsidP="00D24412">
            <w:pPr>
              <w:pStyle w:val="TableText"/>
            </w:pPr>
            <w:r w:rsidRPr="00291783">
              <w:t>Cash and deposits</w:t>
            </w:r>
            <w:r w:rsidR="00A355D3">
              <w:t xml:space="preserve"> 2020</w:t>
            </w:r>
          </w:p>
        </w:tc>
        <w:tc>
          <w:tcPr>
            <w:tcW w:w="790" w:type="pct"/>
          </w:tcPr>
          <w:p w14:paraId="65D60271" w14:textId="77777777" w:rsidR="00B2234D" w:rsidRPr="00291783" w:rsidRDefault="00B2234D" w:rsidP="00D24412">
            <w:pPr>
              <w:pStyle w:val="tableright"/>
            </w:pPr>
            <w:r w:rsidRPr="00291783">
              <w:t xml:space="preserve">42,977 </w:t>
            </w:r>
          </w:p>
        </w:tc>
        <w:tc>
          <w:tcPr>
            <w:tcW w:w="790" w:type="pct"/>
          </w:tcPr>
          <w:p w14:paraId="5E289F36" w14:textId="77777777" w:rsidR="00B2234D" w:rsidRPr="00291783" w:rsidRDefault="00B2234D" w:rsidP="00D24412">
            <w:pPr>
              <w:pStyle w:val="tableright"/>
            </w:pPr>
            <w:r w:rsidRPr="00291783">
              <w:t xml:space="preserve">- </w:t>
            </w:r>
          </w:p>
        </w:tc>
        <w:tc>
          <w:tcPr>
            <w:tcW w:w="724" w:type="pct"/>
          </w:tcPr>
          <w:p w14:paraId="5770C59D" w14:textId="77777777" w:rsidR="00B2234D" w:rsidRPr="00291783" w:rsidRDefault="00B2234D" w:rsidP="00D24412">
            <w:pPr>
              <w:pStyle w:val="tableright"/>
            </w:pPr>
            <w:r w:rsidRPr="00291783">
              <w:t xml:space="preserve">1 </w:t>
            </w:r>
          </w:p>
        </w:tc>
        <w:tc>
          <w:tcPr>
            <w:tcW w:w="702" w:type="pct"/>
          </w:tcPr>
          <w:p w14:paraId="1C5A0090" w14:textId="77777777" w:rsidR="00B2234D" w:rsidRPr="00291783" w:rsidRDefault="00B2234D" w:rsidP="00D24412">
            <w:pPr>
              <w:pStyle w:val="tableright"/>
            </w:pPr>
            <w:r w:rsidRPr="00291783">
              <w:t xml:space="preserve">42,977 </w:t>
            </w:r>
          </w:p>
        </w:tc>
      </w:tr>
      <w:tr w:rsidR="00B2234D" w:rsidRPr="00291783" w14:paraId="36F589B6" w14:textId="77777777" w:rsidTr="00CE4DA0">
        <w:trPr>
          <w:trHeight w:val="60"/>
        </w:trPr>
        <w:tc>
          <w:tcPr>
            <w:tcW w:w="1994" w:type="pct"/>
          </w:tcPr>
          <w:p w14:paraId="440EE852" w14:textId="17020106" w:rsidR="00B2234D" w:rsidRPr="00291783" w:rsidRDefault="00B2234D" w:rsidP="00D24412">
            <w:pPr>
              <w:pStyle w:val="TableText"/>
            </w:pPr>
            <w:r w:rsidRPr="00291783">
              <w:t>Receivables</w:t>
            </w:r>
            <w:r w:rsidR="00A355D3">
              <w:t xml:space="preserve"> 2020</w:t>
            </w:r>
          </w:p>
        </w:tc>
        <w:tc>
          <w:tcPr>
            <w:tcW w:w="790" w:type="pct"/>
          </w:tcPr>
          <w:p w14:paraId="0AF35CB9" w14:textId="77777777" w:rsidR="00B2234D" w:rsidRPr="00291783" w:rsidRDefault="00B2234D" w:rsidP="00D24412">
            <w:pPr>
              <w:pStyle w:val="tableright"/>
            </w:pPr>
            <w:r w:rsidRPr="00291783">
              <w:t xml:space="preserve">- </w:t>
            </w:r>
          </w:p>
        </w:tc>
        <w:tc>
          <w:tcPr>
            <w:tcW w:w="790" w:type="pct"/>
          </w:tcPr>
          <w:p w14:paraId="3538CAE6" w14:textId="77777777" w:rsidR="00B2234D" w:rsidRPr="00291783" w:rsidRDefault="00B2234D" w:rsidP="00D24412">
            <w:pPr>
              <w:pStyle w:val="tableright"/>
            </w:pPr>
            <w:r w:rsidRPr="00291783">
              <w:t xml:space="preserve">1,442 </w:t>
            </w:r>
          </w:p>
        </w:tc>
        <w:tc>
          <w:tcPr>
            <w:tcW w:w="724" w:type="pct"/>
          </w:tcPr>
          <w:p w14:paraId="5ECC9B0A" w14:textId="77777777" w:rsidR="00B2234D" w:rsidRPr="00291783" w:rsidRDefault="00B2234D" w:rsidP="00D24412">
            <w:pPr>
              <w:pStyle w:val="tableright"/>
            </w:pPr>
            <w:r w:rsidRPr="00291783">
              <w:t xml:space="preserve">27 </w:t>
            </w:r>
          </w:p>
        </w:tc>
        <w:tc>
          <w:tcPr>
            <w:tcW w:w="702" w:type="pct"/>
          </w:tcPr>
          <w:p w14:paraId="6A64C564" w14:textId="77777777" w:rsidR="00B2234D" w:rsidRPr="00291783" w:rsidRDefault="00B2234D" w:rsidP="00D24412">
            <w:pPr>
              <w:pStyle w:val="tableright"/>
            </w:pPr>
            <w:r w:rsidRPr="00291783">
              <w:t xml:space="preserve">1,469 </w:t>
            </w:r>
          </w:p>
        </w:tc>
      </w:tr>
      <w:tr w:rsidR="00B2234D" w:rsidRPr="00291783" w14:paraId="6F5212A6" w14:textId="77777777" w:rsidTr="00CE4DA0">
        <w:trPr>
          <w:trHeight w:val="60"/>
        </w:trPr>
        <w:tc>
          <w:tcPr>
            <w:tcW w:w="1994" w:type="pct"/>
          </w:tcPr>
          <w:p w14:paraId="04B0D2AD" w14:textId="19648BC8" w:rsidR="00B2234D" w:rsidRPr="00291783" w:rsidRDefault="00B2234D" w:rsidP="00D24412">
            <w:pPr>
              <w:pStyle w:val="TableText"/>
            </w:pPr>
            <w:r w:rsidRPr="00291783">
              <w:t>Investments</w:t>
            </w:r>
            <w:r w:rsidR="00A355D3">
              <w:t xml:space="preserve"> 2020</w:t>
            </w:r>
          </w:p>
        </w:tc>
        <w:tc>
          <w:tcPr>
            <w:tcW w:w="790" w:type="pct"/>
          </w:tcPr>
          <w:p w14:paraId="0E8EFC3C" w14:textId="77777777" w:rsidR="00B2234D" w:rsidRPr="00291783" w:rsidRDefault="00B2234D" w:rsidP="00D24412">
            <w:pPr>
              <w:pStyle w:val="tableright"/>
            </w:pPr>
            <w:r w:rsidRPr="00291783">
              <w:t xml:space="preserve">400 </w:t>
            </w:r>
          </w:p>
        </w:tc>
        <w:tc>
          <w:tcPr>
            <w:tcW w:w="790" w:type="pct"/>
          </w:tcPr>
          <w:p w14:paraId="1E6F44EB" w14:textId="77777777" w:rsidR="00B2234D" w:rsidRPr="00291783" w:rsidRDefault="00B2234D" w:rsidP="00D24412">
            <w:pPr>
              <w:pStyle w:val="tableright"/>
            </w:pPr>
            <w:r w:rsidRPr="00291783">
              <w:t xml:space="preserve">- </w:t>
            </w:r>
          </w:p>
        </w:tc>
        <w:tc>
          <w:tcPr>
            <w:tcW w:w="724" w:type="pct"/>
          </w:tcPr>
          <w:p w14:paraId="2DB3AAE9" w14:textId="77777777" w:rsidR="00B2234D" w:rsidRPr="00291783" w:rsidRDefault="00B2234D" w:rsidP="00D24412">
            <w:pPr>
              <w:pStyle w:val="tableright"/>
            </w:pPr>
            <w:r w:rsidRPr="00291783">
              <w:t xml:space="preserve">- </w:t>
            </w:r>
          </w:p>
        </w:tc>
        <w:tc>
          <w:tcPr>
            <w:tcW w:w="702" w:type="pct"/>
          </w:tcPr>
          <w:p w14:paraId="60B087AE" w14:textId="77777777" w:rsidR="00B2234D" w:rsidRPr="00291783" w:rsidRDefault="00B2234D" w:rsidP="00D24412">
            <w:pPr>
              <w:pStyle w:val="tableright"/>
            </w:pPr>
            <w:r w:rsidRPr="00291783">
              <w:t xml:space="preserve">400 </w:t>
            </w:r>
          </w:p>
        </w:tc>
      </w:tr>
      <w:tr w:rsidR="00B2234D" w:rsidRPr="00756BFC" w14:paraId="13871FB8" w14:textId="77777777" w:rsidTr="00CE4DA0">
        <w:trPr>
          <w:trHeight w:val="60"/>
        </w:trPr>
        <w:tc>
          <w:tcPr>
            <w:tcW w:w="1994" w:type="pct"/>
            <w:shd w:val="clear" w:color="auto" w:fill="D9D9D9" w:themeFill="background2" w:themeFillShade="D9"/>
          </w:tcPr>
          <w:p w14:paraId="3AA24E7C" w14:textId="580CD180" w:rsidR="00B2234D" w:rsidRPr="00756BFC" w:rsidRDefault="00B2234D" w:rsidP="00D24412">
            <w:pPr>
              <w:pStyle w:val="TableText"/>
              <w:rPr>
                <w:rStyle w:val="Strong"/>
              </w:rPr>
            </w:pPr>
            <w:r w:rsidRPr="00756BFC">
              <w:rPr>
                <w:rStyle w:val="Strong"/>
              </w:rPr>
              <w:t>Total contractual financial assets</w:t>
            </w:r>
            <w:r w:rsidR="00A355D3" w:rsidRPr="00756BFC">
              <w:rPr>
                <w:rStyle w:val="Strong"/>
              </w:rPr>
              <w:t xml:space="preserve"> in 2020</w:t>
            </w:r>
          </w:p>
        </w:tc>
        <w:tc>
          <w:tcPr>
            <w:tcW w:w="790" w:type="pct"/>
            <w:shd w:val="clear" w:color="auto" w:fill="D9D9D9" w:themeFill="background2" w:themeFillShade="D9"/>
          </w:tcPr>
          <w:p w14:paraId="7FA9BF56" w14:textId="77777777" w:rsidR="00B2234D" w:rsidRPr="00756BFC" w:rsidRDefault="00B2234D" w:rsidP="00D24412">
            <w:pPr>
              <w:pStyle w:val="tableright"/>
              <w:rPr>
                <w:rStyle w:val="Strong"/>
              </w:rPr>
            </w:pPr>
            <w:r w:rsidRPr="00756BFC">
              <w:rPr>
                <w:rStyle w:val="Strong"/>
              </w:rPr>
              <w:t xml:space="preserve">43,376 </w:t>
            </w:r>
          </w:p>
        </w:tc>
        <w:tc>
          <w:tcPr>
            <w:tcW w:w="790" w:type="pct"/>
            <w:shd w:val="clear" w:color="auto" w:fill="D9D9D9" w:themeFill="background2" w:themeFillShade="D9"/>
          </w:tcPr>
          <w:p w14:paraId="2E1E53B5" w14:textId="77777777" w:rsidR="00B2234D" w:rsidRPr="00756BFC" w:rsidRDefault="00B2234D" w:rsidP="00D24412">
            <w:pPr>
              <w:pStyle w:val="tableright"/>
              <w:rPr>
                <w:rStyle w:val="Strong"/>
              </w:rPr>
            </w:pPr>
            <w:r w:rsidRPr="00756BFC">
              <w:rPr>
                <w:rStyle w:val="Strong"/>
              </w:rPr>
              <w:t xml:space="preserve">1,442 </w:t>
            </w:r>
          </w:p>
        </w:tc>
        <w:tc>
          <w:tcPr>
            <w:tcW w:w="724" w:type="pct"/>
            <w:shd w:val="clear" w:color="auto" w:fill="D9D9D9" w:themeFill="background2" w:themeFillShade="D9"/>
          </w:tcPr>
          <w:p w14:paraId="5C7E1E32" w14:textId="77777777" w:rsidR="00B2234D" w:rsidRPr="00756BFC" w:rsidRDefault="00B2234D" w:rsidP="00D24412">
            <w:pPr>
              <w:pStyle w:val="tableright"/>
              <w:rPr>
                <w:rStyle w:val="Strong"/>
              </w:rPr>
            </w:pPr>
            <w:r w:rsidRPr="00756BFC">
              <w:rPr>
                <w:rStyle w:val="Strong"/>
              </w:rPr>
              <w:t xml:space="preserve">27 </w:t>
            </w:r>
          </w:p>
        </w:tc>
        <w:tc>
          <w:tcPr>
            <w:tcW w:w="702" w:type="pct"/>
            <w:shd w:val="clear" w:color="auto" w:fill="D9D9D9" w:themeFill="background2" w:themeFillShade="D9"/>
          </w:tcPr>
          <w:p w14:paraId="6D593D07" w14:textId="77777777" w:rsidR="00B2234D" w:rsidRPr="00756BFC" w:rsidRDefault="00B2234D" w:rsidP="00D24412">
            <w:pPr>
              <w:pStyle w:val="tableright"/>
              <w:rPr>
                <w:rStyle w:val="Strong"/>
              </w:rPr>
            </w:pPr>
            <w:r w:rsidRPr="00756BFC">
              <w:rPr>
                <w:rStyle w:val="Strong"/>
              </w:rPr>
              <w:t>44,846</w:t>
            </w:r>
          </w:p>
        </w:tc>
      </w:tr>
    </w:tbl>
    <w:p w14:paraId="2D5206DB" w14:textId="067C83B9" w:rsidR="00B2234D" w:rsidRDefault="00B2234D" w:rsidP="00D24412">
      <w:pPr>
        <w:pStyle w:val="Body"/>
      </w:pPr>
      <w:r>
        <w:t>The total receivables disclosed here exclude statutory amounts (e.g. amounts owing from Victorian government and GST input tax credit recoverable)</w:t>
      </w:r>
    </w:p>
    <w:p w14:paraId="199F0F2F" w14:textId="77777777" w:rsidR="00756BFC" w:rsidRDefault="00756BFC">
      <w:pPr>
        <w:spacing w:before="0" w:after="120" w:line="264" w:lineRule="auto"/>
        <w:rPr>
          <w:rStyle w:val="Strong"/>
        </w:rPr>
      </w:pPr>
      <w:r>
        <w:rPr>
          <w:rStyle w:val="Strong"/>
        </w:rPr>
        <w:br w:type="page"/>
      </w:r>
    </w:p>
    <w:p w14:paraId="3EDDCE9C" w14:textId="1CFFBA69" w:rsidR="00B2234D" w:rsidRPr="00DE43A6" w:rsidRDefault="00B2234D" w:rsidP="00D24412">
      <w:pPr>
        <w:pStyle w:val="Body"/>
        <w:rPr>
          <w:rStyle w:val="Strong"/>
        </w:rPr>
      </w:pPr>
      <w:r w:rsidRPr="00DE43A6">
        <w:rPr>
          <w:rStyle w:val="Strong"/>
        </w:rPr>
        <w:lastRenderedPageBreak/>
        <w:t>Impairment of financial assets</w:t>
      </w:r>
    </w:p>
    <w:p w14:paraId="5E4C0259" w14:textId="77777777" w:rsidR="00B2234D" w:rsidRDefault="00B2234D" w:rsidP="00D24412">
      <w:pPr>
        <w:pStyle w:val="Body"/>
      </w:pPr>
      <w:r>
        <w:t xml:space="preserve">Equity instruments are not subject to impairment under AASB 9. Other financial assets mandatorily measured or designated at fair value through net result are not subject to impairment assessment under AASB 9. While cash and cash equivalents are also subject to the impairment requirements of AASB 9, the identified impairment loss was immaterial. </w:t>
      </w:r>
    </w:p>
    <w:p w14:paraId="2502FBB5" w14:textId="77777777" w:rsidR="00B2234D" w:rsidRPr="00DE43A6" w:rsidRDefault="00B2234D" w:rsidP="00D24412">
      <w:pPr>
        <w:pStyle w:val="Body"/>
        <w:rPr>
          <w:rStyle w:val="Strong"/>
        </w:rPr>
      </w:pPr>
      <w:r w:rsidRPr="00DE43A6">
        <w:rPr>
          <w:rStyle w:val="Strong"/>
        </w:rPr>
        <w:t>Contractual receivables at amortised cost</w:t>
      </w:r>
    </w:p>
    <w:p w14:paraId="7E7F0D64" w14:textId="613C7E91" w:rsidR="00B2234D" w:rsidRDefault="00B2234D" w:rsidP="00D24412">
      <w:pPr>
        <w:pStyle w:val="Body"/>
      </w:pPr>
      <w:r>
        <w:t>SV applies AASB 9 simplified approach for all contractual receivables to measure expected credit losses using a lifetime expected loss allowance based on the assumptions about risk of default and expected loss rates. SV’s historical credit losses are 0%.</w:t>
      </w:r>
    </w:p>
    <w:p w14:paraId="6B31AFD5" w14:textId="77777777" w:rsidR="00B2234D" w:rsidRPr="00DE43A6" w:rsidRDefault="00B2234D" w:rsidP="00D24412">
      <w:pPr>
        <w:pStyle w:val="Body"/>
        <w:rPr>
          <w:rStyle w:val="Strong"/>
        </w:rPr>
      </w:pPr>
      <w:r w:rsidRPr="00DE43A6">
        <w:rPr>
          <w:rStyle w:val="Strong"/>
        </w:rPr>
        <w:t>Financial instruments: Liquidity risk</w:t>
      </w:r>
    </w:p>
    <w:p w14:paraId="6C337DFB" w14:textId="77777777" w:rsidR="00B2234D" w:rsidRDefault="00B2234D" w:rsidP="00D24412">
      <w:pPr>
        <w:pStyle w:val="Body"/>
      </w:pPr>
      <w:r>
        <w:t>Liquidity risk arises when SV is unable to meet its financial obligations as they fall due. SV operates under the government fair payments policy of settling financial obligations within 30 days and in the event of a dispute, making payments within 30 days from the date of resolution.</w:t>
      </w:r>
    </w:p>
    <w:p w14:paraId="0E74ECEA" w14:textId="77777777" w:rsidR="00B2234D" w:rsidRDefault="00B2234D" w:rsidP="00D24412">
      <w:pPr>
        <w:pStyle w:val="Body"/>
      </w:pPr>
      <w:r>
        <w:t>SV exposure to liquidity risk is estimated to be insignificant, based on prior period’s data and current assessment of risk. Cash for unexpected events is generally sourced from liquidation of available cash deposits, at call and /or maturing short-term deposits.</w:t>
      </w:r>
    </w:p>
    <w:p w14:paraId="36B181AF" w14:textId="77777777" w:rsidR="00B2234D" w:rsidRPr="00DE43A6" w:rsidRDefault="00B2234D" w:rsidP="00D24412">
      <w:pPr>
        <w:pStyle w:val="Body"/>
        <w:rPr>
          <w:rStyle w:val="Strong"/>
        </w:rPr>
      </w:pPr>
      <w:r w:rsidRPr="00DE43A6">
        <w:rPr>
          <w:rStyle w:val="Strong"/>
        </w:rPr>
        <w:t>Financial instruments: Market risk</w:t>
      </w:r>
    </w:p>
    <w:p w14:paraId="52C8E4A6" w14:textId="77777777" w:rsidR="00B2234D" w:rsidRDefault="00B2234D" w:rsidP="00D24412">
      <w:pPr>
        <w:pStyle w:val="Body"/>
      </w:pPr>
      <w:r>
        <w:t>SV’s exposure to market risk is primarily through interest rate risk. Objectives, policies and processes used to manage this is disclosed below.</w:t>
      </w:r>
    </w:p>
    <w:p w14:paraId="7FF8987B" w14:textId="77777777" w:rsidR="00B2234D" w:rsidRDefault="00B2234D" w:rsidP="00D24412">
      <w:pPr>
        <w:pStyle w:val="Body"/>
      </w:pPr>
      <w:r>
        <w:t>Sensitivity disclosure analysis and assumptions</w:t>
      </w:r>
    </w:p>
    <w:p w14:paraId="7EFEA143" w14:textId="77777777" w:rsidR="00B2234D" w:rsidRDefault="00B2234D" w:rsidP="00D24412">
      <w:pPr>
        <w:pStyle w:val="Body"/>
      </w:pPr>
      <w:r>
        <w:t>SV’s sensitivity to market risk is determined based on past performance and economic forecasts of the financial markets. SV believes that the following movements are “reasonably possible” over the next 12 months:</w:t>
      </w:r>
    </w:p>
    <w:p w14:paraId="097D8DD7" w14:textId="657B0BF1" w:rsidR="00B2234D" w:rsidRDefault="00B2234D" w:rsidP="00D24412">
      <w:pPr>
        <w:pStyle w:val="Body"/>
      </w:pPr>
      <w:r>
        <w:t>a movement of 50 basis points up and down (2020: 50 basis points up and down) in market interest rates (AUD) from year-end rates of 0.25</w:t>
      </w:r>
      <w:r w:rsidR="000A5B27">
        <w:t>%</w:t>
      </w:r>
      <w:r>
        <w:t xml:space="preserve"> (2020: 0.5</w:t>
      </w:r>
      <w:r w:rsidR="000A5B27">
        <w:t>%</w:t>
      </w:r>
      <w:r>
        <w:t>)</w:t>
      </w:r>
    </w:p>
    <w:p w14:paraId="30B72661" w14:textId="77777777" w:rsidR="00B2234D" w:rsidRPr="00DE43A6" w:rsidRDefault="00B2234D" w:rsidP="00D24412">
      <w:pPr>
        <w:pStyle w:val="Body"/>
        <w:rPr>
          <w:rStyle w:val="Strong"/>
        </w:rPr>
      </w:pPr>
      <w:r w:rsidRPr="00DE43A6">
        <w:rPr>
          <w:rStyle w:val="Strong"/>
        </w:rPr>
        <w:t>Interest rate risk</w:t>
      </w:r>
    </w:p>
    <w:p w14:paraId="7D4836B2" w14:textId="77777777" w:rsidR="00B2234D" w:rsidRDefault="00B2234D" w:rsidP="00D24412">
      <w:pPr>
        <w:pStyle w:val="Body"/>
      </w:pPr>
      <w:r>
        <w:t>Fair value interest rate risk is the risk that the fair value of a financial instrument will fluctuate because of change in market interest rates.  Exposure to fair value interest rate risk is insignificant and might arise primarily through SV’s variable cash deposits.</w:t>
      </w:r>
    </w:p>
    <w:p w14:paraId="444C5378" w14:textId="2E8E3068" w:rsidR="007619C0" w:rsidRDefault="00B2234D" w:rsidP="00756BFC">
      <w:pPr>
        <w:pStyle w:val="Body"/>
      </w:pPr>
      <w:r>
        <w:t>Cash flow interest rate risk is the risk that the future cash flows of a financial instrument will fluctuate because of changes in market interest rates. SV has minimal exposure to cash flow interest rate risks through cash and deposits and investments that are at a floating rate.</w:t>
      </w:r>
      <w:r w:rsidR="007619C0">
        <w:br w:type="page"/>
      </w:r>
    </w:p>
    <w:p w14:paraId="09C83013" w14:textId="728DC758" w:rsidR="00B2234D" w:rsidRDefault="00B2234D" w:rsidP="00D24412">
      <w:pPr>
        <w:pStyle w:val="Body"/>
      </w:pPr>
      <w:r>
        <w:lastRenderedPageBreak/>
        <w:t>The carrying amounts of financial assets and financial liabilities that are exposed to interest rates are set out in table below.</w:t>
      </w:r>
    </w:p>
    <w:tbl>
      <w:tblPr>
        <w:tblStyle w:val="TableGrid1"/>
        <w:tblW w:w="5000" w:type="pct"/>
        <w:tblLook w:val="0000" w:firstRow="0" w:lastRow="0" w:firstColumn="0" w:lastColumn="0" w:noHBand="0" w:noVBand="0"/>
      </w:tblPr>
      <w:tblGrid>
        <w:gridCol w:w="2136"/>
        <w:gridCol w:w="1376"/>
        <w:gridCol w:w="1376"/>
        <w:gridCol w:w="1376"/>
        <w:gridCol w:w="1376"/>
        <w:gridCol w:w="1376"/>
      </w:tblGrid>
      <w:tr w:rsidR="00372D3E" w:rsidRPr="00DE43A6" w14:paraId="62D2C018" w14:textId="77777777" w:rsidTr="00CE4DA0">
        <w:trPr>
          <w:trHeight w:val="1381"/>
        </w:trPr>
        <w:tc>
          <w:tcPr>
            <w:tcW w:w="1185" w:type="pct"/>
          </w:tcPr>
          <w:p w14:paraId="5FE8EE97" w14:textId="77777777" w:rsidR="00372D3E" w:rsidRPr="00291783" w:rsidRDefault="00372D3E" w:rsidP="00D24412">
            <w:pPr>
              <w:pStyle w:val="tableheadright"/>
            </w:pPr>
          </w:p>
        </w:tc>
        <w:tc>
          <w:tcPr>
            <w:tcW w:w="763" w:type="pct"/>
          </w:tcPr>
          <w:p w14:paraId="0615FEB6" w14:textId="77777777" w:rsidR="00372D3E" w:rsidRPr="00DE43A6" w:rsidRDefault="00372D3E" w:rsidP="00D24412">
            <w:pPr>
              <w:pStyle w:val="tableheadright"/>
            </w:pPr>
            <w:r w:rsidRPr="00DE43A6">
              <w:t>Weighted average interest rate %</w:t>
            </w:r>
          </w:p>
        </w:tc>
        <w:tc>
          <w:tcPr>
            <w:tcW w:w="763" w:type="pct"/>
          </w:tcPr>
          <w:p w14:paraId="14D93628" w14:textId="77777777" w:rsidR="00372D3E" w:rsidRPr="00DE43A6" w:rsidRDefault="00372D3E" w:rsidP="00D24412">
            <w:pPr>
              <w:pStyle w:val="tableheadright"/>
            </w:pPr>
            <w:r w:rsidRPr="00DE43A6">
              <w:t>Carrying amount</w:t>
            </w:r>
          </w:p>
          <w:p w14:paraId="6BFF4C2F" w14:textId="77777777" w:rsidR="00372D3E" w:rsidRPr="00DE43A6" w:rsidRDefault="00372D3E" w:rsidP="00D24412">
            <w:pPr>
              <w:pStyle w:val="tableheadright"/>
            </w:pPr>
            <w:r w:rsidRPr="00DE43A6">
              <w:t>$'000</w:t>
            </w:r>
          </w:p>
        </w:tc>
        <w:tc>
          <w:tcPr>
            <w:tcW w:w="763" w:type="pct"/>
          </w:tcPr>
          <w:p w14:paraId="7469A1FD" w14:textId="4568D59F" w:rsidR="00372D3E" w:rsidRPr="00DE43A6" w:rsidRDefault="00372D3E" w:rsidP="00D24412">
            <w:pPr>
              <w:pStyle w:val="tableheadright"/>
            </w:pPr>
            <w:r w:rsidRPr="00DE43A6">
              <w:t xml:space="preserve">Interest rate exposure – fixed </w:t>
            </w:r>
            <w:r w:rsidR="00DE43A6">
              <w:t>r</w:t>
            </w:r>
            <w:r w:rsidRPr="00DE43A6">
              <w:t>ate</w:t>
            </w:r>
          </w:p>
          <w:p w14:paraId="1669A738" w14:textId="13785F79" w:rsidR="00372D3E" w:rsidRPr="00DE43A6" w:rsidRDefault="00372D3E" w:rsidP="00D24412">
            <w:pPr>
              <w:pStyle w:val="tableheadright"/>
            </w:pPr>
            <w:r w:rsidRPr="00DE43A6">
              <w:t>$'000</w:t>
            </w:r>
          </w:p>
        </w:tc>
        <w:tc>
          <w:tcPr>
            <w:tcW w:w="763" w:type="pct"/>
          </w:tcPr>
          <w:p w14:paraId="62E82B7C" w14:textId="77777777" w:rsidR="00372D3E" w:rsidRPr="00DE43A6" w:rsidRDefault="00372D3E" w:rsidP="00D24412">
            <w:pPr>
              <w:pStyle w:val="tableheadright"/>
            </w:pPr>
            <w:r w:rsidRPr="00DE43A6">
              <w:t>Interest rate exposure – variable rate</w:t>
            </w:r>
          </w:p>
          <w:p w14:paraId="6E40C30B" w14:textId="7FD9318C" w:rsidR="00372D3E" w:rsidRPr="00DE43A6" w:rsidRDefault="00372D3E" w:rsidP="00D24412">
            <w:pPr>
              <w:pStyle w:val="tableheadright"/>
            </w:pPr>
            <w:r w:rsidRPr="00DE43A6">
              <w:t>$'000</w:t>
            </w:r>
          </w:p>
        </w:tc>
        <w:tc>
          <w:tcPr>
            <w:tcW w:w="763" w:type="pct"/>
          </w:tcPr>
          <w:p w14:paraId="3BF419E2" w14:textId="77777777" w:rsidR="00372D3E" w:rsidRPr="00DE43A6" w:rsidRDefault="00372D3E" w:rsidP="00D24412">
            <w:pPr>
              <w:pStyle w:val="tableheadright"/>
            </w:pPr>
            <w:r w:rsidRPr="00DE43A6">
              <w:t>Interest rate exposure – not interest-bearing</w:t>
            </w:r>
          </w:p>
          <w:p w14:paraId="3C1A94FF" w14:textId="1E91D689" w:rsidR="00372D3E" w:rsidRPr="00DE43A6" w:rsidRDefault="00372D3E" w:rsidP="00D24412">
            <w:pPr>
              <w:pStyle w:val="tableheadright"/>
            </w:pPr>
            <w:r w:rsidRPr="00DE43A6">
              <w:t>$'000</w:t>
            </w:r>
          </w:p>
        </w:tc>
      </w:tr>
      <w:tr w:rsidR="00B2234D" w:rsidRPr="00DE43A6" w14:paraId="01CE0B15" w14:textId="77777777" w:rsidTr="00CE4DA0">
        <w:trPr>
          <w:trHeight w:val="60"/>
        </w:trPr>
        <w:tc>
          <w:tcPr>
            <w:tcW w:w="1185" w:type="pct"/>
          </w:tcPr>
          <w:p w14:paraId="17AE3292" w14:textId="6D694DF8" w:rsidR="00B2234D" w:rsidRPr="00DE43A6" w:rsidRDefault="00B2234D" w:rsidP="00D24412">
            <w:pPr>
              <w:pStyle w:val="TableText"/>
            </w:pPr>
            <w:r w:rsidRPr="00DE43A6">
              <w:t>Cash and deposits</w:t>
            </w:r>
            <w:r w:rsidR="00DE43A6" w:rsidRPr="00DE43A6">
              <w:t xml:space="preserve"> 2021</w:t>
            </w:r>
          </w:p>
        </w:tc>
        <w:tc>
          <w:tcPr>
            <w:tcW w:w="763" w:type="pct"/>
          </w:tcPr>
          <w:p w14:paraId="10D6BD05" w14:textId="77777777" w:rsidR="00B2234D" w:rsidRPr="00DE43A6" w:rsidRDefault="00B2234D" w:rsidP="00D24412">
            <w:pPr>
              <w:pStyle w:val="tableright"/>
            </w:pPr>
            <w:r w:rsidRPr="00DE43A6">
              <w:t>0.30%</w:t>
            </w:r>
          </w:p>
        </w:tc>
        <w:tc>
          <w:tcPr>
            <w:tcW w:w="763" w:type="pct"/>
          </w:tcPr>
          <w:p w14:paraId="191E2237" w14:textId="77777777" w:rsidR="00B2234D" w:rsidRPr="00DE43A6" w:rsidRDefault="00B2234D" w:rsidP="00D24412">
            <w:pPr>
              <w:pStyle w:val="tableright"/>
            </w:pPr>
            <w:r w:rsidRPr="00DE43A6">
              <w:t xml:space="preserve">70,633 </w:t>
            </w:r>
          </w:p>
        </w:tc>
        <w:tc>
          <w:tcPr>
            <w:tcW w:w="763" w:type="pct"/>
          </w:tcPr>
          <w:p w14:paraId="341350B4" w14:textId="77777777" w:rsidR="00B2234D" w:rsidRPr="00DE43A6" w:rsidRDefault="00B2234D" w:rsidP="00D24412">
            <w:pPr>
              <w:pStyle w:val="tableright"/>
            </w:pPr>
            <w:r w:rsidRPr="00DE43A6">
              <w:t xml:space="preserve">- </w:t>
            </w:r>
          </w:p>
        </w:tc>
        <w:tc>
          <w:tcPr>
            <w:tcW w:w="763" w:type="pct"/>
          </w:tcPr>
          <w:p w14:paraId="640BD01F" w14:textId="77777777" w:rsidR="00B2234D" w:rsidRPr="00DE43A6" w:rsidRDefault="00B2234D" w:rsidP="00D24412">
            <w:pPr>
              <w:pStyle w:val="tableright"/>
            </w:pPr>
            <w:r w:rsidRPr="00DE43A6">
              <w:t xml:space="preserve">70,633 </w:t>
            </w:r>
          </w:p>
        </w:tc>
        <w:tc>
          <w:tcPr>
            <w:tcW w:w="763" w:type="pct"/>
          </w:tcPr>
          <w:p w14:paraId="343C2116" w14:textId="77777777" w:rsidR="00B2234D" w:rsidRPr="00DE43A6" w:rsidRDefault="00B2234D" w:rsidP="00D24412">
            <w:pPr>
              <w:pStyle w:val="tableright"/>
            </w:pPr>
            <w:r w:rsidRPr="00DE43A6">
              <w:t xml:space="preserve">- </w:t>
            </w:r>
          </w:p>
        </w:tc>
      </w:tr>
      <w:tr w:rsidR="00B2234D" w:rsidRPr="00DE43A6" w14:paraId="2491E98A" w14:textId="77777777" w:rsidTr="00CE4DA0">
        <w:trPr>
          <w:trHeight w:val="60"/>
        </w:trPr>
        <w:tc>
          <w:tcPr>
            <w:tcW w:w="1185" w:type="pct"/>
          </w:tcPr>
          <w:p w14:paraId="588BE00C" w14:textId="07F81C72" w:rsidR="00B2234D" w:rsidRPr="00DE43A6" w:rsidRDefault="00B2234D" w:rsidP="00D24412">
            <w:pPr>
              <w:pStyle w:val="TableText"/>
            </w:pPr>
            <w:r w:rsidRPr="00DE43A6">
              <w:t>Receivables</w:t>
            </w:r>
            <w:r w:rsidR="00DE43A6" w:rsidRPr="00DE43A6">
              <w:t xml:space="preserve"> 2021</w:t>
            </w:r>
            <w:r w:rsidRPr="00DE43A6">
              <w:t xml:space="preserve">     </w:t>
            </w:r>
          </w:p>
        </w:tc>
        <w:tc>
          <w:tcPr>
            <w:tcW w:w="763" w:type="pct"/>
          </w:tcPr>
          <w:p w14:paraId="091F07C7" w14:textId="77777777" w:rsidR="00B2234D" w:rsidRPr="00DE43A6" w:rsidRDefault="00B2234D" w:rsidP="00D24412">
            <w:pPr>
              <w:pStyle w:val="tableright"/>
            </w:pPr>
          </w:p>
        </w:tc>
        <w:tc>
          <w:tcPr>
            <w:tcW w:w="763" w:type="pct"/>
          </w:tcPr>
          <w:p w14:paraId="067A187D" w14:textId="77777777" w:rsidR="00B2234D" w:rsidRPr="00DE43A6" w:rsidRDefault="00B2234D" w:rsidP="00D24412">
            <w:pPr>
              <w:pStyle w:val="tableright"/>
            </w:pPr>
            <w:r w:rsidRPr="00DE43A6">
              <w:t xml:space="preserve">15,897 </w:t>
            </w:r>
          </w:p>
        </w:tc>
        <w:tc>
          <w:tcPr>
            <w:tcW w:w="763" w:type="pct"/>
          </w:tcPr>
          <w:p w14:paraId="150A39EC" w14:textId="77777777" w:rsidR="00B2234D" w:rsidRPr="00DE43A6" w:rsidRDefault="00B2234D" w:rsidP="00D24412">
            <w:pPr>
              <w:pStyle w:val="tableright"/>
            </w:pPr>
            <w:r w:rsidRPr="00DE43A6">
              <w:t xml:space="preserve">- </w:t>
            </w:r>
          </w:p>
        </w:tc>
        <w:tc>
          <w:tcPr>
            <w:tcW w:w="763" w:type="pct"/>
          </w:tcPr>
          <w:p w14:paraId="445CC34A" w14:textId="77777777" w:rsidR="00B2234D" w:rsidRPr="00DE43A6" w:rsidRDefault="00B2234D" w:rsidP="00D24412">
            <w:pPr>
              <w:pStyle w:val="tableright"/>
            </w:pPr>
            <w:r w:rsidRPr="00DE43A6">
              <w:t xml:space="preserve">- </w:t>
            </w:r>
          </w:p>
        </w:tc>
        <w:tc>
          <w:tcPr>
            <w:tcW w:w="763" w:type="pct"/>
          </w:tcPr>
          <w:p w14:paraId="35BCBC55" w14:textId="77777777" w:rsidR="00B2234D" w:rsidRPr="00DE43A6" w:rsidRDefault="00B2234D" w:rsidP="00D24412">
            <w:pPr>
              <w:pStyle w:val="tableright"/>
            </w:pPr>
            <w:r w:rsidRPr="00DE43A6">
              <w:t xml:space="preserve">15,897 </w:t>
            </w:r>
          </w:p>
        </w:tc>
      </w:tr>
      <w:tr w:rsidR="00B2234D" w:rsidRPr="00DE43A6" w14:paraId="6173E65F" w14:textId="77777777" w:rsidTr="00CE4DA0">
        <w:trPr>
          <w:trHeight w:val="60"/>
        </w:trPr>
        <w:tc>
          <w:tcPr>
            <w:tcW w:w="1185" w:type="pct"/>
          </w:tcPr>
          <w:p w14:paraId="0CB912C0" w14:textId="39D9421F" w:rsidR="00B2234D" w:rsidRPr="00DE43A6" w:rsidRDefault="00B2234D" w:rsidP="00D24412">
            <w:pPr>
              <w:pStyle w:val="TableText"/>
            </w:pPr>
            <w:r w:rsidRPr="00DE43A6">
              <w:t>Investments</w:t>
            </w:r>
            <w:r w:rsidR="00DE43A6" w:rsidRPr="00DE43A6">
              <w:t xml:space="preserve"> 2021</w:t>
            </w:r>
          </w:p>
        </w:tc>
        <w:tc>
          <w:tcPr>
            <w:tcW w:w="763" w:type="pct"/>
          </w:tcPr>
          <w:p w14:paraId="33110B65" w14:textId="77777777" w:rsidR="00B2234D" w:rsidRPr="00DE43A6" w:rsidRDefault="00B2234D" w:rsidP="00D24412">
            <w:pPr>
              <w:pStyle w:val="tableright"/>
            </w:pPr>
          </w:p>
        </w:tc>
        <w:tc>
          <w:tcPr>
            <w:tcW w:w="763" w:type="pct"/>
          </w:tcPr>
          <w:p w14:paraId="2FEEEBA6" w14:textId="77777777" w:rsidR="00B2234D" w:rsidRPr="00DE43A6" w:rsidRDefault="00B2234D" w:rsidP="00D24412">
            <w:pPr>
              <w:pStyle w:val="tableright"/>
            </w:pPr>
            <w:r w:rsidRPr="00DE43A6">
              <w:t xml:space="preserve">400 </w:t>
            </w:r>
          </w:p>
        </w:tc>
        <w:tc>
          <w:tcPr>
            <w:tcW w:w="763" w:type="pct"/>
          </w:tcPr>
          <w:p w14:paraId="7BD2FD7E" w14:textId="77777777" w:rsidR="00B2234D" w:rsidRPr="00DE43A6" w:rsidRDefault="00B2234D" w:rsidP="00D24412">
            <w:pPr>
              <w:pStyle w:val="tableright"/>
            </w:pPr>
            <w:r w:rsidRPr="00DE43A6">
              <w:t xml:space="preserve">- </w:t>
            </w:r>
          </w:p>
        </w:tc>
        <w:tc>
          <w:tcPr>
            <w:tcW w:w="763" w:type="pct"/>
          </w:tcPr>
          <w:p w14:paraId="6853C1D5" w14:textId="77777777" w:rsidR="00B2234D" w:rsidRPr="00DE43A6" w:rsidRDefault="00B2234D" w:rsidP="00D24412">
            <w:pPr>
              <w:pStyle w:val="tableright"/>
            </w:pPr>
            <w:r w:rsidRPr="00DE43A6">
              <w:t xml:space="preserve">- </w:t>
            </w:r>
          </w:p>
        </w:tc>
        <w:tc>
          <w:tcPr>
            <w:tcW w:w="763" w:type="pct"/>
          </w:tcPr>
          <w:p w14:paraId="703FFA58" w14:textId="77777777" w:rsidR="00B2234D" w:rsidRPr="00DE43A6" w:rsidRDefault="00B2234D" w:rsidP="00D24412">
            <w:pPr>
              <w:pStyle w:val="tableright"/>
            </w:pPr>
            <w:r w:rsidRPr="00DE43A6">
              <w:t xml:space="preserve">400 </w:t>
            </w:r>
          </w:p>
        </w:tc>
      </w:tr>
      <w:tr w:rsidR="00B2234D" w:rsidRPr="00756BFC" w14:paraId="7F68548B" w14:textId="77777777" w:rsidTr="00CE4DA0">
        <w:trPr>
          <w:trHeight w:val="60"/>
        </w:trPr>
        <w:tc>
          <w:tcPr>
            <w:tcW w:w="1185" w:type="pct"/>
            <w:shd w:val="clear" w:color="auto" w:fill="D9D9D9" w:themeFill="background2" w:themeFillShade="D9"/>
          </w:tcPr>
          <w:p w14:paraId="3659B3A3" w14:textId="6BA488A8" w:rsidR="00B2234D" w:rsidRPr="00756BFC" w:rsidRDefault="00B2234D" w:rsidP="00D24412">
            <w:pPr>
              <w:pStyle w:val="TableText"/>
              <w:rPr>
                <w:rStyle w:val="Strong"/>
              </w:rPr>
            </w:pPr>
            <w:r w:rsidRPr="00756BFC">
              <w:rPr>
                <w:rStyle w:val="Strong"/>
              </w:rPr>
              <w:t>Total financial assets</w:t>
            </w:r>
            <w:r w:rsidR="007619C0" w:rsidRPr="00756BFC">
              <w:rPr>
                <w:rStyle w:val="Strong"/>
              </w:rPr>
              <w:t xml:space="preserve"> 2021</w:t>
            </w:r>
          </w:p>
        </w:tc>
        <w:tc>
          <w:tcPr>
            <w:tcW w:w="763" w:type="pct"/>
            <w:shd w:val="clear" w:color="auto" w:fill="D9D9D9" w:themeFill="background2" w:themeFillShade="D9"/>
          </w:tcPr>
          <w:p w14:paraId="2A4D47FC" w14:textId="77777777" w:rsidR="00B2234D" w:rsidRPr="00756BFC" w:rsidRDefault="00B2234D" w:rsidP="00D24412">
            <w:pPr>
              <w:pStyle w:val="tableright"/>
              <w:rPr>
                <w:rStyle w:val="Strong"/>
              </w:rPr>
            </w:pPr>
          </w:p>
        </w:tc>
        <w:tc>
          <w:tcPr>
            <w:tcW w:w="763" w:type="pct"/>
            <w:shd w:val="clear" w:color="auto" w:fill="D9D9D9" w:themeFill="background2" w:themeFillShade="D9"/>
          </w:tcPr>
          <w:p w14:paraId="71CF6B3B" w14:textId="77777777" w:rsidR="00B2234D" w:rsidRPr="00756BFC" w:rsidRDefault="00B2234D" w:rsidP="00D24412">
            <w:pPr>
              <w:pStyle w:val="tableright"/>
              <w:rPr>
                <w:rStyle w:val="Strong"/>
              </w:rPr>
            </w:pPr>
            <w:r w:rsidRPr="00756BFC">
              <w:rPr>
                <w:rStyle w:val="Strong"/>
              </w:rPr>
              <w:t xml:space="preserve">86,930 </w:t>
            </w:r>
          </w:p>
        </w:tc>
        <w:tc>
          <w:tcPr>
            <w:tcW w:w="763" w:type="pct"/>
            <w:shd w:val="clear" w:color="auto" w:fill="D9D9D9" w:themeFill="background2" w:themeFillShade="D9"/>
          </w:tcPr>
          <w:p w14:paraId="3D51AAB9" w14:textId="77777777" w:rsidR="00B2234D" w:rsidRPr="00756BFC" w:rsidRDefault="00B2234D" w:rsidP="00D24412">
            <w:pPr>
              <w:pStyle w:val="tableright"/>
              <w:rPr>
                <w:rStyle w:val="Strong"/>
              </w:rPr>
            </w:pPr>
            <w:r w:rsidRPr="00756BFC">
              <w:rPr>
                <w:rStyle w:val="Strong"/>
              </w:rPr>
              <w:t xml:space="preserve">- </w:t>
            </w:r>
          </w:p>
        </w:tc>
        <w:tc>
          <w:tcPr>
            <w:tcW w:w="763" w:type="pct"/>
            <w:shd w:val="clear" w:color="auto" w:fill="D9D9D9" w:themeFill="background2" w:themeFillShade="D9"/>
          </w:tcPr>
          <w:p w14:paraId="010F5174" w14:textId="77777777" w:rsidR="00B2234D" w:rsidRPr="00756BFC" w:rsidRDefault="00B2234D" w:rsidP="00D24412">
            <w:pPr>
              <w:pStyle w:val="tableright"/>
              <w:rPr>
                <w:rStyle w:val="Strong"/>
              </w:rPr>
            </w:pPr>
            <w:r w:rsidRPr="00756BFC">
              <w:rPr>
                <w:rStyle w:val="Strong"/>
              </w:rPr>
              <w:t xml:space="preserve">70,633 </w:t>
            </w:r>
          </w:p>
        </w:tc>
        <w:tc>
          <w:tcPr>
            <w:tcW w:w="763" w:type="pct"/>
            <w:shd w:val="clear" w:color="auto" w:fill="D9D9D9" w:themeFill="background2" w:themeFillShade="D9"/>
          </w:tcPr>
          <w:p w14:paraId="43B4853D" w14:textId="77777777" w:rsidR="00B2234D" w:rsidRPr="00756BFC" w:rsidRDefault="00B2234D" w:rsidP="00D24412">
            <w:pPr>
              <w:pStyle w:val="tableright"/>
              <w:rPr>
                <w:rStyle w:val="Strong"/>
              </w:rPr>
            </w:pPr>
            <w:r w:rsidRPr="00756BFC">
              <w:rPr>
                <w:rStyle w:val="Strong"/>
              </w:rPr>
              <w:t xml:space="preserve">16,297 </w:t>
            </w:r>
          </w:p>
        </w:tc>
      </w:tr>
      <w:tr w:rsidR="00B2234D" w:rsidRPr="00DE43A6" w14:paraId="0834BF42" w14:textId="77777777" w:rsidTr="00CE4DA0">
        <w:trPr>
          <w:trHeight w:val="60"/>
        </w:trPr>
        <w:tc>
          <w:tcPr>
            <w:tcW w:w="1185" w:type="pct"/>
          </w:tcPr>
          <w:p w14:paraId="60804690" w14:textId="5BC5A671" w:rsidR="00B2234D" w:rsidRPr="00DE43A6" w:rsidRDefault="00B2234D" w:rsidP="00D24412">
            <w:pPr>
              <w:pStyle w:val="TableText"/>
            </w:pPr>
            <w:r w:rsidRPr="00DE43A6">
              <w:t>Payables</w:t>
            </w:r>
            <w:r w:rsidR="007619C0">
              <w:t xml:space="preserve"> 2021</w:t>
            </w:r>
          </w:p>
        </w:tc>
        <w:tc>
          <w:tcPr>
            <w:tcW w:w="763" w:type="pct"/>
          </w:tcPr>
          <w:p w14:paraId="341FFC12" w14:textId="77777777" w:rsidR="00B2234D" w:rsidRPr="00DE43A6" w:rsidRDefault="00B2234D" w:rsidP="00D24412">
            <w:pPr>
              <w:pStyle w:val="tableright"/>
            </w:pPr>
          </w:p>
        </w:tc>
        <w:tc>
          <w:tcPr>
            <w:tcW w:w="763" w:type="pct"/>
          </w:tcPr>
          <w:p w14:paraId="4A161EBF" w14:textId="77777777" w:rsidR="00B2234D" w:rsidRPr="00DE43A6" w:rsidRDefault="00B2234D" w:rsidP="00D24412">
            <w:pPr>
              <w:pStyle w:val="tableright"/>
            </w:pPr>
            <w:r w:rsidRPr="00DE43A6">
              <w:t xml:space="preserve">3,329 </w:t>
            </w:r>
          </w:p>
        </w:tc>
        <w:tc>
          <w:tcPr>
            <w:tcW w:w="763" w:type="pct"/>
          </w:tcPr>
          <w:p w14:paraId="4DA667EB" w14:textId="77777777" w:rsidR="00B2234D" w:rsidRPr="00DE43A6" w:rsidRDefault="00B2234D" w:rsidP="00D24412">
            <w:pPr>
              <w:pStyle w:val="tableright"/>
            </w:pPr>
            <w:r w:rsidRPr="00DE43A6">
              <w:t xml:space="preserve">- </w:t>
            </w:r>
          </w:p>
        </w:tc>
        <w:tc>
          <w:tcPr>
            <w:tcW w:w="763" w:type="pct"/>
          </w:tcPr>
          <w:p w14:paraId="03ED76BF" w14:textId="77777777" w:rsidR="00B2234D" w:rsidRPr="00DE43A6" w:rsidRDefault="00B2234D" w:rsidP="00D24412">
            <w:pPr>
              <w:pStyle w:val="tableright"/>
            </w:pPr>
            <w:r w:rsidRPr="00DE43A6">
              <w:t xml:space="preserve">- </w:t>
            </w:r>
          </w:p>
        </w:tc>
        <w:tc>
          <w:tcPr>
            <w:tcW w:w="763" w:type="pct"/>
          </w:tcPr>
          <w:p w14:paraId="47F11EBB" w14:textId="77777777" w:rsidR="00B2234D" w:rsidRPr="00DE43A6" w:rsidRDefault="00B2234D" w:rsidP="00D24412">
            <w:pPr>
              <w:pStyle w:val="tableright"/>
            </w:pPr>
            <w:r w:rsidRPr="00DE43A6">
              <w:t xml:space="preserve">3,329 </w:t>
            </w:r>
          </w:p>
        </w:tc>
      </w:tr>
      <w:tr w:rsidR="00B2234D" w:rsidRPr="00DE43A6" w14:paraId="65FB9C35" w14:textId="77777777" w:rsidTr="00CE4DA0">
        <w:trPr>
          <w:trHeight w:val="60"/>
        </w:trPr>
        <w:tc>
          <w:tcPr>
            <w:tcW w:w="1185" w:type="pct"/>
          </w:tcPr>
          <w:p w14:paraId="6A99F9DA" w14:textId="3253015E" w:rsidR="00B2234D" w:rsidRPr="00DE43A6" w:rsidRDefault="00B2234D" w:rsidP="00D24412">
            <w:pPr>
              <w:pStyle w:val="TableText"/>
            </w:pPr>
            <w:r w:rsidRPr="00DE43A6">
              <w:t>Lease liabilities</w:t>
            </w:r>
            <w:r w:rsidR="007619C0">
              <w:t xml:space="preserve"> 2021</w:t>
            </w:r>
          </w:p>
        </w:tc>
        <w:tc>
          <w:tcPr>
            <w:tcW w:w="763" w:type="pct"/>
          </w:tcPr>
          <w:p w14:paraId="301306D9" w14:textId="77777777" w:rsidR="00B2234D" w:rsidRPr="00DE43A6" w:rsidRDefault="00B2234D" w:rsidP="00D24412">
            <w:pPr>
              <w:pStyle w:val="tableright"/>
            </w:pPr>
            <w:r w:rsidRPr="00DE43A6">
              <w:t>2.19%</w:t>
            </w:r>
          </w:p>
        </w:tc>
        <w:tc>
          <w:tcPr>
            <w:tcW w:w="763" w:type="pct"/>
          </w:tcPr>
          <w:p w14:paraId="64FA86D3" w14:textId="77777777" w:rsidR="00B2234D" w:rsidRPr="00DE43A6" w:rsidRDefault="00B2234D" w:rsidP="00D24412">
            <w:pPr>
              <w:pStyle w:val="tableright"/>
            </w:pPr>
            <w:r w:rsidRPr="00DE43A6">
              <w:t xml:space="preserve">250 </w:t>
            </w:r>
          </w:p>
        </w:tc>
        <w:tc>
          <w:tcPr>
            <w:tcW w:w="763" w:type="pct"/>
          </w:tcPr>
          <w:p w14:paraId="7A133E3E" w14:textId="77777777" w:rsidR="00B2234D" w:rsidRPr="00DE43A6" w:rsidRDefault="00B2234D" w:rsidP="00D24412">
            <w:pPr>
              <w:pStyle w:val="tableright"/>
            </w:pPr>
            <w:r w:rsidRPr="00DE43A6">
              <w:t xml:space="preserve">250 </w:t>
            </w:r>
          </w:p>
        </w:tc>
        <w:tc>
          <w:tcPr>
            <w:tcW w:w="763" w:type="pct"/>
          </w:tcPr>
          <w:p w14:paraId="4F47B873" w14:textId="77777777" w:rsidR="00B2234D" w:rsidRPr="00DE43A6" w:rsidRDefault="00B2234D" w:rsidP="00D24412">
            <w:pPr>
              <w:pStyle w:val="tableright"/>
            </w:pPr>
            <w:r w:rsidRPr="00DE43A6">
              <w:t xml:space="preserve">- </w:t>
            </w:r>
          </w:p>
        </w:tc>
        <w:tc>
          <w:tcPr>
            <w:tcW w:w="763" w:type="pct"/>
          </w:tcPr>
          <w:p w14:paraId="0D7BEB39" w14:textId="77777777" w:rsidR="00B2234D" w:rsidRPr="00DE43A6" w:rsidRDefault="00B2234D" w:rsidP="00D24412">
            <w:pPr>
              <w:pStyle w:val="tableright"/>
            </w:pPr>
            <w:r w:rsidRPr="00DE43A6">
              <w:t xml:space="preserve">- </w:t>
            </w:r>
          </w:p>
        </w:tc>
      </w:tr>
      <w:tr w:rsidR="00B2234D" w:rsidRPr="00756BFC" w14:paraId="12AF040C" w14:textId="77777777" w:rsidTr="00CE4DA0">
        <w:trPr>
          <w:trHeight w:val="60"/>
        </w:trPr>
        <w:tc>
          <w:tcPr>
            <w:tcW w:w="1185" w:type="pct"/>
            <w:shd w:val="clear" w:color="auto" w:fill="D9D9D9" w:themeFill="background2" w:themeFillShade="D9"/>
          </w:tcPr>
          <w:p w14:paraId="00A4876E" w14:textId="35C36AC9" w:rsidR="00B2234D" w:rsidRPr="00756BFC" w:rsidRDefault="00B2234D" w:rsidP="00D24412">
            <w:pPr>
              <w:pStyle w:val="TableText"/>
              <w:rPr>
                <w:rStyle w:val="Strong"/>
              </w:rPr>
            </w:pPr>
            <w:r w:rsidRPr="00756BFC">
              <w:rPr>
                <w:rStyle w:val="Strong"/>
              </w:rPr>
              <w:t>Total financial liabilities</w:t>
            </w:r>
            <w:r w:rsidR="007619C0" w:rsidRPr="00756BFC">
              <w:rPr>
                <w:rStyle w:val="Strong"/>
              </w:rPr>
              <w:t xml:space="preserve"> 2021</w:t>
            </w:r>
          </w:p>
        </w:tc>
        <w:tc>
          <w:tcPr>
            <w:tcW w:w="763" w:type="pct"/>
            <w:shd w:val="clear" w:color="auto" w:fill="D9D9D9" w:themeFill="background2" w:themeFillShade="D9"/>
          </w:tcPr>
          <w:p w14:paraId="42EC4933" w14:textId="77777777" w:rsidR="00B2234D" w:rsidRPr="00756BFC" w:rsidRDefault="00B2234D" w:rsidP="00D24412">
            <w:pPr>
              <w:pStyle w:val="tableright"/>
              <w:rPr>
                <w:rStyle w:val="Strong"/>
              </w:rPr>
            </w:pPr>
          </w:p>
        </w:tc>
        <w:tc>
          <w:tcPr>
            <w:tcW w:w="763" w:type="pct"/>
            <w:shd w:val="clear" w:color="auto" w:fill="D9D9D9" w:themeFill="background2" w:themeFillShade="D9"/>
          </w:tcPr>
          <w:p w14:paraId="7DC0F2E1" w14:textId="77777777" w:rsidR="00B2234D" w:rsidRPr="00756BFC" w:rsidRDefault="00B2234D" w:rsidP="00D24412">
            <w:pPr>
              <w:pStyle w:val="tableright"/>
              <w:rPr>
                <w:rStyle w:val="Strong"/>
              </w:rPr>
            </w:pPr>
            <w:r w:rsidRPr="00756BFC">
              <w:rPr>
                <w:rStyle w:val="Strong"/>
              </w:rPr>
              <w:t xml:space="preserve">3,579 </w:t>
            </w:r>
          </w:p>
        </w:tc>
        <w:tc>
          <w:tcPr>
            <w:tcW w:w="763" w:type="pct"/>
            <w:shd w:val="clear" w:color="auto" w:fill="D9D9D9" w:themeFill="background2" w:themeFillShade="D9"/>
          </w:tcPr>
          <w:p w14:paraId="6E32A6BC" w14:textId="77777777" w:rsidR="00B2234D" w:rsidRPr="00756BFC" w:rsidRDefault="00B2234D" w:rsidP="00D24412">
            <w:pPr>
              <w:pStyle w:val="tableright"/>
              <w:rPr>
                <w:rStyle w:val="Strong"/>
              </w:rPr>
            </w:pPr>
            <w:r w:rsidRPr="00756BFC">
              <w:rPr>
                <w:rStyle w:val="Strong"/>
              </w:rPr>
              <w:t xml:space="preserve">250 </w:t>
            </w:r>
          </w:p>
        </w:tc>
        <w:tc>
          <w:tcPr>
            <w:tcW w:w="763" w:type="pct"/>
            <w:shd w:val="clear" w:color="auto" w:fill="D9D9D9" w:themeFill="background2" w:themeFillShade="D9"/>
          </w:tcPr>
          <w:p w14:paraId="28336406" w14:textId="77777777" w:rsidR="00B2234D" w:rsidRPr="00756BFC" w:rsidRDefault="00B2234D" w:rsidP="00D24412">
            <w:pPr>
              <w:pStyle w:val="tableright"/>
              <w:rPr>
                <w:rStyle w:val="Strong"/>
              </w:rPr>
            </w:pPr>
            <w:r w:rsidRPr="00756BFC">
              <w:rPr>
                <w:rStyle w:val="Strong"/>
              </w:rPr>
              <w:t xml:space="preserve">- </w:t>
            </w:r>
          </w:p>
        </w:tc>
        <w:tc>
          <w:tcPr>
            <w:tcW w:w="763" w:type="pct"/>
            <w:shd w:val="clear" w:color="auto" w:fill="D9D9D9" w:themeFill="background2" w:themeFillShade="D9"/>
          </w:tcPr>
          <w:p w14:paraId="5690F90B" w14:textId="77777777" w:rsidR="00B2234D" w:rsidRPr="00756BFC" w:rsidRDefault="00B2234D" w:rsidP="00D24412">
            <w:pPr>
              <w:pStyle w:val="tableright"/>
              <w:rPr>
                <w:rStyle w:val="Strong"/>
              </w:rPr>
            </w:pPr>
            <w:r w:rsidRPr="00756BFC">
              <w:rPr>
                <w:rStyle w:val="Strong"/>
              </w:rPr>
              <w:t xml:space="preserve">3,329 </w:t>
            </w:r>
          </w:p>
        </w:tc>
      </w:tr>
      <w:tr w:rsidR="00B2234D" w:rsidRPr="00DE43A6" w14:paraId="4834A339" w14:textId="77777777" w:rsidTr="00CE4DA0">
        <w:trPr>
          <w:trHeight w:val="60"/>
        </w:trPr>
        <w:tc>
          <w:tcPr>
            <w:tcW w:w="1185" w:type="pct"/>
          </w:tcPr>
          <w:p w14:paraId="2D585F57" w14:textId="6716AAE7" w:rsidR="00B2234D" w:rsidRPr="00DE43A6" w:rsidRDefault="00B2234D" w:rsidP="00D24412">
            <w:pPr>
              <w:pStyle w:val="TableText"/>
            </w:pPr>
            <w:r w:rsidRPr="00DE43A6">
              <w:t>Cash and deposits</w:t>
            </w:r>
            <w:r w:rsidR="007619C0">
              <w:t xml:space="preserve"> 2020</w:t>
            </w:r>
          </w:p>
        </w:tc>
        <w:tc>
          <w:tcPr>
            <w:tcW w:w="763" w:type="pct"/>
          </w:tcPr>
          <w:p w14:paraId="324E5895" w14:textId="77777777" w:rsidR="00B2234D" w:rsidRPr="00DE43A6" w:rsidRDefault="00B2234D" w:rsidP="00D24412">
            <w:pPr>
              <w:pStyle w:val="tableright"/>
            </w:pPr>
            <w:r w:rsidRPr="00DE43A6">
              <w:t>1.05%</w:t>
            </w:r>
          </w:p>
        </w:tc>
        <w:tc>
          <w:tcPr>
            <w:tcW w:w="763" w:type="pct"/>
          </w:tcPr>
          <w:p w14:paraId="02A92D04" w14:textId="77777777" w:rsidR="00B2234D" w:rsidRPr="00DE43A6" w:rsidRDefault="00B2234D" w:rsidP="00D24412">
            <w:pPr>
              <w:pStyle w:val="tableright"/>
            </w:pPr>
            <w:r w:rsidRPr="00DE43A6">
              <w:t xml:space="preserve">42,977 </w:t>
            </w:r>
          </w:p>
        </w:tc>
        <w:tc>
          <w:tcPr>
            <w:tcW w:w="763" w:type="pct"/>
          </w:tcPr>
          <w:p w14:paraId="2F30A09C" w14:textId="77777777" w:rsidR="00B2234D" w:rsidRPr="00DE43A6" w:rsidRDefault="00B2234D" w:rsidP="00D24412">
            <w:pPr>
              <w:pStyle w:val="tableright"/>
            </w:pPr>
            <w:r w:rsidRPr="00DE43A6">
              <w:t xml:space="preserve">- </w:t>
            </w:r>
          </w:p>
        </w:tc>
        <w:tc>
          <w:tcPr>
            <w:tcW w:w="763" w:type="pct"/>
          </w:tcPr>
          <w:p w14:paraId="778E5650" w14:textId="77777777" w:rsidR="00B2234D" w:rsidRPr="00DE43A6" w:rsidRDefault="00B2234D" w:rsidP="00D24412">
            <w:pPr>
              <w:pStyle w:val="tableright"/>
            </w:pPr>
            <w:r w:rsidRPr="00DE43A6">
              <w:t xml:space="preserve">42,977 </w:t>
            </w:r>
          </w:p>
        </w:tc>
        <w:tc>
          <w:tcPr>
            <w:tcW w:w="763" w:type="pct"/>
          </w:tcPr>
          <w:p w14:paraId="2A924382" w14:textId="77777777" w:rsidR="00B2234D" w:rsidRPr="00DE43A6" w:rsidRDefault="00B2234D" w:rsidP="00D24412">
            <w:pPr>
              <w:pStyle w:val="tableright"/>
            </w:pPr>
            <w:r w:rsidRPr="00DE43A6">
              <w:t xml:space="preserve">1 </w:t>
            </w:r>
          </w:p>
        </w:tc>
      </w:tr>
      <w:tr w:rsidR="00B2234D" w:rsidRPr="00DE43A6" w14:paraId="1DE83EC4" w14:textId="77777777" w:rsidTr="00CE4DA0">
        <w:trPr>
          <w:trHeight w:val="60"/>
        </w:trPr>
        <w:tc>
          <w:tcPr>
            <w:tcW w:w="1185" w:type="pct"/>
          </w:tcPr>
          <w:p w14:paraId="2666A91C" w14:textId="358A2CC5" w:rsidR="00B2234D" w:rsidRPr="00DE43A6" w:rsidRDefault="00B2234D" w:rsidP="00D24412">
            <w:pPr>
              <w:pStyle w:val="TableText"/>
            </w:pPr>
            <w:r w:rsidRPr="00DE43A6">
              <w:t>Receivables</w:t>
            </w:r>
            <w:r w:rsidR="007619C0">
              <w:t xml:space="preserve"> 2020</w:t>
            </w:r>
            <w:r w:rsidRPr="00DE43A6">
              <w:t xml:space="preserve">     </w:t>
            </w:r>
          </w:p>
        </w:tc>
        <w:tc>
          <w:tcPr>
            <w:tcW w:w="763" w:type="pct"/>
          </w:tcPr>
          <w:p w14:paraId="4B72641F" w14:textId="77777777" w:rsidR="00B2234D" w:rsidRPr="00DE43A6" w:rsidRDefault="00B2234D" w:rsidP="00D24412">
            <w:pPr>
              <w:pStyle w:val="tableright"/>
            </w:pPr>
          </w:p>
        </w:tc>
        <w:tc>
          <w:tcPr>
            <w:tcW w:w="763" w:type="pct"/>
          </w:tcPr>
          <w:p w14:paraId="7E77E801" w14:textId="77777777" w:rsidR="00B2234D" w:rsidRPr="00DE43A6" w:rsidRDefault="00B2234D" w:rsidP="00D24412">
            <w:pPr>
              <w:pStyle w:val="tableright"/>
            </w:pPr>
            <w:r w:rsidRPr="00DE43A6">
              <w:t xml:space="preserve">1,469 </w:t>
            </w:r>
          </w:p>
        </w:tc>
        <w:tc>
          <w:tcPr>
            <w:tcW w:w="763" w:type="pct"/>
          </w:tcPr>
          <w:p w14:paraId="590C5A09" w14:textId="77777777" w:rsidR="00B2234D" w:rsidRPr="00DE43A6" w:rsidRDefault="00B2234D" w:rsidP="00D24412">
            <w:pPr>
              <w:pStyle w:val="tableright"/>
            </w:pPr>
            <w:r w:rsidRPr="00DE43A6">
              <w:t xml:space="preserve">- </w:t>
            </w:r>
          </w:p>
        </w:tc>
        <w:tc>
          <w:tcPr>
            <w:tcW w:w="763" w:type="pct"/>
          </w:tcPr>
          <w:p w14:paraId="49E6E5DC" w14:textId="77777777" w:rsidR="00B2234D" w:rsidRPr="00DE43A6" w:rsidRDefault="00B2234D" w:rsidP="00D24412">
            <w:pPr>
              <w:pStyle w:val="tableright"/>
            </w:pPr>
            <w:r w:rsidRPr="00DE43A6">
              <w:t xml:space="preserve">- </w:t>
            </w:r>
          </w:p>
        </w:tc>
        <w:tc>
          <w:tcPr>
            <w:tcW w:w="763" w:type="pct"/>
          </w:tcPr>
          <w:p w14:paraId="3A0CF38D" w14:textId="77777777" w:rsidR="00B2234D" w:rsidRPr="00DE43A6" w:rsidRDefault="00B2234D" w:rsidP="00D24412">
            <w:pPr>
              <w:pStyle w:val="tableright"/>
            </w:pPr>
            <w:r w:rsidRPr="00DE43A6">
              <w:t xml:space="preserve">1,469 </w:t>
            </w:r>
          </w:p>
        </w:tc>
      </w:tr>
      <w:tr w:rsidR="00B2234D" w:rsidRPr="00DE43A6" w14:paraId="375533D3" w14:textId="77777777" w:rsidTr="00CE4DA0">
        <w:trPr>
          <w:trHeight w:val="60"/>
        </w:trPr>
        <w:tc>
          <w:tcPr>
            <w:tcW w:w="1185" w:type="pct"/>
          </w:tcPr>
          <w:p w14:paraId="71BCB72C" w14:textId="4C5B993E" w:rsidR="00B2234D" w:rsidRPr="00DE43A6" w:rsidRDefault="00B2234D" w:rsidP="00D24412">
            <w:pPr>
              <w:pStyle w:val="TableText"/>
            </w:pPr>
            <w:r w:rsidRPr="00DE43A6">
              <w:t>Investments</w:t>
            </w:r>
            <w:r w:rsidR="007619C0">
              <w:t xml:space="preserve"> 2020</w:t>
            </w:r>
          </w:p>
        </w:tc>
        <w:tc>
          <w:tcPr>
            <w:tcW w:w="763" w:type="pct"/>
          </w:tcPr>
          <w:p w14:paraId="6FCC083F" w14:textId="77777777" w:rsidR="00B2234D" w:rsidRPr="00DE43A6" w:rsidRDefault="00B2234D" w:rsidP="00D24412">
            <w:pPr>
              <w:pStyle w:val="tableright"/>
            </w:pPr>
          </w:p>
        </w:tc>
        <w:tc>
          <w:tcPr>
            <w:tcW w:w="763" w:type="pct"/>
          </w:tcPr>
          <w:p w14:paraId="01653D12" w14:textId="77777777" w:rsidR="00B2234D" w:rsidRPr="00DE43A6" w:rsidRDefault="00B2234D" w:rsidP="00D24412">
            <w:pPr>
              <w:pStyle w:val="tableright"/>
            </w:pPr>
            <w:r w:rsidRPr="00DE43A6">
              <w:t xml:space="preserve">400 </w:t>
            </w:r>
          </w:p>
        </w:tc>
        <w:tc>
          <w:tcPr>
            <w:tcW w:w="763" w:type="pct"/>
          </w:tcPr>
          <w:p w14:paraId="23E48979" w14:textId="77777777" w:rsidR="00B2234D" w:rsidRPr="00DE43A6" w:rsidRDefault="00B2234D" w:rsidP="00D24412">
            <w:pPr>
              <w:pStyle w:val="tableright"/>
            </w:pPr>
            <w:r w:rsidRPr="00DE43A6">
              <w:t xml:space="preserve">- </w:t>
            </w:r>
          </w:p>
        </w:tc>
        <w:tc>
          <w:tcPr>
            <w:tcW w:w="763" w:type="pct"/>
          </w:tcPr>
          <w:p w14:paraId="117AA7B3" w14:textId="77777777" w:rsidR="00B2234D" w:rsidRPr="00DE43A6" w:rsidRDefault="00B2234D" w:rsidP="00D24412">
            <w:pPr>
              <w:pStyle w:val="tableright"/>
            </w:pPr>
            <w:r w:rsidRPr="00DE43A6">
              <w:t xml:space="preserve">- </w:t>
            </w:r>
          </w:p>
        </w:tc>
        <w:tc>
          <w:tcPr>
            <w:tcW w:w="763" w:type="pct"/>
          </w:tcPr>
          <w:p w14:paraId="29803A9C" w14:textId="77777777" w:rsidR="00B2234D" w:rsidRPr="00DE43A6" w:rsidRDefault="00B2234D" w:rsidP="00D24412">
            <w:pPr>
              <w:pStyle w:val="tableright"/>
            </w:pPr>
            <w:r w:rsidRPr="00DE43A6">
              <w:t xml:space="preserve">400 </w:t>
            </w:r>
          </w:p>
        </w:tc>
      </w:tr>
      <w:tr w:rsidR="00B2234D" w:rsidRPr="00756BFC" w14:paraId="3DDE40A5" w14:textId="77777777" w:rsidTr="00CE4DA0">
        <w:trPr>
          <w:trHeight w:val="60"/>
        </w:trPr>
        <w:tc>
          <w:tcPr>
            <w:tcW w:w="1185" w:type="pct"/>
            <w:shd w:val="clear" w:color="auto" w:fill="D9D9D9" w:themeFill="background2" w:themeFillShade="D9"/>
          </w:tcPr>
          <w:p w14:paraId="5AB1E9E0" w14:textId="7B4599FB" w:rsidR="00B2234D" w:rsidRPr="00756BFC" w:rsidRDefault="00B2234D" w:rsidP="00D24412">
            <w:pPr>
              <w:pStyle w:val="TableText"/>
              <w:rPr>
                <w:rStyle w:val="Strong"/>
              </w:rPr>
            </w:pPr>
            <w:r w:rsidRPr="00756BFC">
              <w:rPr>
                <w:rStyle w:val="Strong"/>
              </w:rPr>
              <w:t>Total financial assets</w:t>
            </w:r>
            <w:r w:rsidR="007619C0" w:rsidRPr="00756BFC">
              <w:rPr>
                <w:rStyle w:val="Strong"/>
              </w:rPr>
              <w:t xml:space="preserve"> 2020</w:t>
            </w:r>
          </w:p>
        </w:tc>
        <w:tc>
          <w:tcPr>
            <w:tcW w:w="763" w:type="pct"/>
            <w:shd w:val="clear" w:color="auto" w:fill="D9D9D9" w:themeFill="background2" w:themeFillShade="D9"/>
          </w:tcPr>
          <w:p w14:paraId="76660BCA" w14:textId="77777777" w:rsidR="00B2234D" w:rsidRPr="00756BFC" w:rsidRDefault="00B2234D" w:rsidP="00D24412">
            <w:pPr>
              <w:pStyle w:val="tableright"/>
              <w:rPr>
                <w:rStyle w:val="Strong"/>
              </w:rPr>
            </w:pPr>
          </w:p>
        </w:tc>
        <w:tc>
          <w:tcPr>
            <w:tcW w:w="763" w:type="pct"/>
            <w:shd w:val="clear" w:color="auto" w:fill="D9D9D9" w:themeFill="background2" w:themeFillShade="D9"/>
          </w:tcPr>
          <w:p w14:paraId="43DF4748" w14:textId="77777777" w:rsidR="00B2234D" w:rsidRPr="00756BFC" w:rsidRDefault="00B2234D" w:rsidP="00D24412">
            <w:pPr>
              <w:pStyle w:val="tableright"/>
              <w:rPr>
                <w:rStyle w:val="Strong"/>
              </w:rPr>
            </w:pPr>
            <w:r w:rsidRPr="00756BFC">
              <w:rPr>
                <w:rStyle w:val="Strong"/>
              </w:rPr>
              <w:t xml:space="preserve">44,846 </w:t>
            </w:r>
          </w:p>
        </w:tc>
        <w:tc>
          <w:tcPr>
            <w:tcW w:w="763" w:type="pct"/>
            <w:shd w:val="clear" w:color="auto" w:fill="D9D9D9" w:themeFill="background2" w:themeFillShade="D9"/>
          </w:tcPr>
          <w:p w14:paraId="67BE7B95" w14:textId="77777777" w:rsidR="00B2234D" w:rsidRPr="00756BFC" w:rsidRDefault="00B2234D" w:rsidP="00D24412">
            <w:pPr>
              <w:pStyle w:val="tableright"/>
              <w:rPr>
                <w:rStyle w:val="Strong"/>
              </w:rPr>
            </w:pPr>
            <w:r w:rsidRPr="00756BFC">
              <w:rPr>
                <w:rStyle w:val="Strong"/>
              </w:rPr>
              <w:t xml:space="preserve">- </w:t>
            </w:r>
          </w:p>
        </w:tc>
        <w:tc>
          <w:tcPr>
            <w:tcW w:w="763" w:type="pct"/>
            <w:shd w:val="clear" w:color="auto" w:fill="D9D9D9" w:themeFill="background2" w:themeFillShade="D9"/>
          </w:tcPr>
          <w:p w14:paraId="1197E896" w14:textId="77777777" w:rsidR="00B2234D" w:rsidRPr="00756BFC" w:rsidRDefault="00B2234D" w:rsidP="00D24412">
            <w:pPr>
              <w:pStyle w:val="tableright"/>
              <w:rPr>
                <w:rStyle w:val="Strong"/>
              </w:rPr>
            </w:pPr>
            <w:r w:rsidRPr="00756BFC">
              <w:rPr>
                <w:rStyle w:val="Strong"/>
              </w:rPr>
              <w:t xml:space="preserve">42,977 </w:t>
            </w:r>
          </w:p>
        </w:tc>
        <w:tc>
          <w:tcPr>
            <w:tcW w:w="763" w:type="pct"/>
            <w:shd w:val="clear" w:color="auto" w:fill="D9D9D9" w:themeFill="background2" w:themeFillShade="D9"/>
          </w:tcPr>
          <w:p w14:paraId="0BC273B9" w14:textId="77777777" w:rsidR="00B2234D" w:rsidRPr="00756BFC" w:rsidRDefault="00B2234D" w:rsidP="00D24412">
            <w:pPr>
              <w:pStyle w:val="tableright"/>
              <w:rPr>
                <w:rStyle w:val="Strong"/>
              </w:rPr>
            </w:pPr>
            <w:r w:rsidRPr="00756BFC">
              <w:rPr>
                <w:rStyle w:val="Strong"/>
              </w:rPr>
              <w:t xml:space="preserve">1,869 </w:t>
            </w:r>
          </w:p>
        </w:tc>
      </w:tr>
      <w:tr w:rsidR="00B2234D" w:rsidRPr="00DE43A6" w14:paraId="1A8197AA" w14:textId="77777777" w:rsidTr="00CE4DA0">
        <w:trPr>
          <w:trHeight w:val="60"/>
        </w:trPr>
        <w:tc>
          <w:tcPr>
            <w:tcW w:w="1185" w:type="pct"/>
          </w:tcPr>
          <w:p w14:paraId="1262DBE0" w14:textId="1CBFDB48" w:rsidR="00B2234D" w:rsidRPr="00DE43A6" w:rsidRDefault="00B2234D" w:rsidP="00D24412">
            <w:pPr>
              <w:pStyle w:val="TableText"/>
            </w:pPr>
            <w:r w:rsidRPr="00DE43A6">
              <w:t>Payables</w:t>
            </w:r>
            <w:r w:rsidR="007619C0">
              <w:t xml:space="preserve"> 2020</w:t>
            </w:r>
          </w:p>
        </w:tc>
        <w:tc>
          <w:tcPr>
            <w:tcW w:w="763" w:type="pct"/>
          </w:tcPr>
          <w:p w14:paraId="7599E35C" w14:textId="77777777" w:rsidR="00B2234D" w:rsidRPr="00DE43A6" w:rsidRDefault="00B2234D" w:rsidP="00D24412">
            <w:pPr>
              <w:pStyle w:val="tableright"/>
            </w:pPr>
          </w:p>
        </w:tc>
        <w:tc>
          <w:tcPr>
            <w:tcW w:w="763" w:type="pct"/>
          </w:tcPr>
          <w:p w14:paraId="2BB42919" w14:textId="77777777" w:rsidR="00B2234D" w:rsidRPr="00DE43A6" w:rsidRDefault="00B2234D" w:rsidP="00D24412">
            <w:pPr>
              <w:pStyle w:val="tableright"/>
            </w:pPr>
            <w:r w:rsidRPr="00DE43A6">
              <w:t xml:space="preserve">2,559 </w:t>
            </w:r>
          </w:p>
        </w:tc>
        <w:tc>
          <w:tcPr>
            <w:tcW w:w="763" w:type="pct"/>
          </w:tcPr>
          <w:p w14:paraId="3999747B" w14:textId="77777777" w:rsidR="00B2234D" w:rsidRPr="00DE43A6" w:rsidRDefault="00B2234D" w:rsidP="00D24412">
            <w:pPr>
              <w:pStyle w:val="tableright"/>
            </w:pPr>
            <w:r w:rsidRPr="00DE43A6">
              <w:t xml:space="preserve">- </w:t>
            </w:r>
          </w:p>
        </w:tc>
        <w:tc>
          <w:tcPr>
            <w:tcW w:w="763" w:type="pct"/>
          </w:tcPr>
          <w:p w14:paraId="4F1668B3" w14:textId="77777777" w:rsidR="00B2234D" w:rsidRPr="00DE43A6" w:rsidRDefault="00B2234D" w:rsidP="00D24412">
            <w:pPr>
              <w:pStyle w:val="tableright"/>
            </w:pPr>
            <w:r w:rsidRPr="00DE43A6">
              <w:t xml:space="preserve">- </w:t>
            </w:r>
          </w:p>
        </w:tc>
        <w:tc>
          <w:tcPr>
            <w:tcW w:w="763" w:type="pct"/>
          </w:tcPr>
          <w:p w14:paraId="29BB88F3" w14:textId="77777777" w:rsidR="00B2234D" w:rsidRPr="00DE43A6" w:rsidRDefault="00B2234D" w:rsidP="00D24412">
            <w:pPr>
              <w:pStyle w:val="tableright"/>
            </w:pPr>
            <w:r w:rsidRPr="00DE43A6">
              <w:t xml:space="preserve">2,559 </w:t>
            </w:r>
          </w:p>
        </w:tc>
      </w:tr>
      <w:tr w:rsidR="00B2234D" w:rsidRPr="00DE43A6" w14:paraId="5BF925DC" w14:textId="77777777" w:rsidTr="00CE4DA0">
        <w:trPr>
          <w:trHeight w:val="60"/>
        </w:trPr>
        <w:tc>
          <w:tcPr>
            <w:tcW w:w="1185" w:type="pct"/>
          </w:tcPr>
          <w:p w14:paraId="78A40FE0" w14:textId="4A6D3BC1" w:rsidR="00B2234D" w:rsidRPr="00DE43A6" w:rsidRDefault="00B2234D" w:rsidP="00D24412">
            <w:pPr>
              <w:pStyle w:val="TableText"/>
            </w:pPr>
            <w:r w:rsidRPr="00DE43A6">
              <w:t>Lease liabilities</w:t>
            </w:r>
            <w:r w:rsidR="007619C0">
              <w:t xml:space="preserve"> 20</w:t>
            </w:r>
            <w:r w:rsidR="00583542">
              <w:t>20</w:t>
            </w:r>
          </w:p>
        </w:tc>
        <w:tc>
          <w:tcPr>
            <w:tcW w:w="763" w:type="pct"/>
          </w:tcPr>
          <w:p w14:paraId="4901EA47" w14:textId="77777777" w:rsidR="00B2234D" w:rsidRPr="00DE43A6" w:rsidRDefault="00B2234D" w:rsidP="00D24412">
            <w:pPr>
              <w:pStyle w:val="tableright"/>
            </w:pPr>
            <w:r w:rsidRPr="00DE43A6">
              <w:t>2.32%</w:t>
            </w:r>
          </w:p>
        </w:tc>
        <w:tc>
          <w:tcPr>
            <w:tcW w:w="763" w:type="pct"/>
          </w:tcPr>
          <w:p w14:paraId="698580D4" w14:textId="77777777" w:rsidR="00B2234D" w:rsidRPr="00DE43A6" w:rsidRDefault="00B2234D" w:rsidP="00D24412">
            <w:pPr>
              <w:pStyle w:val="tableright"/>
            </w:pPr>
            <w:r w:rsidRPr="00DE43A6">
              <w:t xml:space="preserve">1,505 </w:t>
            </w:r>
          </w:p>
        </w:tc>
        <w:tc>
          <w:tcPr>
            <w:tcW w:w="763" w:type="pct"/>
          </w:tcPr>
          <w:p w14:paraId="41AC3974" w14:textId="77777777" w:rsidR="00B2234D" w:rsidRPr="00DE43A6" w:rsidRDefault="00B2234D" w:rsidP="00D24412">
            <w:pPr>
              <w:pStyle w:val="tableright"/>
            </w:pPr>
            <w:r w:rsidRPr="00DE43A6">
              <w:t xml:space="preserve">1,505 </w:t>
            </w:r>
          </w:p>
        </w:tc>
        <w:tc>
          <w:tcPr>
            <w:tcW w:w="763" w:type="pct"/>
          </w:tcPr>
          <w:p w14:paraId="0724FB53" w14:textId="77777777" w:rsidR="00B2234D" w:rsidRPr="00DE43A6" w:rsidRDefault="00B2234D" w:rsidP="00D24412">
            <w:pPr>
              <w:pStyle w:val="tableright"/>
            </w:pPr>
            <w:r w:rsidRPr="00DE43A6">
              <w:t xml:space="preserve">- </w:t>
            </w:r>
          </w:p>
        </w:tc>
        <w:tc>
          <w:tcPr>
            <w:tcW w:w="763" w:type="pct"/>
          </w:tcPr>
          <w:p w14:paraId="30CA4D02" w14:textId="77777777" w:rsidR="00B2234D" w:rsidRPr="00DE43A6" w:rsidRDefault="00B2234D" w:rsidP="00D24412">
            <w:pPr>
              <w:pStyle w:val="tableright"/>
            </w:pPr>
            <w:r w:rsidRPr="00DE43A6">
              <w:t xml:space="preserve">- </w:t>
            </w:r>
          </w:p>
        </w:tc>
      </w:tr>
      <w:tr w:rsidR="00B2234D" w:rsidRPr="00756BFC" w14:paraId="1F61FADE" w14:textId="77777777" w:rsidTr="00CE4DA0">
        <w:trPr>
          <w:trHeight w:val="60"/>
        </w:trPr>
        <w:tc>
          <w:tcPr>
            <w:tcW w:w="1185" w:type="pct"/>
            <w:shd w:val="clear" w:color="auto" w:fill="D9D9D9" w:themeFill="background2" w:themeFillShade="D9"/>
          </w:tcPr>
          <w:p w14:paraId="002E447D" w14:textId="3E99263D" w:rsidR="00B2234D" w:rsidRPr="00756BFC" w:rsidRDefault="00B2234D" w:rsidP="00D24412">
            <w:pPr>
              <w:pStyle w:val="TableText"/>
              <w:rPr>
                <w:rStyle w:val="Strong"/>
              </w:rPr>
            </w:pPr>
            <w:r w:rsidRPr="00756BFC">
              <w:rPr>
                <w:rStyle w:val="Strong"/>
              </w:rPr>
              <w:t>Total financial liabilities</w:t>
            </w:r>
            <w:r w:rsidR="007619C0" w:rsidRPr="00756BFC">
              <w:rPr>
                <w:rStyle w:val="Strong"/>
              </w:rPr>
              <w:t xml:space="preserve"> 2020</w:t>
            </w:r>
          </w:p>
        </w:tc>
        <w:tc>
          <w:tcPr>
            <w:tcW w:w="763" w:type="pct"/>
            <w:shd w:val="clear" w:color="auto" w:fill="D9D9D9" w:themeFill="background2" w:themeFillShade="D9"/>
          </w:tcPr>
          <w:p w14:paraId="0A06218A" w14:textId="77777777" w:rsidR="00B2234D" w:rsidRPr="00756BFC" w:rsidRDefault="00B2234D" w:rsidP="00D24412">
            <w:pPr>
              <w:pStyle w:val="tableright"/>
              <w:rPr>
                <w:rStyle w:val="Strong"/>
              </w:rPr>
            </w:pPr>
          </w:p>
        </w:tc>
        <w:tc>
          <w:tcPr>
            <w:tcW w:w="763" w:type="pct"/>
            <w:shd w:val="clear" w:color="auto" w:fill="D9D9D9" w:themeFill="background2" w:themeFillShade="D9"/>
          </w:tcPr>
          <w:p w14:paraId="28417278" w14:textId="77777777" w:rsidR="00B2234D" w:rsidRPr="00756BFC" w:rsidRDefault="00B2234D" w:rsidP="00D24412">
            <w:pPr>
              <w:pStyle w:val="tableright"/>
              <w:rPr>
                <w:rStyle w:val="Strong"/>
              </w:rPr>
            </w:pPr>
            <w:r w:rsidRPr="00756BFC">
              <w:rPr>
                <w:rStyle w:val="Strong"/>
              </w:rPr>
              <w:t xml:space="preserve">4,064 </w:t>
            </w:r>
          </w:p>
        </w:tc>
        <w:tc>
          <w:tcPr>
            <w:tcW w:w="763" w:type="pct"/>
            <w:shd w:val="clear" w:color="auto" w:fill="D9D9D9" w:themeFill="background2" w:themeFillShade="D9"/>
          </w:tcPr>
          <w:p w14:paraId="71D12472" w14:textId="77777777" w:rsidR="00B2234D" w:rsidRPr="00756BFC" w:rsidRDefault="00B2234D" w:rsidP="00D24412">
            <w:pPr>
              <w:pStyle w:val="tableright"/>
              <w:rPr>
                <w:rStyle w:val="Strong"/>
              </w:rPr>
            </w:pPr>
            <w:r w:rsidRPr="00756BFC">
              <w:rPr>
                <w:rStyle w:val="Strong"/>
              </w:rPr>
              <w:t xml:space="preserve">1,505 </w:t>
            </w:r>
          </w:p>
        </w:tc>
        <w:tc>
          <w:tcPr>
            <w:tcW w:w="763" w:type="pct"/>
            <w:shd w:val="clear" w:color="auto" w:fill="D9D9D9" w:themeFill="background2" w:themeFillShade="D9"/>
          </w:tcPr>
          <w:p w14:paraId="7F702993" w14:textId="77777777" w:rsidR="00B2234D" w:rsidRPr="00756BFC" w:rsidRDefault="00B2234D" w:rsidP="00D24412">
            <w:pPr>
              <w:pStyle w:val="tableright"/>
              <w:rPr>
                <w:rStyle w:val="Strong"/>
              </w:rPr>
            </w:pPr>
            <w:r w:rsidRPr="00756BFC">
              <w:rPr>
                <w:rStyle w:val="Strong"/>
              </w:rPr>
              <w:t xml:space="preserve">- </w:t>
            </w:r>
          </w:p>
        </w:tc>
        <w:tc>
          <w:tcPr>
            <w:tcW w:w="763" w:type="pct"/>
            <w:shd w:val="clear" w:color="auto" w:fill="D9D9D9" w:themeFill="background2" w:themeFillShade="D9"/>
          </w:tcPr>
          <w:p w14:paraId="0CF7F440" w14:textId="77777777" w:rsidR="00B2234D" w:rsidRPr="00756BFC" w:rsidRDefault="00B2234D" w:rsidP="00D24412">
            <w:pPr>
              <w:pStyle w:val="tableright"/>
              <w:rPr>
                <w:rStyle w:val="Strong"/>
              </w:rPr>
            </w:pPr>
            <w:r w:rsidRPr="00756BFC">
              <w:rPr>
                <w:rStyle w:val="Strong"/>
              </w:rPr>
              <w:t>2,559</w:t>
            </w:r>
          </w:p>
        </w:tc>
      </w:tr>
    </w:tbl>
    <w:p w14:paraId="6DF80D72" w14:textId="77777777" w:rsidR="007619C0" w:rsidRDefault="00B2234D" w:rsidP="00D24412">
      <w:pPr>
        <w:pStyle w:val="Body"/>
      </w:pPr>
      <w:r>
        <w:br/>
      </w:r>
    </w:p>
    <w:p w14:paraId="13B74CC2" w14:textId="77777777" w:rsidR="007619C0" w:rsidRDefault="007619C0" w:rsidP="00D24412">
      <w:r>
        <w:br w:type="page"/>
      </w:r>
    </w:p>
    <w:p w14:paraId="4E4D5133" w14:textId="6028AE65" w:rsidR="00B2234D" w:rsidRDefault="00B2234D" w:rsidP="00D24412">
      <w:pPr>
        <w:pStyle w:val="Body"/>
      </w:pPr>
      <w:r>
        <w:lastRenderedPageBreak/>
        <w:t xml:space="preserve">The total payables disclosed here exclude statutory amounts (e.g. amounts owing to Victorian </w:t>
      </w:r>
      <w:r w:rsidR="009D18CB">
        <w:t>G</w:t>
      </w:r>
      <w:r>
        <w:t>overnment and GST sales tax payable).</w:t>
      </w:r>
    </w:p>
    <w:p w14:paraId="0730F616" w14:textId="2CC80392" w:rsidR="00B2234D" w:rsidRDefault="00B2234D" w:rsidP="00756BFC">
      <w:pPr>
        <w:pStyle w:val="Heading5"/>
      </w:pPr>
      <w:r>
        <w:t>Interest rate risk sensitivity</w:t>
      </w:r>
      <w:r w:rsidR="00A311E5" w:rsidRPr="00A311E5">
        <w:t xml:space="preserve"> </w:t>
      </w:r>
    </w:p>
    <w:tbl>
      <w:tblPr>
        <w:tblStyle w:val="TableGrid1"/>
        <w:tblW w:w="5000" w:type="pct"/>
        <w:tblLook w:val="0000" w:firstRow="0" w:lastRow="0" w:firstColumn="0" w:lastColumn="0" w:noHBand="0" w:noVBand="0"/>
      </w:tblPr>
      <w:tblGrid>
        <w:gridCol w:w="2645"/>
        <w:gridCol w:w="1080"/>
        <w:gridCol w:w="1361"/>
        <w:gridCol w:w="1361"/>
        <w:gridCol w:w="1362"/>
        <w:gridCol w:w="1207"/>
      </w:tblGrid>
      <w:tr w:rsidR="00B2234D" w:rsidRPr="00291783" w14:paraId="0A26FD2C" w14:textId="77777777" w:rsidTr="00CE4DA0">
        <w:trPr>
          <w:trHeight w:val="60"/>
        </w:trPr>
        <w:tc>
          <w:tcPr>
            <w:tcW w:w="1469" w:type="pct"/>
          </w:tcPr>
          <w:p w14:paraId="0F497A42" w14:textId="77777777" w:rsidR="00B2234D" w:rsidRPr="00291783" w:rsidRDefault="00B2234D" w:rsidP="00D24412">
            <w:pPr>
              <w:pStyle w:val="tableheadright"/>
            </w:pPr>
          </w:p>
        </w:tc>
        <w:tc>
          <w:tcPr>
            <w:tcW w:w="589" w:type="pct"/>
          </w:tcPr>
          <w:p w14:paraId="7C0B50E1" w14:textId="77777777" w:rsidR="00B2234D" w:rsidRDefault="00A311E5" w:rsidP="00D24412">
            <w:pPr>
              <w:pStyle w:val="tableheadright"/>
            </w:pPr>
            <w:r w:rsidRPr="00291783">
              <w:t>Carrying amount</w:t>
            </w:r>
          </w:p>
          <w:p w14:paraId="10E3E9E8" w14:textId="3E190AB6" w:rsidR="0085088D" w:rsidRPr="00291783" w:rsidRDefault="0085088D" w:rsidP="00D24412">
            <w:pPr>
              <w:pStyle w:val="tableheadright"/>
            </w:pPr>
            <w:r>
              <w:t>$’000</w:t>
            </w:r>
          </w:p>
        </w:tc>
        <w:tc>
          <w:tcPr>
            <w:tcW w:w="757" w:type="pct"/>
          </w:tcPr>
          <w:p w14:paraId="1291180A" w14:textId="160AF493" w:rsidR="00B2234D" w:rsidRPr="00291783" w:rsidRDefault="005A66CB" w:rsidP="00D24412">
            <w:pPr>
              <w:pStyle w:val="tableheadright"/>
            </w:pPr>
            <w:r w:rsidRPr="00291783">
              <w:t>Interest rate risk</w:t>
            </w:r>
            <w:r>
              <w:t>:</w:t>
            </w:r>
            <w:r w:rsidRPr="00291783">
              <w:t xml:space="preserve"> </w:t>
            </w:r>
            <w:r>
              <w:t>–</w:t>
            </w:r>
            <w:r w:rsidR="00B2234D" w:rsidRPr="00291783">
              <w:t>50 basis points</w:t>
            </w:r>
          </w:p>
          <w:p w14:paraId="6353F84B" w14:textId="77777777" w:rsidR="00B2234D" w:rsidRPr="00291783" w:rsidRDefault="00B2234D" w:rsidP="00D24412">
            <w:pPr>
              <w:pStyle w:val="tableheadright"/>
            </w:pPr>
            <w:r w:rsidRPr="00291783">
              <w:t>$'000</w:t>
            </w:r>
          </w:p>
        </w:tc>
        <w:tc>
          <w:tcPr>
            <w:tcW w:w="757" w:type="pct"/>
          </w:tcPr>
          <w:p w14:paraId="27694C16" w14:textId="6580B775" w:rsidR="00B2234D" w:rsidRPr="00291783" w:rsidRDefault="005A66CB" w:rsidP="00D24412">
            <w:pPr>
              <w:pStyle w:val="tableheadright"/>
            </w:pPr>
            <w:r w:rsidRPr="00291783">
              <w:t>Interest rate risk</w:t>
            </w:r>
            <w:r>
              <w:t>: e</w:t>
            </w:r>
            <w:r w:rsidR="00B2234D" w:rsidRPr="00291783">
              <w:t>quity</w:t>
            </w:r>
          </w:p>
          <w:p w14:paraId="0D989E9E" w14:textId="77777777" w:rsidR="00B2234D" w:rsidRPr="00291783" w:rsidRDefault="00B2234D" w:rsidP="00D24412">
            <w:pPr>
              <w:pStyle w:val="tableheadright"/>
            </w:pPr>
            <w:r w:rsidRPr="00291783">
              <w:t>$'000</w:t>
            </w:r>
          </w:p>
        </w:tc>
        <w:tc>
          <w:tcPr>
            <w:tcW w:w="757" w:type="pct"/>
          </w:tcPr>
          <w:p w14:paraId="3309D6D6" w14:textId="4542BC29" w:rsidR="00B2234D" w:rsidRPr="00291783" w:rsidRDefault="005A66CB" w:rsidP="00D24412">
            <w:pPr>
              <w:pStyle w:val="tableheadright"/>
            </w:pPr>
            <w:r w:rsidRPr="00291783">
              <w:t>Interest rate risk:</w:t>
            </w:r>
            <w:r>
              <w:t xml:space="preserve"> </w:t>
            </w:r>
            <w:r w:rsidR="00B2234D" w:rsidRPr="00291783">
              <w:t>+50 basis points</w:t>
            </w:r>
          </w:p>
          <w:p w14:paraId="1B839581" w14:textId="77777777" w:rsidR="00B2234D" w:rsidRPr="00291783" w:rsidRDefault="00B2234D" w:rsidP="00D24412">
            <w:pPr>
              <w:pStyle w:val="tableheadright"/>
            </w:pPr>
            <w:r w:rsidRPr="00291783">
              <w:t>$'000</w:t>
            </w:r>
          </w:p>
        </w:tc>
        <w:tc>
          <w:tcPr>
            <w:tcW w:w="673" w:type="pct"/>
          </w:tcPr>
          <w:p w14:paraId="220B2D76" w14:textId="1ED96D37" w:rsidR="00B2234D" w:rsidRPr="00291783" w:rsidRDefault="005A66CB" w:rsidP="00D24412">
            <w:pPr>
              <w:pStyle w:val="tableheadright"/>
            </w:pPr>
            <w:r w:rsidRPr="00291783">
              <w:t>Interest rate risk</w:t>
            </w:r>
            <w:r>
              <w:t>: e</w:t>
            </w:r>
            <w:r w:rsidR="00B2234D" w:rsidRPr="00291783">
              <w:t>quity</w:t>
            </w:r>
          </w:p>
          <w:p w14:paraId="21DBD92B" w14:textId="77777777" w:rsidR="00B2234D" w:rsidRPr="00291783" w:rsidRDefault="00B2234D" w:rsidP="00D24412">
            <w:pPr>
              <w:pStyle w:val="tableheadright"/>
            </w:pPr>
            <w:r w:rsidRPr="00291783">
              <w:t>$'000</w:t>
            </w:r>
          </w:p>
        </w:tc>
      </w:tr>
      <w:tr w:rsidR="00B2234D" w:rsidRPr="00291783" w14:paraId="70B09D85" w14:textId="77777777" w:rsidTr="00CE4DA0">
        <w:trPr>
          <w:trHeight w:val="60"/>
        </w:trPr>
        <w:tc>
          <w:tcPr>
            <w:tcW w:w="1469" w:type="pct"/>
          </w:tcPr>
          <w:p w14:paraId="2A7EC5A2" w14:textId="5602B4EF" w:rsidR="00B2234D" w:rsidRPr="00291783" w:rsidRDefault="005A66CB" w:rsidP="00D24412">
            <w:pPr>
              <w:pStyle w:val="TableText"/>
            </w:pPr>
            <w:r w:rsidRPr="005A66CB">
              <w:rPr>
                <w:rStyle w:val="DINBoldDIN"/>
                <w:rFonts w:asciiTheme="minorHAnsi" w:hAnsiTheme="minorHAnsi" w:cstheme="minorHAnsi"/>
              </w:rPr>
              <w:t>Contractual financial assets</w:t>
            </w:r>
            <w:r w:rsidR="009563FF">
              <w:rPr>
                <w:rStyle w:val="DINBoldDIN"/>
                <w:rFonts w:asciiTheme="minorHAnsi" w:hAnsiTheme="minorHAnsi" w:cstheme="minorHAnsi"/>
              </w:rPr>
              <w:t xml:space="preserve"> 2021</w:t>
            </w:r>
            <w:r>
              <w:rPr>
                <w:rStyle w:val="DINBoldDIN"/>
                <w:rFonts w:asciiTheme="minorHAnsi" w:hAnsiTheme="minorHAnsi" w:cstheme="minorHAnsi"/>
              </w:rPr>
              <w:t xml:space="preserve">: </w:t>
            </w:r>
            <w:r w:rsidR="00B2234D" w:rsidRPr="00291783">
              <w:t xml:space="preserve">Cash and </w:t>
            </w:r>
            <w:r w:rsidR="00B2234D" w:rsidRPr="00864E32">
              <w:t>deposits</w:t>
            </w:r>
          </w:p>
        </w:tc>
        <w:tc>
          <w:tcPr>
            <w:tcW w:w="589" w:type="pct"/>
          </w:tcPr>
          <w:p w14:paraId="5C70B12A" w14:textId="77777777" w:rsidR="00B2234D" w:rsidRPr="00291783" w:rsidRDefault="00B2234D" w:rsidP="00D24412">
            <w:pPr>
              <w:pStyle w:val="tableright"/>
            </w:pPr>
            <w:r w:rsidRPr="00291783">
              <w:t xml:space="preserve">70,633 </w:t>
            </w:r>
          </w:p>
        </w:tc>
        <w:tc>
          <w:tcPr>
            <w:tcW w:w="757" w:type="pct"/>
          </w:tcPr>
          <w:p w14:paraId="6A4985E0" w14:textId="77777777" w:rsidR="00B2234D" w:rsidRPr="00291783" w:rsidRDefault="00B2234D" w:rsidP="00D24412">
            <w:pPr>
              <w:pStyle w:val="tableright"/>
            </w:pPr>
            <w:r w:rsidRPr="00291783">
              <w:t>(353)</w:t>
            </w:r>
          </w:p>
        </w:tc>
        <w:tc>
          <w:tcPr>
            <w:tcW w:w="757" w:type="pct"/>
          </w:tcPr>
          <w:p w14:paraId="21A1D89D" w14:textId="77777777" w:rsidR="00B2234D" w:rsidRPr="00291783" w:rsidRDefault="00B2234D" w:rsidP="00D24412">
            <w:pPr>
              <w:pStyle w:val="tableright"/>
            </w:pPr>
            <w:r w:rsidRPr="00291783">
              <w:t>(353)</w:t>
            </w:r>
          </w:p>
        </w:tc>
        <w:tc>
          <w:tcPr>
            <w:tcW w:w="757" w:type="pct"/>
          </w:tcPr>
          <w:p w14:paraId="58FFCAA3" w14:textId="77777777" w:rsidR="00B2234D" w:rsidRPr="00291783" w:rsidRDefault="00B2234D" w:rsidP="00D24412">
            <w:pPr>
              <w:pStyle w:val="tableright"/>
            </w:pPr>
            <w:r w:rsidRPr="00291783">
              <w:t xml:space="preserve">353 </w:t>
            </w:r>
          </w:p>
        </w:tc>
        <w:tc>
          <w:tcPr>
            <w:tcW w:w="673" w:type="pct"/>
          </w:tcPr>
          <w:p w14:paraId="680DB39E" w14:textId="77777777" w:rsidR="00B2234D" w:rsidRPr="00291783" w:rsidRDefault="00B2234D" w:rsidP="00D24412">
            <w:pPr>
              <w:pStyle w:val="tableright"/>
            </w:pPr>
            <w:r w:rsidRPr="00291783">
              <w:t xml:space="preserve">353 </w:t>
            </w:r>
          </w:p>
        </w:tc>
      </w:tr>
      <w:tr w:rsidR="00B2234D" w:rsidRPr="00291783" w14:paraId="591AFD89" w14:textId="77777777" w:rsidTr="00CE4DA0">
        <w:trPr>
          <w:trHeight w:val="60"/>
        </w:trPr>
        <w:tc>
          <w:tcPr>
            <w:tcW w:w="1469" w:type="pct"/>
          </w:tcPr>
          <w:p w14:paraId="4297F173" w14:textId="74318A71" w:rsidR="00B2234D" w:rsidRPr="00291783" w:rsidRDefault="005A66CB" w:rsidP="00D24412">
            <w:pPr>
              <w:pStyle w:val="TableText"/>
            </w:pPr>
            <w:r w:rsidRPr="005A66CB">
              <w:rPr>
                <w:rStyle w:val="DINBoldDIN"/>
                <w:rFonts w:asciiTheme="minorHAnsi" w:hAnsiTheme="minorHAnsi" w:cstheme="minorHAnsi"/>
              </w:rPr>
              <w:t>Contractual financial assets</w:t>
            </w:r>
            <w:r w:rsidR="009563FF">
              <w:rPr>
                <w:rStyle w:val="DINBoldDIN"/>
                <w:rFonts w:asciiTheme="minorHAnsi" w:hAnsiTheme="minorHAnsi" w:cstheme="minorHAnsi"/>
              </w:rPr>
              <w:t xml:space="preserve"> 2021</w:t>
            </w:r>
            <w:r>
              <w:rPr>
                <w:rStyle w:val="DINBoldDIN"/>
                <w:rFonts w:asciiTheme="minorHAnsi" w:hAnsiTheme="minorHAnsi" w:cstheme="minorHAnsi"/>
              </w:rPr>
              <w:t xml:space="preserve">: </w:t>
            </w:r>
            <w:r w:rsidR="00B2234D" w:rsidRPr="00291783">
              <w:t>Investments</w:t>
            </w:r>
          </w:p>
        </w:tc>
        <w:tc>
          <w:tcPr>
            <w:tcW w:w="589" w:type="pct"/>
          </w:tcPr>
          <w:p w14:paraId="5A16A59D" w14:textId="77777777" w:rsidR="00B2234D" w:rsidRPr="00291783" w:rsidRDefault="00B2234D" w:rsidP="00D24412">
            <w:pPr>
              <w:pStyle w:val="tableright"/>
            </w:pPr>
            <w:r w:rsidRPr="00291783">
              <w:t xml:space="preserve">400 </w:t>
            </w:r>
          </w:p>
        </w:tc>
        <w:tc>
          <w:tcPr>
            <w:tcW w:w="757" w:type="pct"/>
          </w:tcPr>
          <w:p w14:paraId="31DC53E6" w14:textId="77777777" w:rsidR="00B2234D" w:rsidRPr="00291783" w:rsidRDefault="00B2234D" w:rsidP="00D24412">
            <w:pPr>
              <w:pStyle w:val="tableright"/>
            </w:pPr>
            <w:r w:rsidRPr="00291783">
              <w:t>(2)</w:t>
            </w:r>
          </w:p>
        </w:tc>
        <w:tc>
          <w:tcPr>
            <w:tcW w:w="757" w:type="pct"/>
          </w:tcPr>
          <w:p w14:paraId="6C8B6C8D" w14:textId="77777777" w:rsidR="00B2234D" w:rsidRPr="00291783" w:rsidRDefault="00B2234D" w:rsidP="00D24412">
            <w:pPr>
              <w:pStyle w:val="tableright"/>
            </w:pPr>
            <w:r w:rsidRPr="00291783">
              <w:t>(2)</w:t>
            </w:r>
          </w:p>
        </w:tc>
        <w:tc>
          <w:tcPr>
            <w:tcW w:w="757" w:type="pct"/>
          </w:tcPr>
          <w:p w14:paraId="3BD060CC" w14:textId="77777777" w:rsidR="00B2234D" w:rsidRPr="00291783" w:rsidRDefault="00B2234D" w:rsidP="00D24412">
            <w:pPr>
              <w:pStyle w:val="tableright"/>
            </w:pPr>
            <w:r w:rsidRPr="00291783">
              <w:t xml:space="preserve">2 </w:t>
            </w:r>
          </w:p>
        </w:tc>
        <w:tc>
          <w:tcPr>
            <w:tcW w:w="673" w:type="pct"/>
          </w:tcPr>
          <w:p w14:paraId="441E4A73" w14:textId="77777777" w:rsidR="00B2234D" w:rsidRPr="00291783" w:rsidRDefault="00B2234D" w:rsidP="00D24412">
            <w:pPr>
              <w:pStyle w:val="tableright"/>
            </w:pPr>
            <w:r w:rsidRPr="00291783">
              <w:t xml:space="preserve">2 </w:t>
            </w:r>
          </w:p>
        </w:tc>
      </w:tr>
      <w:tr w:rsidR="00B2234D" w:rsidRPr="00756BFC" w14:paraId="42669C4B" w14:textId="77777777" w:rsidTr="00CE4DA0">
        <w:trPr>
          <w:trHeight w:val="60"/>
        </w:trPr>
        <w:tc>
          <w:tcPr>
            <w:tcW w:w="1469" w:type="pct"/>
            <w:shd w:val="clear" w:color="auto" w:fill="D9D9D9" w:themeFill="background2" w:themeFillShade="D9"/>
          </w:tcPr>
          <w:p w14:paraId="7B7D4FDA" w14:textId="1E3C7F30" w:rsidR="00B2234D" w:rsidRPr="00756BFC" w:rsidRDefault="005A66CB" w:rsidP="00D24412">
            <w:pPr>
              <w:pStyle w:val="TableText"/>
              <w:rPr>
                <w:rStyle w:val="Strong"/>
              </w:rPr>
            </w:pPr>
            <w:r w:rsidRPr="00756BFC">
              <w:rPr>
                <w:rStyle w:val="Strong"/>
              </w:rPr>
              <w:t>Contractual financial assets</w:t>
            </w:r>
            <w:r w:rsidR="009563FF">
              <w:rPr>
                <w:rStyle w:val="Strong"/>
              </w:rPr>
              <w:t xml:space="preserve"> 2021</w:t>
            </w:r>
            <w:r w:rsidRPr="00756BFC">
              <w:rPr>
                <w:rStyle w:val="Strong"/>
              </w:rPr>
              <w:t xml:space="preserve">: </w:t>
            </w:r>
            <w:r w:rsidR="00B2234D" w:rsidRPr="00756BFC">
              <w:rPr>
                <w:rStyle w:val="Strong"/>
              </w:rPr>
              <w:t xml:space="preserve">Total </w:t>
            </w:r>
            <w:r w:rsidRPr="00756BFC">
              <w:rPr>
                <w:rStyle w:val="Strong"/>
              </w:rPr>
              <w:t>i</w:t>
            </w:r>
            <w:r w:rsidR="00B2234D" w:rsidRPr="00756BFC">
              <w:rPr>
                <w:rStyle w:val="Strong"/>
              </w:rPr>
              <w:t>mpact</w:t>
            </w:r>
          </w:p>
        </w:tc>
        <w:tc>
          <w:tcPr>
            <w:tcW w:w="589" w:type="pct"/>
            <w:shd w:val="clear" w:color="auto" w:fill="D9D9D9" w:themeFill="background2" w:themeFillShade="D9"/>
          </w:tcPr>
          <w:p w14:paraId="116D4B4B" w14:textId="77777777" w:rsidR="00B2234D" w:rsidRPr="00756BFC" w:rsidRDefault="00B2234D" w:rsidP="00D24412">
            <w:pPr>
              <w:pStyle w:val="tableright"/>
              <w:rPr>
                <w:rStyle w:val="Strong"/>
              </w:rPr>
            </w:pPr>
            <w:r w:rsidRPr="00756BFC">
              <w:rPr>
                <w:rStyle w:val="Strong"/>
              </w:rPr>
              <w:t xml:space="preserve">71,033 </w:t>
            </w:r>
          </w:p>
        </w:tc>
        <w:tc>
          <w:tcPr>
            <w:tcW w:w="757" w:type="pct"/>
            <w:shd w:val="clear" w:color="auto" w:fill="D9D9D9" w:themeFill="background2" w:themeFillShade="D9"/>
          </w:tcPr>
          <w:p w14:paraId="28EE41B5" w14:textId="77777777" w:rsidR="00B2234D" w:rsidRPr="00756BFC" w:rsidRDefault="00B2234D" w:rsidP="00D24412">
            <w:pPr>
              <w:pStyle w:val="tableright"/>
              <w:rPr>
                <w:rStyle w:val="Strong"/>
              </w:rPr>
            </w:pPr>
            <w:r w:rsidRPr="00756BFC">
              <w:rPr>
                <w:rStyle w:val="Strong"/>
              </w:rPr>
              <w:t>(355)</w:t>
            </w:r>
          </w:p>
        </w:tc>
        <w:tc>
          <w:tcPr>
            <w:tcW w:w="757" w:type="pct"/>
            <w:shd w:val="clear" w:color="auto" w:fill="D9D9D9" w:themeFill="background2" w:themeFillShade="D9"/>
          </w:tcPr>
          <w:p w14:paraId="575B7ED7" w14:textId="77777777" w:rsidR="00B2234D" w:rsidRPr="00756BFC" w:rsidRDefault="00B2234D" w:rsidP="00D24412">
            <w:pPr>
              <w:pStyle w:val="tableright"/>
              <w:rPr>
                <w:rStyle w:val="Strong"/>
              </w:rPr>
            </w:pPr>
            <w:r w:rsidRPr="00756BFC">
              <w:rPr>
                <w:rStyle w:val="Strong"/>
              </w:rPr>
              <w:t>(355)</w:t>
            </w:r>
          </w:p>
        </w:tc>
        <w:tc>
          <w:tcPr>
            <w:tcW w:w="757" w:type="pct"/>
            <w:shd w:val="clear" w:color="auto" w:fill="D9D9D9" w:themeFill="background2" w:themeFillShade="D9"/>
          </w:tcPr>
          <w:p w14:paraId="6C1DDFE2" w14:textId="77777777" w:rsidR="00B2234D" w:rsidRPr="00756BFC" w:rsidRDefault="00B2234D" w:rsidP="00D24412">
            <w:pPr>
              <w:pStyle w:val="tableright"/>
              <w:rPr>
                <w:rStyle w:val="Strong"/>
              </w:rPr>
            </w:pPr>
            <w:r w:rsidRPr="00756BFC">
              <w:rPr>
                <w:rStyle w:val="Strong"/>
              </w:rPr>
              <w:t xml:space="preserve">355 </w:t>
            </w:r>
          </w:p>
        </w:tc>
        <w:tc>
          <w:tcPr>
            <w:tcW w:w="673" w:type="pct"/>
            <w:shd w:val="clear" w:color="auto" w:fill="D9D9D9" w:themeFill="background2" w:themeFillShade="D9"/>
          </w:tcPr>
          <w:p w14:paraId="5122E2E0" w14:textId="77777777" w:rsidR="00B2234D" w:rsidRPr="00756BFC" w:rsidRDefault="00B2234D" w:rsidP="00D24412">
            <w:pPr>
              <w:pStyle w:val="tableright"/>
              <w:rPr>
                <w:rStyle w:val="Strong"/>
              </w:rPr>
            </w:pPr>
            <w:r w:rsidRPr="00756BFC">
              <w:rPr>
                <w:rStyle w:val="Strong"/>
              </w:rPr>
              <w:t xml:space="preserve">355 </w:t>
            </w:r>
          </w:p>
        </w:tc>
      </w:tr>
      <w:tr w:rsidR="00B2234D" w:rsidRPr="00291783" w14:paraId="5FB999D5" w14:textId="77777777" w:rsidTr="00CE4DA0">
        <w:trPr>
          <w:trHeight w:val="60"/>
        </w:trPr>
        <w:tc>
          <w:tcPr>
            <w:tcW w:w="1469" w:type="pct"/>
          </w:tcPr>
          <w:p w14:paraId="307B1A8B" w14:textId="7BFE9D95" w:rsidR="00B2234D" w:rsidRPr="00291783" w:rsidRDefault="005A66CB" w:rsidP="00D24412">
            <w:pPr>
              <w:pStyle w:val="TableText"/>
            </w:pPr>
            <w:r w:rsidRPr="005A66CB">
              <w:rPr>
                <w:rStyle w:val="DINBoldDIN"/>
                <w:rFonts w:asciiTheme="minorHAnsi" w:hAnsiTheme="minorHAnsi" w:cstheme="minorHAnsi"/>
              </w:rPr>
              <w:t>Contractual financial liabilities</w:t>
            </w:r>
            <w:r w:rsidR="009563FF">
              <w:rPr>
                <w:rStyle w:val="DINBoldDIN"/>
                <w:rFonts w:asciiTheme="minorHAnsi" w:hAnsiTheme="minorHAnsi" w:cstheme="minorHAnsi"/>
              </w:rPr>
              <w:t xml:space="preserve"> 2021</w:t>
            </w:r>
            <w:r>
              <w:rPr>
                <w:rStyle w:val="DINBoldDIN"/>
                <w:rFonts w:asciiTheme="minorHAnsi" w:hAnsiTheme="minorHAnsi" w:cstheme="minorHAnsi"/>
              </w:rPr>
              <w:t xml:space="preserve">: </w:t>
            </w:r>
            <w:r w:rsidR="00B2234D" w:rsidRPr="00291783">
              <w:t>Lease liabilities</w:t>
            </w:r>
          </w:p>
        </w:tc>
        <w:tc>
          <w:tcPr>
            <w:tcW w:w="589" w:type="pct"/>
          </w:tcPr>
          <w:p w14:paraId="7DB61B50" w14:textId="77777777" w:rsidR="00B2234D" w:rsidRPr="00291783" w:rsidRDefault="00B2234D" w:rsidP="00D24412">
            <w:pPr>
              <w:pStyle w:val="tableright"/>
            </w:pPr>
            <w:r w:rsidRPr="00291783">
              <w:t xml:space="preserve">250 </w:t>
            </w:r>
          </w:p>
        </w:tc>
        <w:tc>
          <w:tcPr>
            <w:tcW w:w="757" w:type="pct"/>
          </w:tcPr>
          <w:p w14:paraId="4E42BD94" w14:textId="77777777" w:rsidR="00B2234D" w:rsidRPr="00291783" w:rsidRDefault="00B2234D" w:rsidP="00D24412">
            <w:pPr>
              <w:pStyle w:val="tableright"/>
            </w:pPr>
            <w:r w:rsidRPr="00291783">
              <w:t>(1)</w:t>
            </w:r>
          </w:p>
        </w:tc>
        <w:tc>
          <w:tcPr>
            <w:tcW w:w="757" w:type="pct"/>
          </w:tcPr>
          <w:p w14:paraId="716FB7CC" w14:textId="77777777" w:rsidR="00B2234D" w:rsidRPr="00291783" w:rsidRDefault="00B2234D" w:rsidP="00D24412">
            <w:pPr>
              <w:pStyle w:val="tableright"/>
            </w:pPr>
            <w:r w:rsidRPr="00291783">
              <w:t>(1)</w:t>
            </w:r>
          </w:p>
        </w:tc>
        <w:tc>
          <w:tcPr>
            <w:tcW w:w="757" w:type="pct"/>
          </w:tcPr>
          <w:p w14:paraId="65EAEF90" w14:textId="77777777" w:rsidR="00B2234D" w:rsidRPr="00291783" w:rsidRDefault="00B2234D" w:rsidP="00D24412">
            <w:pPr>
              <w:pStyle w:val="tableright"/>
            </w:pPr>
            <w:r w:rsidRPr="00291783">
              <w:t xml:space="preserve">1 </w:t>
            </w:r>
          </w:p>
        </w:tc>
        <w:tc>
          <w:tcPr>
            <w:tcW w:w="673" w:type="pct"/>
          </w:tcPr>
          <w:p w14:paraId="00F55B3B" w14:textId="77777777" w:rsidR="00B2234D" w:rsidRPr="00291783" w:rsidRDefault="00B2234D" w:rsidP="00D24412">
            <w:pPr>
              <w:pStyle w:val="tableright"/>
            </w:pPr>
            <w:r w:rsidRPr="00291783">
              <w:t xml:space="preserve">1 </w:t>
            </w:r>
          </w:p>
        </w:tc>
      </w:tr>
      <w:tr w:rsidR="00B2234D" w:rsidRPr="00756BFC" w14:paraId="326A95BF" w14:textId="77777777" w:rsidTr="00CE4DA0">
        <w:trPr>
          <w:trHeight w:val="60"/>
        </w:trPr>
        <w:tc>
          <w:tcPr>
            <w:tcW w:w="1469" w:type="pct"/>
            <w:shd w:val="clear" w:color="auto" w:fill="D9D9D9" w:themeFill="background2" w:themeFillShade="D9"/>
          </w:tcPr>
          <w:p w14:paraId="6E4F7172" w14:textId="1C6704CF" w:rsidR="00B2234D" w:rsidRPr="00756BFC" w:rsidRDefault="005A66CB" w:rsidP="00D24412">
            <w:pPr>
              <w:pStyle w:val="TableText"/>
              <w:rPr>
                <w:rStyle w:val="Strong"/>
              </w:rPr>
            </w:pPr>
            <w:r w:rsidRPr="00756BFC">
              <w:rPr>
                <w:rStyle w:val="Strong"/>
              </w:rPr>
              <w:t>Contractual financial liabilities</w:t>
            </w:r>
            <w:r w:rsidR="009563FF">
              <w:rPr>
                <w:rStyle w:val="Strong"/>
              </w:rPr>
              <w:t xml:space="preserve"> 2021</w:t>
            </w:r>
            <w:r w:rsidRPr="00756BFC">
              <w:rPr>
                <w:rStyle w:val="Strong"/>
              </w:rPr>
              <w:t xml:space="preserve">: </w:t>
            </w:r>
            <w:r w:rsidR="00B2234D" w:rsidRPr="00756BFC">
              <w:rPr>
                <w:rStyle w:val="Strong"/>
              </w:rPr>
              <w:t xml:space="preserve">Total </w:t>
            </w:r>
            <w:r w:rsidRPr="00756BFC">
              <w:rPr>
                <w:rStyle w:val="Strong"/>
              </w:rPr>
              <w:t>i</w:t>
            </w:r>
            <w:r w:rsidR="00B2234D" w:rsidRPr="00756BFC">
              <w:rPr>
                <w:rStyle w:val="Strong"/>
              </w:rPr>
              <w:t>mpact</w:t>
            </w:r>
          </w:p>
        </w:tc>
        <w:tc>
          <w:tcPr>
            <w:tcW w:w="589" w:type="pct"/>
            <w:shd w:val="clear" w:color="auto" w:fill="D9D9D9" w:themeFill="background2" w:themeFillShade="D9"/>
          </w:tcPr>
          <w:p w14:paraId="78C00B63" w14:textId="77777777" w:rsidR="00B2234D" w:rsidRPr="00756BFC" w:rsidRDefault="00B2234D" w:rsidP="00D24412">
            <w:pPr>
              <w:pStyle w:val="tableright"/>
              <w:rPr>
                <w:rStyle w:val="Strong"/>
              </w:rPr>
            </w:pPr>
            <w:r w:rsidRPr="00756BFC">
              <w:rPr>
                <w:rStyle w:val="Strong"/>
              </w:rPr>
              <w:t xml:space="preserve">250 </w:t>
            </w:r>
          </w:p>
        </w:tc>
        <w:tc>
          <w:tcPr>
            <w:tcW w:w="757" w:type="pct"/>
            <w:shd w:val="clear" w:color="auto" w:fill="D9D9D9" w:themeFill="background2" w:themeFillShade="D9"/>
          </w:tcPr>
          <w:p w14:paraId="7A81C13C" w14:textId="77777777" w:rsidR="00B2234D" w:rsidRPr="00756BFC" w:rsidRDefault="00B2234D" w:rsidP="00D24412">
            <w:pPr>
              <w:pStyle w:val="tableright"/>
              <w:rPr>
                <w:rStyle w:val="Strong"/>
              </w:rPr>
            </w:pPr>
            <w:r w:rsidRPr="00756BFC">
              <w:rPr>
                <w:rStyle w:val="Strong"/>
              </w:rPr>
              <w:t>(1)</w:t>
            </w:r>
          </w:p>
        </w:tc>
        <w:tc>
          <w:tcPr>
            <w:tcW w:w="757" w:type="pct"/>
            <w:shd w:val="clear" w:color="auto" w:fill="D9D9D9" w:themeFill="background2" w:themeFillShade="D9"/>
          </w:tcPr>
          <w:p w14:paraId="5EDF06C4" w14:textId="77777777" w:rsidR="00B2234D" w:rsidRPr="00756BFC" w:rsidRDefault="00B2234D" w:rsidP="00D24412">
            <w:pPr>
              <w:pStyle w:val="tableright"/>
              <w:rPr>
                <w:rStyle w:val="Strong"/>
              </w:rPr>
            </w:pPr>
            <w:r w:rsidRPr="00756BFC">
              <w:rPr>
                <w:rStyle w:val="Strong"/>
              </w:rPr>
              <w:t>(1)</w:t>
            </w:r>
          </w:p>
        </w:tc>
        <w:tc>
          <w:tcPr>
            <w:tcW w:w="757" w:type="pct"/>
            <w:shd w:val="clear" w:color="auto" w:fill="D9D9D9" w:themeFill="background2" w:themeFillShade="D9"/>
          </w:tcPr>
          <w:p w14:paraId="2D1383AB" w14:textId="77777777" w:rsidR="00B2234D" w:rsidRPr="00756BFC" w:rsidRDefault="00B2234D" w:rsidP="00D24412">
            <w:pPr>
              <w:pStyle w:val="tableright"/>
              <w:rPr>
                <w:rStyle w:val="Strong"/>
              </w:rPr>
            </w:pPr>
            <w:r w:rsidRPr="00756BFC">
              <w:rPr>
                <w:rStyle w:val="Strong"/>
              </w:rPr>
              <w:t xml:space="preserve">1 </w:t>
            </w:r>
          </w:p>
        </w:tc>
        <w:tc>
          <w:tcPr>
            <w:tcW w:w="673" w:type="pct"/>
            <w:shd w:val="clear" w:color="auto" w:fill="D9D9D9" w:themeFill="background2" w:themeFillShade="D9"/>
          </w:tcPr>
          <w:p w14:paraId="60AEF144" w14:textId="77777777" w:rsidR="00B2234D" w:rsidRPr="00756BFC" w:rsidRDefault="00B2234D" w:rsidP="00D24412">
            <w:pPr>
              <w:pStyle w:val="tableright"/>
              <w:rPr>
                <w:rStyle w:val="Strong"/>
              </w:rPr>
            </w:pPr>
            <w:r w:rsidRPr="00756BFC">
              <w:rPr>
                <w:rStyle w:val="Strong"/>
              </w:rPr>
              <w:t xml:space="preserve">1 </w:t>
            </w:r>
          </w:p>
        </w:tc>
      </w:tr>
      <w:tr w:rsidR="00B2234D" w:rsidRPr="00291783" w14:paraId="6CACE07C" w14:textId="77777777" w:rsidTr="00CE4DA0">
        <w:trPr>
          <w:trHeight w:val="60"/>
        </w:trPr>
        <w:tc>
          <w:tcPr>
            <w:tcW w:w="1469" w:type="pct"/>
          </w:tcPr>
          <w:p w14:paraId="0773398B" w14:textId="7CE5CABC" w:rsidR="00B2234D" w:rsidRPr="00291783" w:rsidRDefault="005A66CB" w:rsidP="00D24412">
            <w:pPr>
              <w:pStyle w:val="TableText"/>
            </w:pPr>
            <w:r w:rsidRPr="005A66CB">
              <w:rPr>
                <w:rStyle w:val="DINBoldDIN"/>
                <w:rFonts w:asciiTheme="minorHAnsi" w:hAnsiTheme="minorHAnsi" w:cstheme="minorHAnsi"/>
              </w:rPr>
              <w:t>Contractual financial assets</w:t>
            </w:r>
            <w:r w:rsidR="009563FF">
              <w:rPr>
                <w:rStyle w:val="DINBoldDIN"/>
                <w:rFonts w:asciiTheme="minorHAnsi" w:hAnsiTheme="minorHAnsi" w:cstheme="minorHAnsi"/>
              </w:rPr>
              <w:t xml:space="preserve"> 2020</w:t>
            </w:r>
            <w:r>
              <w:rPr>
                <w:rStyle w:val="DINBoldDIN"/>
                <w:rFonts w:asciiTheme="minorHAnsi" w:hAnsiTheme="minorHAnsi" w:cstheme="minorHAnsi"/>
              </w:rPr>
              <w:t xml:space="preserve">: </w:t>
            </w:r>
            <w:r w:rsidR="00B2234D" w:rsidRPr="00291783">
              <w:t>Cash and deposits</w:t>
            </w:r>
          </w:p>
        </w:tc>
        <w:tc>
          <w:tcPr>
            <w:tcW w:w="589" w:type="pct"/>
          </w:tcPr>
          <w:p w14:paraId="6A733CE5" w14:textId="77777777" w:rsidR="00B2234D" w:rsidRPr="00291783" w:rsidRDefault="00B2234D" w:rsidP="00D24412">
            <w:pPr>
              <w:pStyle w:val="tableright"/>
            </w:pPr>
            <w:r w:rsidRPr="00291783">
              <w:t xml:space="preserve">42,977 </w:t>
            </w:r>
          </w:p>
        </w:tc>
        <w:tc>
          <w:tcPr>
            <w:tcW w:w="757" w:type="pct"/>
          </w:tcPr>
          <w:p w14:paraId="61F40E42" w14:textId="77777777" w:rsidR="00B2234D" w:rsidRPr="00291783" w:rsidRDefault="00B2234D" w:rsidP="00D24412">
            <w:pPr>
              <w:pStyle w:val="tableright"/>
            </w:pPr>
            <w:r w:rsidRPr="00291783">
              <w:t>(215)</w:t>
            </w:r>
          </w:p>
        </w:tc>
        <w:tc>
          <w:tcPr>
            <w:tcW w:w="757" w:type="pct"/>
          </w:tcPr>
          <w:p w14:paraId="6AD3D77C" w14:textId="77777777" w:rsidR="00B2234D" w:rsidRPr="00291783" w:rsidRDefault="00B2234D" w:rsidP="00D24412">
            <w:pPr>
              <w:pStyle w:val="tableright"/>
            </w:pPr>
            <w:r w:rsidRPr="00291783">
              <w:t>(215)</w:t>
            </w:r>
          </w:p>
        </w:tc>
        <w:tc>
          <w:tcPr>
            <w:tcW w:w="757" w:type="pct"/>
          </w:tcPr>
          <w:p w14:paraId="5BFEA442" w14:textId="77777777" w:rsidR="00B2234D" w:rsidRPr="00291783" w:rsidRDefault="00B2234D" w:rsidP="00D24412">
            <w:pPr>
              <w:pStyle w:val="tableright"/>
            </w:pPr>
            <w:r w:rsidRPr="00291783">
              <w:t xml:space="preserve">215 </w:t>
            </w:r>
          </w:p>
        </w:tc>
        <w:tc>
          <w:tcPr>
            <w:tcW w:w="673" w:type="pct"/>
          </w:tcPr>
          <w:p w14:paraId="52F06DB0" w14:textId="77777777" w:rsidR="00B2234D" w:rsidRPr="00291783" w:rsidRDefault="00B2234D" w:rsidP="00D24412">
            <w:pPr>
              <w:pStyle w:val="tableright"/>
            </w:pPr>
            <w:r w:rsidRPr="00291783">
              <w:t xml:space="preserve">215 </w:t>
            </w:r>
          </w:p>
        </w:tc>
      </w:tr>
      <w:tr w:rsidR="00B2234D" w:rsidRPr="00291783" w14:paraId="4C498061" w14:textId="77777777" w:rsidTr="00CE4DA0">
        <w:trPr>
          <w:trHeight w:val="60"/>
        </w:trPr>
        <w:tc>
          <w:tcPr>
            <w:tcW w:w="1469" w:type="pct"/>
          </w:tcPr>
          <w:p w14:paraId="3F2CF64C" w14:textId="6AF3BAEC" w:rsidR="00B2234D" w:rsidRPr="00291783" w:rsidRDefault="005A66CB" w:rsidP="00D24412">
            <w:pPr>
              <w:pStyle w:val="TableText"/>
            </w:pPr>
            <w:r w:rsidRPr="005A66CB">
              <w:rPr>
                <w:rStyle w:val="DINBoldDIN"/>
                <w:rFonts w:asciiTheme="minorHAnsi" w:hAnsiTheme="minorHAnsi" w:cstheme="minorHAnsi"/>
              </w:rPr>
              <w:t>Contractual financial assets</w:t>
            </w:r>
            <w:r w:rsidR="009563FF">
              <w:rPr>
                <w:rStyle w:val="DINBoldDIN"/>
                <w:rFonts w:asciiTheme="minorHAnsi" w:hAnsiTheme="minorHAnsi" w:cstheme="minorHAnsi"/>
              </w:rPr>
              <w:t xml:space="preserve"> 2020</w:t>
            </w:r>
            <w:r>
              <w:rPr>
                <w:rStyle w:val="DINBoldDIN"/>
                <w:rFonts w:asciiTheme="minorHAnsi" w:hAnsiTheme="minorHAnsi" w:cstheme="minorHAnsi"/>
              </w:rPr>
              <w:t xml:space="preserve">: </w:t>
            </w:r>
            <w:r w:rsidR="00B2234D" w:rsidRPr="00291783">
              <w:t>Investments</w:t>
            </w:r>
          </w:p>
        </w:tc>
        <w:tc>
          <w:tcPr>
            <w:tcW w:w="589" w:type="pct"/>
          </w:tcPr>
          <w:p w14:paraId="3AF1A830" w14:textId="77777777" w:rsidR="00B2234D" w:rsidRPr="00291783" w:rsidRDefault="00B2234D" w:rsidP="00D24412">
            <w:pPr>
              <w:pStyle w:val="tableright"/>
            </w:pPr>
            <w:r w:rsidRPr="00291783">
              <w:t xml:space="preserve">400 </w:t>
            </w:r>
          </w:p>
        </w:tc>
        <w:tc>
          <w:tcPr>
            <w:tcW w:w="757" w:type="pct"/>
          </w:tcPr>
          <w:p w14:paraId="63CE0676" w14:textId="77777777" w:rsidR="00B2234D" w:rsidRPr="00291783" w:rsidRDefault="00B2234D" w:rsidP="00D24412">
            <w:pPr>
              <w:pStyle w:val="tableright"/>
            </w:pPr>
            <w:r w:rsidRPr="00291783">
              <w:t>(2)</w:t>
            </w:r>
          </w:p>
        </w:tc>
        <w:tc>
          <w:tcPr>
            <w:tcW w:w="757" w:type="pct"/>
          </w:tcPr>
          <w:p w14:paraId="71DAD294" w14:textId="77777777" w:rsidR="00B2234D" w:rsidRPr="00291783" w:rsidRDefault="00B2234D" w:rsidP="00D24412">
            <w:pPr>
              <w:pStyle w:val="tableright"/>
            </w:pPr>
            <w:r w:rsidRPr="00291783">
              <w:t>(2)</w:t>
            </w:r>
          </w:p>
        </w:tc>
        <w:tc>
          <w:tcPr>
            <w:tcW w:w="757" w:type="pct"/>
          </w:tcPr>
          <w:p w14:paraId="72CD5F50" w14:textId="77777777" w:rsidR="00B2234D" w:rsidRPr="00291783" w:rsidRDefault="00B2234D" w:rsidP="00D24412">
            <w:pPr>
              <w:pStyle w:val="tableright"/>
            </w:pPr>
            <w:r w:rsidRPr="00291783">
              <w:t xml:space="preserve">2 </w:t>
            </w:r>
          </w:p>
        </w:tc>
        <w:tc>
          <w:tcPr>
            <w:tcW w:w="673" w:type="pct"/>
          </w:tcPr>
          <w:p w14:paraId="4BCE8177" w14:textId="77777777" w:rsidR="00B2234D" w:rsidRPr="00291783" w:rsidRDefault="00B2234D" w:rsidP="00D24412">
            <w:pPr>
              <w:pStyle w:val="tableright"/>
            </w:pPr>
            <w:r w:rsidRPr="00291783">
              <w:t xml:space="preserve">2 </w:t>
            </w:r>
          </w:p>
        </w:tc>
      </w:tr>
      <w:tr w:rsidR="00B2234D" w:rsidRPr="00756BFC" w14:paraId="7BA4D8E0" w14:textId="77777777" w:rsidTr="00CE4DA0">
        <w:trPr>
          <w:trHeight w:val="60"/>
        </w:trPr>
        <w:tc>
          <w:tcPr>
            <w:tcW w:w="1469" w:type="pct"/>
            <w:shd w:val="clear" w:color="auto" w:fill="D9D9D9" w:themeFill="background2" w:themeFillShade="D9"/>
          </w:tcPr>
          <w:p w14:paraId="3ACEF463" w14:textId="09D79E3D" w:rsidR="00B2234D" w:rsidRPr="00756BFC" w:rsidRDefault="005A66CB" w:rsidP="00D24412">
            <w:pPr>
              <w:pStyle w:val="TableText"/>
              <w:rPr>
                <w:rStyle w:val="Strong"/>
              </w:rPr>
            </w:pPr>
            <w:r w:rsidRPr="00756BFC">
              <w:rPr>
                <w:rStyle w:val="Strong"/>
              </w:rPr>
              <w:t>Contractual financial assets</w:t>
            </w:r>
            <w:r w:rsidR="009563FF">
              <w:rPr>
                <w:rStyle w:val="Strong"/>
              </w:rPr>
              <w:t xml:space="preserve"> 2020</w:t>
            </w:r>
            <w:r w:rsidRPr="00756BFC">
              <w:rPr>
                <w:rStyle w:val="Strong"/>
              </w:rPr>
              <w:t xml:space="preserve">: </w:t>
            </w:r>
            <w:r w:rsidR="00B2234D" w:rsidRPr="00756BFC">
              <w:rPr>
                <w:rStyle w:val="Strong"/>
              </w:rPr>
              <w:t xml:space="preserve">Total </w:t>
            </w:r>
            <w:r w:rsidRPr="00756BFC">
              <w:rPr>
                <w:rStyle w:val="Strong"/>
              </w:rPr>
              <w:t>i</w:t>
            </w:r>
            <w:r w:rsidR="00B2234D" w:rsidRPr="00756BFC">
              <w:rPr>
                <w:rStyle w:val="Strong"/>
              </w:rPr>
              <w:t>mpact</w:t>
            </w:r>
          </w:p>
        </w:tc>
        <w:tc>
          <w:tcPr>
            <w:tcW w:w="589" w:type="pct"/>
            <w:shd w:val="clear" w:color="auto" w:fill="D9D9D9" w:themeFill="background2" w:themeFillShade="D9"/>
          </w:tcPr>
          <w:p w14:paraId="30824A11" w14:textId="77777777" w:rsidR="00B2234D" w:rsidRPr="00756BFC" w:rsidRDefault="00B2234D" w:rsidP="00D24412">
            <w:pPr>
              <w:pStyle w:val="tableright"/>
              <w:rPr>
                <w:rStyle w:val="Strong"/>
              </w:rPr>
            </w:pPr>
            <w:r w:rsidRPr="00756BFC">
              <w:rPr>
                <w:rStyle w:val="Strong"/>
              </w:rPr>
              <w:t xml:space="preserve">43,377 </w:t>
            </w:r>
          </w:p>
        </w:tc>
        <w:tc>
          <w:tcPr>
            <w:tcW w:w="757" w:type="pct"/>
            <w:shd w:val="clear" w:color="auto" w:fill="D9D9D9" w:themeFill="background2" w:themeFillShade="D9"/>
          </w:tcPr>
          <w:p w14:paraId="11602853" w14:textId="77777777" w:rsidR="00B2234D" w:rsidRPr="00756BFC" w:rsidRDefault="00B2234D" w:rsidP="00D24412">
            <w:pPr>
              <w:pStyle w:val="tableright"/>
              <w:rPr>
                <w:rStyle w:val="Strong"/>
              </w:rPr>
            </w:pPr>
            <w:r w:rsidRPr="00756BFC">
              <w:rPr>
                <w:rStyle w:val="Strong"/>
              </w:rPr>
              <w:t>(217)</w:t>
            </w:r>
          </w:p>
        </w:tc>
        <w:tc>
          <w:tcPr>
            <w:tcW w:w="757" w:type="pct"/>
            <w:shd w:val="clear" w:color="auto" w:fill="D9D9D9" w:themeFill="background2" w:themeFillShade="D9"/>
          </w:tcPr>
          <w:p w14:paraId="30F7A9D5" w14:textId="77777777" w:rsidR="00B2234D" w:rsidRPr="00756BFC" w:rsidRDefault="00B2234D" w:rsidP="00D24412">
            <w:pPr>
              <w:pStyle w:val="tableright"/>
              <w:rPr>
                <w:rStyle w:val="Strong"/>
              </w:rPr>
            </w:pPr>
            <w:r w:rsidRPr="00756BFC">
              <w:rPr>
                <w:rStyle w:val="Strong"/>
              </w:rPr>
              <w:t>(217)</w:t>
            </w:r>
          </w:p>
        </w:tc>
        <w:tc>
          <w:tcPr>
            <w:tcW w:w="757" w:type="pct"/>
            <w:shd w:val="clear" w:color="auto" w:fill="D9D9D9" w:themeFill="background2" w:themeFillShade="D9"/>
          </w:tcPr>
          <w:p w14:paraId="283B1444" w14:textId="77777777" w:rsidR="00B2234D" w:rsidRPr="00756BFC" w:rsidRDefault="00B2234D" w:rsidP="00D24412">
            <w:pPr>
              <w:pStyle w:val="tableright"/>
              <w:rPr>
                <w:rStyle w:val="Strong"/>
              </w:rPr>
            </w:pPr>
            <w:r w:rsidRPr="00756BFC">
              <w:rPr>
                <w:rStyle w:val="Strong"/>
              </w:rPr>
              <w:t xml:space="preserve">217 </w:t>
            </w:r>
          </w:p>
        </w:tc>
        <w:tc>
          <w:tcPr>
            <w:tcW w:w="673" w:type="pct"/>
            <w:shd w:val="clear" w:color="auto" w:fill="D9D9D9" w:themeFill="background2" w:themeFillShade="D9"/>
          </w:tcPr>
          <w:p w14:paraId="7D853DE8" w14:textId="77777777" w:rsidR="00B2234D" w:rsidRPr="00756BFC" w:rsidRDefault="00B2234D" w:rsidP="00D24412">
            <w:pPr>
              <w:pStyle w:val="tableright"/>
              <w:rPr>
                <w:rStyle w:val="Strong"/>
              </w:rPr>
            </w:pPr>
            <w:r w:rsidRPr="00756BFC">
              <w:rPr>
                <w:rStyle w:val="Strong"/>
              </w:rPr>
              <w:t xml:space="preserve">217 </w:t>
            </w:r>
          </w:p>
        </w:tc>
      </w:tr>
      <w:tr w:rsidR="00B2234D" w:rsidRPr="00291783" w14:paraId="71DBE186" w14:textId="77777777" w:rsidTr="00CE4DA0">
        <w:trPr>
          <w:trHeight w:val="60"/>
        </w:trPr>
        <w:tc>
          <w:tcPr>
            <w:tcW w:w="1469" w:type="pct"/>
          </w:tcPr>
          <w:p w14:paraId="04F0E812" w14:textId="3C86981C" w:rsidR="00B2234D" w:rsidRPr="00291783" w:rsidRDefault="005A66CB" w:rsidP="00D24412">
            <w:pPr>
              <w:pStyle w:val="TableText"/>
            </w:pPr>
            <w:r w:rsidRPr="005A66CB">
              <w:rPr>
                <w:rStyle w:val="DINBoldDIN"/>
                <w:rFonts w:asciiTheme="minorHAnsi" w:hAnsiTheme="minorHAnsi" w:cstheme="minorHAnsi"/>
              </w:rPr>
              <w:t>Contractual financial liabilities</w:t>
            </w:r>
            <w:r w:rsidR="009563FF">
              <w:rPr>
                <w:rStyle w:val="DINBoldDIN"/>
                <w:rFonts w:asciiTheme="minorHAnsi" w:hAnsiTheme="minorHAnsi" w:cstheme="minorHAnsi"/>
              </w:rPr>
              <w:t xml:space="preserve"> 2020</w:t>
            </w:r>
            <w:r>
              <w:rPr>
                <w:rStyle w:val="DINBoldDIN"/>
                <w:rFonts w:asciiTheme="minorHAnsi" w:hAnsiTheme="minorHAnsi" w:cstheme="minorHAnsi"/>
              </w:rPr>
              <w:t xml:space="preserve">: </w:t>
            </w:r>
            <w:r w:rsidR="00B2234D" w:rsidRPr="00291783">
              <w:t>Lease liabilities</w:t>
            </w:r>
          </w:p>
        </w:tc>
        <w:tc>
          <w:tcPr>
            <w:tcW w:w="589" w:type="pct"/>
          </w:tcPr>
          <w:p w14:paraId="2903B090" w14:textId="77777777" w:rsidR="00B2234D" w:rsidRPr="00291783" w:rsidRDefault="00B2234D" w:rsidP="00D24412">
            <w:pPr>
              <w:pStyle w:val="tableright"/>
            </w:pPr>
            <w:r w:rsidRPr="00291783">
              <w:t xml:space="preserve">1,505 </w:t>
            </w:r>
          </w:p>
        </w:tc>
        <w:tc>
          <w:tcPr>
            <w:tcW w:w="757" w:type="pct"/>
          </w:tcPr>
          <w:p w14:paraId="0D995CBB" w14:textId="77777777" w:rsidR="00B2234D" w:rsidRPr="00291783" w:rsidRDefault="00B2234D" w:rsidP="00D24412">
            <w:pPr>
              <w:pStyle w:val="tableright"/>
            </w:pPr>
            <w:r w:rsidRPr="00291783">
              <w:t>(8)</w:t>
            </w:r>
          </w:p>
        </w:tc>
        <w:tc>
          <w:tcPr>
            <w:tcW w:w="757" w:type="pct"/>
          </w:tcPr>
          <w:p w14:paraId="4F87324C" w14:textId="77777777" w:rsidR="00B2234D" w:rsidRPr="00291783" w:rsidRDefault="00B2234D" w:rsidP="00D24412">
            <w:pPr>
              <w:pStyle w:val="tableright"/>
            </w:pPr>
            <w:r w:rsidRPr="00291783">
              <w:t>(8)</w:t>
            </w:r>
          </w:p>
        </w:tc>
        <w:tc>
          <w:tcPr>
            <w:tcW w:w="757" w:type="pct"/>
          </w:tcPr>
          <w:p w14:paraId="10A16893" w14:textId="77777777" w:rsidR="00B2234D" w:rsidRPr="00291783" w:rsidRDefault="00B2234D" w:rsidP="00D24412">
            <w:pPr>
              <w:pStyle w:val="tableright"/>
            </w:pPr>
            <w:r w:rsidRPr="00291783">
              <w:t xml:space="preserve">8 </w:t>
            </w:r>
          </w:p>
        </w:tc>
        <w:tc>
          <w:tcPr>
            <w:tcW w:w="673" w:type="pct"/>
          </w:tcPr>
          <w:p w14:paraId="1B359683" w14:textId="77777777" w:rsidR="00B2234D" w:rsidRPr="00291783" w:rsidRDefault="00B2234D" w:rsidP="00D24412">
            <w:pPr>
              <w:pStyle w:val="tableright"/>
            </w:pPr>
            <w:r w:rsidRPr="00291783">
              <w:t xml:space="preserve">8 </w:t>
            </w:r>
          </w:p>
        </w:tc>
      </w:tr>
      <w:tr w:rsidR="00B2234D" w:rsidRPr="00756BFC" w14:paraId="2E70BE04" w14:textId="77777777" w:rsidTr="00CE4DA0">
        <w:trPr>
          <w:trHeight w:val="60"/>
        </w:trPr>
        <w:tc>
          <w:tcPr>
            <w:tcW w:w="1469" w:type="pct"/>
            <w:shd w:val="clear" w:color="auto" w:fill="D9D9D9" w:themeFill="background2" w:themeFillShade="D9"/>
          </w:tcPr>
          <w:p w14:paraId="1B67CBE4" w14:textId="7646A510" w:rsidR="00B2234D" w:rsidRPr="00756BFC" w:rsidRDefault="00A311E5" w:rsidP="00D24412">
            <w:pPr>
              <w:pStyle w:val="TableText"/>
              <w:rPr>
                <w:rStyle w:val="Strong"/>
              </w:rPr>
            </w:pPr>
            <w:r w:rsidRPr="00756BFC">
              <w:rPr>
                <w:rStyle w:val="Strong"/>
              </w:rPr>
              <w:t>Contractual financial liabilities</w:t>
            </w:r>
            <w:r w:rsidR="009563FF">
              <w:rPr>
                <w:rStyle w:val="Strong"/>
              </w:rPr>
              <w:t xml:space="preserve"> 2020</w:t>
            </w:r>
            <w:r w:rsidRPr="00756BFC">
              <w:rPr>
                <w:rStyle w:val="Strong"/>
              </w:rPr>
              <w:t xml:space="preserve">: </w:t>
            </w:r>
            <w:r w:rsidR="00B2234D" w:rsidRPr="00756BFC">
              <w:rPr>
                <w:rStyle w:val="Strong"/>
              </w:rPr>
              <w:t xml:space="preserve">Total </w:t>
            </w:r>
            <w:r w:rsidRPr="00756BFC">
              <w:rPr>
                <w:rStyle w:val="Strong"/>
              </w:rPr>
              <w:t>i</w:t>
            </w:r>
            <w:r w:rsidR="00B2234D" w:rsidRPr="00756BFC">
              <w:rPr>
                <w:rStyle w:val="Strong"/>
              </w:rPr>
              <w:t>mpact</w:t>
            </w:r>
          </w:p>
        </w:tc>
        <w:tc>
          <w:tcPr>
            <w:tcW w:w="589" w:type="pct"/>
            <w:shd w:val="clear" w:color="auto" w:fill="D9D9D9" w:themeFill="background2" w:themeFillShade="D9"/>
          </w:tcPr>
          <w:p w14:paraId="7805A731" w14:textId="77777777" w:rsidR="00B2234D" w:rsidRPr="00756BFC" w:rsidRDefault="00B2234D" w:rsidP="00D24412">
            <w:pPr>
              <w:pStyle w:val="tableright"/>
              <w:rPr>
                <w:rStyle w:val="Strong"/>
              </w:rPr>
            </w:pPr>
            <w:r w:rsidRPr="00756BFC">
              <w:rPr>
                <w:rStyle w:val="Strong"/>
              </w:rPr>
              <w:t xml:space="preserve">1,505 </w:t>
            </w:r>
          </w:p>
        </w:tc>
        <w:tc>
          <w:tcPr>
            <w:tcW w:w="757" w:type="pct"/>
            <w:shd w:val="clear" w:color="auto" w:fill="D9D9D9" w:themeFill="background2" w:themeFillShade="D9"/>
          </w:tcPr>
          <w:p w14:paraId="0BEBF9F1" w14:textId="77777777" w:rsidR="00B2234D" w:rsidRPr="00756BFC" w:rsidRDefault="00B2234D" w:rsidP="00D24412">
            <w:pPr>
              <w:pStyle w:val="tableright"/>
              <w:rPr>
                <w:rStyle w:val="Strong"/>
              </w:rPr>
            </w:pPr>
            <w:r w:rsidRPr="00756BFC">
              <w:rPr>
                <w:rStyle w:val="Strong"/>
              </w:rPr>
              <w:t>(8)</w:t>
            </w:r>
          </w:p>
        </w:tc>
        <w:tc>
          <w:tcPr>
            <w:tcW w:w="757" w:type="pct"/>
            <w:shd w:val="clear" w:color="auto" w:fill="D9D9D9" w:themeFill="background2" w:themeFillShade="D9"/>
          </w:tcPr>
          <w:p w14:paraId="76E03ED5" w14:textId="77777777" w:rsidR="00B2234D" w:rsidRPr="00756BFC" w:rsidRDefault="00B2234D" w:rsidP="00D24412">
            <w:pPr>
              <w:pStyle w:val="tableright"/>
              <w:rPr>
                <w:rStyle w:val="Strong"/>
              </w:rPr>
            </w:pPr>
            <w:r w:rsidRPr="00756BFC">
              <w:rPr>
                <w:rStyle w:val="Strong"/>
              </w:rPr>
              <w:t>(8)</w:t>
            </w:r>
          </w:p>
        </w:tc>
        <w:tc>
          <w:tcPr>
            <w:tcW w:w="757" w:type="pct"/>
            <w:shd w:val="clear" w:color="auto" w:fill="D9D9D9" w:themeFill="background2" w:themeFillShade="D9"/>
          </w:tcPr>
          <w:p w14:paraId="13D758A2" w14:textId="77777777" w:rsidR="00B2234D" w:rsidRPr="00756BFC" w:rsidRDefault="00B2234D" w:rsidP="00D24412">
            <w:pPr>
              <w:pStyle w:val="tableright"/>
              <w:rPr>
                <w:rStyle w:val="Strong"/>
              </w:rPr>
            </w:pPr>
            <w:r w:rsidRPr="00756BFC">
              <w:rPr>
                <w:rStyle w:val="Strong"/>
              </w:rPr>
              <w:t xml:space="preserve">8 </w:t>
            </w:r>
          </w:p>
        </w:tc>
        <w:tc>
          <w:tcPr>
            <w:tcW w:w="673" w:type="pct"/>
            <w:shd w:val="clear" w:color="auto" w:fill="D9D9D9" w:themeFill="background2" w:themeFillShade="D9"/>
          </w:tcPr>
          <w:p w14:paraId="476FFE04" w14:textId="77777777" w:rsidR="00B2234D" w:rsidRPr="00756BFC" w:rsidRDefault="00B2234D" w:rsidP="00D24412">
            <w:pPr>
              <w:pStyle w:val="tableright"/>
              <w:rPr>
                <w:rStyle w:val="Strong"/>
              </w:rPr>
            </w:pPr>
            <w:r w:rsidRPr="00756BFC">
              <w:rPr>
                <w:rStyle w:val="Strong"/>
              </w:rPr>
              <w:t>8</w:t>
            </w:r>
          </w:p>
        </w:tc>
      </w:tr>
    </w:tbl>
    <w:p w14:paraId="5E6B76DF" w14:textId="56C84C05" w:rsidR="00B2234D" w:rsidRDefault="00B2234D" w:rsidP="00D24412">
      <w:pPr>
        <w:pStyle w:val="Body"/>
      </w:pPr>
      <w:r>
        <w:t>Cash and deposits include a deposit of $71,282,213 (2020: $44,881,697) that is exposed to floating rate movements. Sensitivities to these movements are calculated as follows: 2021 $71,282,213 x 0.005 = $356,411 and 2020: $44,881,697 × 0.005 = $244,408</w:t>
      </w:r>
      <w:r w:rsidR="0067388F">
        <w:t xml:space="preserve">. </w:t>
      </w:r>
    </w:p>
    <w:p w14:paraId="5BBC2ED7" w14:textId="77777777" w:rsidR="00B2234D" w:rsidRPr="00793DD6" w:rsidRDefault="00B2234D" w:rsidP="00D24412">
      <w:pPr>
        <w:pStyle w:val="Body"/>
        <w:rPr>
          <w:rStyle w:val="Strong"/>
        </w:rPr>
      </w:pPr>
      <w:r w:rsidRPr="00793DD6">
        <w:rPr>
          <w:rStyle w:val="Strong"/>
        </w:rPr>
        <w:t xml:space="preserve">Foreign currency risk  </w:t>
      </w:r>
    </w:p>
    <w:p w14:paraId="5D5DC22C" w14:textId="77777777" w:rsidR="00B2234D" w:rsidRDefault="00B2234D" w:rsidP="00D24412">
      <w:pPr>
        <w:pStyle w:val="Body"/>
      </w:pPr>
      <w:r>
        <w:t xml:space="preserve">SV is exposed to foreign currency risk mainly through its payables relating to purchases of supplies and consumables from overseas. SV is not exposed to any material foreign currency risk.  Based on past and current assessment of economic </w:t>
      </w:r>
      <w:r>
        <w:lastRenderedPageBreak/>
        <w:t>outlook, management does not consider that it is necessary for SV to enter into any hedging arrangements to manage the risk.</w:t>
      </w:r>
    </w:p>
    <w:p w14:paraId="70EF0A8B" w14:textId="67B3886A" w:rsidR="00B2234D" w:rsidRDefault="0041434C" w:rsidP="00D24412">
      <w:pPr>
        <w:pStyle w:val="Heading3"/>
        <w:rPr>
          <w:rFonts w:ascii="DIN Next LT Pro Light" w:hAnsi="DIN Next LT Pro Light" w:cs="DIN Next LT Pro Light"/>
          <w:spacing w:val="-2"/>
          <w:sz w:val="19"/>
          <w:szCs w:val="19"/>
        </w:rPr>
      </w:pPr>
      <w:r>
        <w:t xml:space="preserve">Note </w:t>
      </w:r>
      <w:r w:rsidR="00B2234D">
        <w:t>7.2</w:t>
      </w:r>
      <w:r>
        <w:t xml:space="preserve">: </w:t>
      </w:r>
      <w:r w:rsidR="00B2234D">
        <w:t>Contingent assets and contingent liabilities</w:t>
      </w:r>
    </w:p>
    <w:p w14:paraId="1D745A4E" w14:textId="77777777" w:rsidR="00B2234D" w:rsidRDefault="00B2234D" w:rsidP="00D24412">
      <w:pPr>
        <w:pStyle w:val="Body"/>
      </w:pPr>
      <w:r>
        <w:t>Contingent assets and contingent liabilities are not recognised in the balance sheet, but are disclosed and if quantifiable, are measured at nominal values. Contingent assets and liabilities are presented inclusive of GST receivable or payable respectively.  SV has no contingent assets or liabilities as at the reporting date (2020: $Nil).</w:t>
      </w:r>
    </w:p>
    <w:p w14:paraId="13B913B7" w14:textId="71D3DDF3" w:rsidR="00B2234D" w:rsidRDefault="0041434C" w:rsidP="00D24412">
      <w:pPr>
        <w:pStyle w:val="Heading3"/>
      </w:pPr>
      <w:r>
        <w:t xml:space="preserve">Note </w:t>
      </w:r>
      <w:r w:rsidR="00B2234D">
        <w:t>7.3</w:t>
      </w:r>
      <w:r>
        <w:t xml:space="preserve">: </w:t>
      </w:r>
      <w:r w:rsidR="00B2234D">
        <w:t>Fair value determination</w:t>
      </w:r>
    </w:p>
    <w:p w14:paraId="3E3621DB" w14:textId="77777777" w:rsidR="00B2234D" w:rsidRPr="0067388F" w:rsidRDefault="00B2234D" w:rsidP="00D24412">
      <w:pPr>
        <w:pStyle w:val="Heading4"/>
        <w:rPr>
          <w:rStyle w:val="DinmediumItalicDIN"/>
          <w:rFonts w:asciiTheme="majorHAnsi" w:hAnsiTheme="majorHAnsi" w:cstheme="majorBidi"/>
          <w:i w:val="0"/>
          <w:iCs w:val="0"/>
        </w:rPr>
      </w:pPr>
      <w:r w:rsidRPr="0067388F">
        <w:rPr>
          <w:rStyle w:val="DinmediumItalicDIN"/>
          <w:rFonts w:asciiTheme="majorHAnsi" w:hAnsiTheme="majorHAnsi" w:cstheme="majorBidi"/>
          <w:i w:val="0"/>
          <w:iCs w:val="0"/>
        </w:rPr>
        <w:t>Significant judgement: Fair value measurements of assets and liabilities</w:t>
      </w:r>
    </w:p>
    <w:p w14:paraId="3DBDA840" w14:textId="77777777" w:rsidR="00B2234D" w:rsidRDefault="00B2234D" w:rsidP="00D24412">
      <w:pPr>
        <w:pStyle w:val="Body"/>
      </w:pPr>
      <w:r>
        <w:t>Fair value determination requires judgement and the use of assumptions. This section discloses the most significant assumptions used in determining fair values. Changes to assumptions could have a material impact on the results and financial position of SV.</w:t>
      </w:r>
    </w:p>
    <w:p w14:paraId="2FEC62FD" w14:textId="77777777" w:rsidR="00B2234D" w:rsidRDefault="00B2234D" w:rsidP="00D24412">
      <w:pPr>
        <w:pStyle w:val="Body"/>
      </w:pPr>
      <w:r>
        <w:t xml:space="preserve">The following assets and liabilities are carried at fair value: </w:t>
      </w:r>
    </w:p>
    <w:p w14:paraId="1A9E3F2E" w14:textId="33800F7D" w:rsidR="00B2234D" w:rsidRDefault="00B2234D" w:rsidP="00D24412">
      <w:pPr>
        <w:pStyle w:val="Body"/>
        <w:numPr>
          <w:ilvl w:val="0"/>
          <w:numId w:val="52"/>
        </w:numPr>
      </w:pPr>
      <w:r>
        <w:t xml:space="preserve">financial assets and liabilities at fair value through operating result </w:t>
      </w:r>
    </w:p>
    <w:p w14:paraId="43EA9530" w14:textId="77777777" w:rsidR="00B2234D" w:rsidRDefault="00B2234D" w:rsidP="00D24412">
      <w:pPr>
        <w:pStyle w:val="Body"/>
        <w:numPr>
          <w:ilvl w:val="0"/>
          <w:numId w:val="52"/>
        </w:numPr>
      </w:pPr>
      <w:r>
        <w:t>plant and equipment.</w:t>
      </w:r>
    </w:p>
    <w:p w14:paraId="196A253C" w14:textId="77777777" w:rsidR="00B2234D" w:rsidRDefault="00B2234D" w:rsidP="00D24412">
      <w:pPr>
        <w:pStyle w:val="Body"/>
      </w:pPr>
      <w:r>
        <w:t xml:space="preserve">In addition, the fair values of other assets and liabilities that are carried at amortised cost, also need to be determined for disclosure purposes. </w:t>
      </w:r>
    </w:p>
    <w:p w14:paraId="18233DA0" w14:textId="77777777" w:rsidR="00B2234D" w:rsidRDefault="00B2234D" w:rsidP="00D24412">
      <w:pPr>
        <w:pStyle w:val="Body"/>
      </w:pPr>
      <w:r>
        <w:t>SV determines the policies and procedures for determining fair values for both financial and non-financial assets and liabilities as required.</w:t>
      </w:r>
    </w:p>
    <w:p w14:paraId="1AFFD9E6" w14:textId="6B157B95" w:rsidR="00B2234D" w:rsidRPr="0067388F" w:rsidRDefault="00B2234D" w:rsidP="00D24412">
      <w:pPr>
        <w:pStyle w:val="Heading4"/>
      </w:pPr>
      <w:r w:rsidRPr="0067388F">
        <w:t xml:space="preserve">Fair </w:t>
      </w:r>
      <w:r w:rsidR="00ED3EAD" w:rsidRPr="0067388F">
        <w:t>v</w:t>
      </w:r>
      <w:r w:rsidRPr="0067388F">
        <w:t>alue hierarchy</w:t>
      </w:r>
    </w:p>
    <w:p w14:paraId="64571DED" w14:textId="757A4F92" w:rsidR="00B2234D" w:rsidRPr="0067388F" w:rsidRDefault="00B2234D" w:rsidP="00D24412">
      <w:pPr>
        <w:pStyle w:val="Body"/>
      </w:pPr>
      <w:r w:rsidRPr="0067388F">
        <w:t xml:space="preserve">In determining fair values, several inputs are used. To increase consistency and comparability in the </w:t>
      </w:r>
      <w:r w:rsidR="000E7F94">
        <w:t>F</w:t>
      </w:r>
      <w:r w:rsidRPr="0067388F">
        <w:t xml:space="preserve">inancial </w:t>
      </w:r>
      <w:r w:rsidR="000E7F94">
        <w:t>S</w:t>
      </w:r>
      <w:r w:rsidRPr="0067388F">
        <w:t>tatements, these inputs are categorised into three levels, also known as the fair value hierarchy. The levels are as follows:</w:t>
      </w:r>
    </w:p>
    <w:p w14:paraId="7D23F0F9" w14:textId="45A0617D" w:rsidR="00B2234D" w:rsidRPr="0067388F" w:rsidRDefault="00B2234D" w:rsidP="00D24412">
      <w:pPr>
        <w:pStyle w:val="Body"/>
      </w:pPr>
      <w:r w:rsidRPr="0067388F">
        <w:rPr>
          <w:rStyle w:val="Strong"/>
        </w:rPr>
        <w:t>Level 1:</w:t>
      </w:r>
      <w:r w:rsidRPr="0067388F">
        <w:t xml:space="preserve"> Quoted (unadjusted) market prices in active markets for identical assets or liabilities</w:t>
      </w:r>
      <w:r w:rsidR="00A033AC">
        <w:t>.</w:t>
      </w:r>
    </w:p>
    <w:p w14:paraId="66E08587" w14:textId="2B83EB67" w:rsidR="00B2234D" w:rsidRPr="0067388F" w:rsidRDefault="00B2234D" w:rsidP="00D24412">
      <w:pPr>
        <w:pStyle w:val="Body"/>
      </w:pPr>
      <w:r w:rsidRPr="0067388F">
        <w:rPr>
          <w:rStyle w:val="Strong"/>
        </w:rPr>
        <w:t>Level 2:</w:t>
      </w:r>
      <w:r w:rsidRPr="0067388F">
        <w:t xml:space="preserve"> Valuation techniques for which the lowest level input that is significant to the fair value measurement is directly or indirectly observable</w:t>
      </w:r>
      <w:r w:rsidR="00A033AC">
        <w:t>.</w:t>
      </w:r>
    </w:p>
    <w:p w14:paraId="4E6F7CA9" w14:textId="7EEAA28F" w:rsidR="00B2234D" w:rsidRPr="0067388F" w:rsidRDefault="00B2234D" w:rsidP="00D24412">
      <w:pPr>
        <w:pStyle w:val="Body"/>
      </w:pPr>
      <w:r w:rsidRPr="0067388F">
        <w:rPr>
          <w:rStyle w:val="Strong"/>
        </w:rPr>
        <w:t>Level 3:</w:t>
      </w:r>
      <w:r w:rsidRPr="0067388F">
        <w:t xml:space="preserve"> Valuation techniques for which the lowest level input that is significant to the fair value measurement is unobservable</w:t>
      </w:r>
      <w:r w:rsidR="00A033AC">
        <w:t>.</w:t>
      </w:r>
    </w:p>
    <w:p w14:paraId="260E3976" w14:textId="77777777" w:rsidR="00B2234D" w:rsidRPr="0067388F" w:rsidRDefault="00B2234D" w:rsidP="00D24412">
      <w:pPr>
        <w:pStyle w:val="Body"/>
      </w:pPr>
      <w:r w:rsidRPr="0067388F">
        <w:t xml:space="preserve">SV determines whether transfers have occurred between levels in the hierarchy by reassessing categorisation (based on the lowest level input that is significant to the fair value measurement as a whole) at the end of each reporting period. </w:t>
      </w:r>
    </w:p>
    <w:p w14:paraId="0ABF2416" w14:textId="77777777" w:rsidR="00B2234D" w:rsidRPr="0067388F" w:rsidRDefault="00B2234D" w:rsidP="00D24412">
      <w:pPr>
        <w:pStyle w:val="Heading5"/>
      </w:pPr>
      <w:r w:rsidRPr="0067388F">
        <w:lastRenderedPageBreak/>
        <w:t>How this section is structured</w:t>
      </w:r>
    </w:p>
    <w:p w14:paraId="61D806A7" w14:textId="77777777" w:rsidR="00B2234D" w:rsidRPr="0067388F" w:rsidRDefault="00B2234D" w:rsidP="00D24412">
      <w:pPr>
        <w:pStyle w:val="Body"/>
      </w:pPr>
      <w:r w:rsidRPr="0067388F">
        <w:t>For those assets and liabilities for which fair values are determined, the following disclosures are provided:</w:t>
      </w:r>
    </w:p>
    <w:p w14:paraId="37842A62" w14:textId="1249FFC2" w:rsidR="00B2234D" w:rsidRPr="0067388F" w:rsidRDefault="00B2234D" w:rsidP="00D24412">
      <w:pPr>
        <w:pStyle w:val="Body"/>
        <w:numPr>
          <w:ilvl w:val="0"/>
          <w:numId w:val="53"/>
        </w:numPr>
      </w:pPr>
      <w:r w:rsidRPr="0067388F">
        <w:t>carrying amount and the fair value (which would be the same for those assets measured at fair value)</w:t>
      </w:r>
    </w:p>
    <w:p w14:paraId="645AB2CA" w14:textId="577B0133" w:rsidR="00B2234D" w:rsidRPr="0067388F" w:rsidRDefault="00B2234D" w:rsidP="00D24412">
      <w:pPr>
        <w:pStyle w:val="Body"/>
        <w:numPr>
          <w:ilvl w:val="0"/>
          <w:numId w:val="53"/>
        </w:numPr>
      </w:pPr>
      <w:r w:rsidRPr="0067388F">
        <w:t>which level of the fair value hierarchy was used to determine the fair value</w:t>
      </w:r>
    </w:p>
    <w:p w14:paraId="0689CA46" w14:textId="77777777" w:rsidR="00B2234D" w:rsidRPr="0067388F" w:rsidRDefault="00B2234D" w:rsidP="00D24412">
      <w:pPr>
        <w:pStyle w:val="Body"/>
        <w:numPr>
          <w:ilvl w:val="0"/>
          <w:numId w:val="53"/>
        </w:numPr>
      </w:pPr>
      <w:r w:rsidRPr="0067388F">
        <w:t>in respect of those assets and liabilities subject to fair value determination using Level 3 inputs:</w:t>
      </w:r>
    </w:p>
    <w:p w14:paraId="6F219F91" w14:textId="73B46661" w:rsidR="00B2234D" w:rsidRPr="0067388F" w:rsidRDefault="00B2234D" w:rsidP="00D24412">
      <w:pPr>
        <w:pStyle w:val="Body"/>
        <w:numPr>
          <w:ilvl w:val="1"/>
          <w:numId w:val="53"/>
        </w:numPr>
      </w:pPr>
      <w:r w:rsidRPr="0067388F">
        <w:t>a reconciliation of the movements in fair values from the beginning of the year to the end</w:t>
      </w:r>
    </w:p>
    <w:p w14:paraId="77F36A18" w14:textId="77777777" w:rsidR="00B2234D" w:rsidRPr="0067388F" w:rsidRDefault="00B2234D" w:rsidP="00D24412">
      <w:pPr>
        <w:pStyle w:val="Body"/>
        <w:numPr>
          <w:ilvl w:val="1"/>
          <w:numId w:val="53"/>
        </w:numPr>
      </w:pPr>
      <w:r w:rsidRPr="0067388F">
        <w:t>details of significant unobservable inputs used in the fair value determination.</w:t>
      </w:r>
    </w:p>
    <w:p w14:paraId="503A14A0" w14:textId="77777777" w:rsidR="00B2234D" w:rsidRPr="0067388F" w:rsidRDefault="00B2234D" w:rsidP="00D24412">
      <w:pPr>
        <w:pStyle w:val="Body"/>
      </w:pPr>
      <w:r w:rsidRPr="0067388F">
        <w:t>This section is divided between disclosures in connection with fair value determination for financial instruments (refer to Note 7.3.1) and non-financial physical assets (refer to Note 7.3.2).</w:t>
      </w:r>
    </w:p>
    <w:p w14:paraId="5F362C58" w14:textId="5EEA479A" w:rsidR="00B2234D" w:rsidRDefault="00ED3EAD" w:rsidP="00D24412">
      <w:pPr>
        <w:pStyle w:val="Heading4"/>
      </w:pPr>
      <w:r>
        <w:t xml:space="preserve">Note </w:t>
      </w:r>
      <w:r w:rsidR="00B2234D">
        <w:t>7.3.1</w:t>
      </w:r>
      <w:r>
        <w:t xml:space="preserve">: </w:t>
      </w:r>
      <w:r w:rsidR="00B2234D">
        <w:t>Fair value determination of financial assets and liabilities</w:t>
      </w:r>
    </w:p>
    <w:p w14:paraId="3C500D3A" w14:textId="77777777" w:rsidR="00B2234D" w:rsidRPr="00C31B29" w:rsidRDefault="00B2234D" w:rsidP="00D24412">
      <w:pPr>
        <w:pStyle w:val="Body"/>
      </w:pPr>
      <w:r w:rsidRPr="00C31B29">
        <w:t>The fair values and net fair values of financial assets and liabilities are determined as follows:</w:t>
      </w:r>
    </w:p>
    <w:p w14:paraId="66183B11" w14:textId="44A980DC" w:rsidR="00B2234D" w:rsidRPr="00C31B29" w:rsidRDefault="00B2234D" w:rsidP="00D24412">
      <w:pPr>
        <w:pStyle w:val="Body"/>
      </w:pPr>
      <w:r w:rsidRPr="00C31B29">
        <w:rPr>
          <w:rStyle w:val="Strong"/>
        </w:rPr>
        <w:t>Level 1</w:t>
      </w:r>
      <w:r w:rsidR="00C31B29">
        <w:rPr>
          <w:rStyle w:val="Strong"/>
        </w:rPr>
        <w:t xml:space="preserve">: </w:t>
      </w:r>
      <w:r w:rsidR="00C31B29" w:rsidRPr="00C31B29">
        <w:rPr>
          <w:rStyle w:val="Strong"/>
          <w:b w:val="0"/>
          <w:bCs w:val="0"/>
        </w:rPr>
        <w:t>T</w:t>
      </w:r>
      <w:r w:rsidRPr="00C31B29">
        <w:t>he fair value of financial instruments with standard terms and conditions and traded in active liquid markets are determined with reference to quoted market prices</w:t>
      </w:r>
      <w:r w:rsidR="00C31B29">
        <w:t>.</w:t>
      </w:r>
    </w:p>
    <w:p w14:paraId="4A9EE294" w14:textId="4D7A499B" w:rsidR="00B2234D" w:rsidRPr="00C31B29" w:rsidRDefault="00B2234D" w:rsidP="00D24412">
      <w:pPr>
        <w:pStyle w:val="Body"/>
      </w:pPr>
      <w:r w:rsidRPr="00C31B29">
        <w:rPr>
          <w:rStyle w:val="Strong"/>
        </w:rPr>
        <w:t>Level 2</w:t>
      </w:r>
      <w:r w:rsidR="00C31B29">
        <w:rPr>
          <w:rStyle w:val="Strong"/>
        </w:rPr>
        <w:t xml:space="preserve">: </w:t>
      </w:r>
      <w:r w:rsidR="00C31B29" w:rsidRPr="00C31B29">
        <w:rPr>
          <w:rStyle w:val="Strong"/>
          <w:b w:val="0"/>
          <w:bCs w:val="0"/>
        </w:rPr>
        <w:t>T</w:t>
      </w:r>
      <w:r w:rsidRPr="00C31B29">
        <w:t>he fair value is determined using inputs other than quoted prices that are observable for the financial asset or liability, either directly or indirectly</w:t>
      </w:r>
      <w:r w:rsidR="00C31B29">
        <w:t xml:space="preserve">. </w:t>
      </w:r>
    </w:p>
    <w:p w14:paraId="4C6714B7" w14:textId="4B02A976" w:rsidR="00B2234D" w:rsidRPr="00C31B29" w:rsidRDefault="00B2234D" w:rsidP="00D24412">
      <w:pPr>
        <w:pStyle w:val="Body"/>
      </w:pPr>
      <w:r w:rsidRPr="00C31B29">
        <w:rPr>
          <w:rStyle w:val="Strong"/>
        </w:rPr>
        <w:t>Level 3</w:t>
      </w:r>
      <w:r w:rsidR="00C31B29">
        <w:rPr>
          <w:rStyle w:val="Strong"/>
        </w:rPr>
        <w:t xml:space="preserve">: </w:t>
      </w:r>
      <w:r w:rsidR="00C31B29" w:rsidRPr="00C31B29">
        <w:rPr>
          <w:rStyle w:val="Strong"/>
          <w:b w:val="0"/>
          <w:bCs w:val="0"/>
        </w:rPr>
        <w:t>T</w:t>
      </w:r>
      <w:r w:rsidRPr="00C31B29">
        <w:t>he fair value is determined in accordance with generally accepted pricing models based on discounted cash flow analysis using unobservable market inputs.</w:t>
      </w:r>
    </w:p>
    <w:p w14:paraId="29929F3A" w14:textId="4C2FCA9E" w:rsidR="00B2234D" w:rsidRPr="00C31B29" w:rsidRDefault="00B2234D" w:rsidP="00D24412">
      <w:pPr>
        <w:pStyle w:val="Body"/>
      </w:pPr>
      <w:r w:rsidRPr="00C31B29">
        <w:t xml:space="preserve">SV currently holds a range of financial instruments that are recorded in the </w:t>
      </w:r>
      <w:r w:rsidR="000E7F94">
        <w:t>F</w:t>
      </w:r>
      <w:r w:rsidRPr="00C31B29">
        <w:t xml:space="preserve">inancial </w:t>
      </w:r>
      <w:r w:rsidR="000E7F94">
        <w:t>S</w:t>
      </w:r>
      <w:r w:rsidRPr="00C31B29">
        <w:t>tatements where the carrying amounts are a reasonable approximation of fair value, either due to their short-term nature or with the expectation that they will be paid in full by the end of the 2021</w:t>
      </w:r>
      <w:r w:rsidR="00733C8A" w:rsidRPr="00C31B29">
        <w:t>–</w:t>
      </w:r>
      <w:r w:rsidRPr="00C31B29">
        <w:t>22 reporting period.</w:t>
      </w:r>
    </w:p>
    <w:p w14:paraId="78F33960" w14:textId="77777777" w:rsidR="00B2234D" w:rsidRPr="00C31B29" w:rsidRDefault="00B2234D" w:rsidP="00D24412">
      <w:pPr>
        <w:pStyle w:val="Body"/>
      </w:pPr>
      <w:r w:rsidRPr="00C31B29">
        <w:t>These financial instruments include:</w:t>
      </w:r>
    </w:p>
    <w:tbl>
      <w:tblPr>
        <w:tblStyle w:val="TableGrid1"/>
        <w:tblW w:w="5000" w:type="pct"/>
        <w:tblLook w:val="0000" w:firstRow="0" w:lastRow="0" w:firstColumn="0" w:lastColumn="0" w:noHBand="0" w:noVBand="0"/>
      </w:tblPr>
      <w:tblGrid>
        <w:gridCol w:w="5832"/>
        <w:gridCol w:w="3184"/>
      </w:tblGrid>
      <w:tr w:rsidR="00B2234D" w:rsidRPr="002052AF" w14:paraId="6328F197" w14:textId="77777777" w:rsidTr="00CE4DA0">
        <w:trPr>
          <w:trHeight w:val="202"/>
        </w:trPr>
        <w:tc>
          <w:tcPr>
            <w:tcW w:w="3234" w:type="pct"/>
          </w:tcPr>
          <w:p w14:paraId="25ED18C1" w14:textId="00FACA81" w:rsidR="00B2234D" w:rsidRPr="002052AF" w:rsidRDefault="00B2234D" w:rsidP="00D24412">
            <w:pPr>
              <w:pStyle w:val="TableText"/>
            </w:pPr>
            <w:r w:rsidRPr="002052AF">
              <w:t xml:space="preserve">Financial </w:t>
            </w:r>
            <w:r w:rsidR="002052AF">
              <w:t>a</w:t>
            </w:r>
            <w:r w:rsidRPr="002052AF">
              <w:t>ssets</w:t>
            </w:r>
          </w:p>
        </w:tc>
        <w:tc>
          <w:tcPr>
            <w:tcW w:w="1766" w:type="pct"/>
          </w:tcPr>
          <w:p w14:paraId="13DB67C7" w14:textId="77777777" w:rsidR="00B2234D" w:rsidRPr="002052AF" w:rsidRDefault="00B2234D" w:rsidP="00D24412">
            <w:pPr>
              <w:pStyle w:val="TableText"/>
            </w:pPr>
            <w:r w:rsidRPr="002052AF">
              <w:t>Financial liabilities</w:t>
            </w:r>
          </w:p>
        </w:tc>
      </w:tr>
      <w:tr w:rsidR="00B2234D" w:rsidRPr="00291783" w14:paraId="14BA49AE" w14:textId="77777777" w:rsidTr="00CE4DA0">
        <w:trPr>
          <w:trHeight w:val="212"/>
        </w:trPr>
        <w:tc>
          <w:tcPr>
            <w:tcW w:w="3234" w:type="pct"/>
          </w:tcPr>
          <w:p w14:paraId="34C925D1" w14:textId="77777777" w:rsidR="00B2234D" w:rsidRPr="00291783" w:rsidRDefault="00B2234D" w:rsidP="00D24412">
            <w:pPr>
              <w:pStyle w:val="TableText"/>
            </w:pPr>
            <w:r w:rsidRPr="00291783">
              <w:t>Cash and deposits</w:t>
            </w:r>
          </w:p>
        </w:tc>
        <w:tc>
          <w:tcPr>
            <w:tcW w:w="1766" w:type="pct"/>
          </w:tcPr>
          <w:p w14:paraId="23BC9559" w14:textId="77777777" w:rsidR="00B2234D" w:rsidRPr="00291783" w:rsidRDefault="00B2234D" w:rsidP="00D24412">
            <w:pPr>
              <w:pStyle w:val="TableText"/>
            </w:pPr>
            <w:r w:rsidRPr="00291783">
              <w:t>Payables</w:t>
            </w:r>
          </w:p>
        </w:tc>
      </w:tr>
      <w:tr w:rsidR="00B2234D" w:rsidRPr="00291783" w14:paraId="283B5B90" w14:textId="77777777" w:rsidTr="00CE4DA0">
        <w:trPr>
          <w:trHeight w:val="199"/>
        </w:trPr>
        <w:tc>
          <w:tcPr>
            <w:tcW w:w="3234" w:type="pct"/>
          </w:tcPr>
          <w:p w14:paraId="49A96397" w14:textId="77777777" w:rsidR="00B2234D" w:rsidRPr="00291783" w:rsidRDefault="00B2234D" w:rsidP="00D24412">
            <w:pPr>
              <w:pStyle w:val="TableText"/>
            </w:pPr>
            <w:r w:rsidRPr="00291783">
              <w:t>Receivables:</w:t>
            </w:r>
          </w:p>
          <w:p w14:paraId="025E675C" w14:textId="77777777" w:rsidR="00B2234D" w:rsidRPr="00291783" w:rsidRDefault="00B2234D" w:rsidP="00D24412">
            <w:pPr>
              <w:pStyle w:val="TableText"/>
              <w:numPr>
                <w:ilvl w:val="0"/>
                <w:numId w:val="50"/>
              </w:numPr>
            </w:pPr>
            <w:r w:rsidRPr="00291783">
              <w:t>Amounts owing from Government</w:t>
            </w:r>
          </w:p>
          <w:p w14:paraId="7AAFDD2E" w14:textId="77777777" w:rsidR="00B2234D" w:rsidRPr="00291783" w:rsidRDefault="00B2234D" w:rsidP="00D24412">
            <w:pPr>
              <w:pStyle w:val="TableText"/>
              <w:numPr>
                <w:ilvl w:val="0"/>
                <w:numId w:val="50"/>
              </w:numPr>
            </w:pPr>
            <w:r w:rsidRPr="00291783">
              <w:t>Accrued investment income</w:t>
            </w:r>
          </w:p>
          <w:p w14:paraId="47C526B9" w14:textId="0F3748A2" w:rsidR="00B2234D" w:rsidRDefault="00B2234D" w:rsidP="00D24412">
            <w:pPr>
              <w:pStyle w:val="TableText"/>
              <w:numPr>
                <w:ilvl w:val="0"/>
                <w:numId w:val="50"/>
              </w:numPr>
            </w:pPr>
            <w:r w:rsidRPr="00291783">
              <w:t xml:space="preserve">Other receivables </w:t>
            </w:r>
          </w:p>
          <w:p w14:paraId="716B5F18" w14:textId="5CDEA5A5" w:rsidR="00B2234D" w:rsidRPr="00291783" w:rsidRDefault="009563FF" w:rsidP="00D24412">
            <w:pPr>
              <w:pStyle w:val="TableText"/>
              <w:numPr>
                <w:ilvl w:val="0"/>
                <w:numId w:val="50"/>
              </w:numPr>
            </w:pPr>
            <w:r>
              <w:t>Investments</w:t>
            </w:r>
          </w:p>
        </w:tc>
        <w:tc>
          <w:tcPr>
            <w:tcW w:w="1766" w:type="pct"/>
          </w:tcPr>
          <w:p w14:paraId="3F2C1E65" w14:textId="77777777" w:rsidR="00B2234D" w:rsidRPr="00291783" w:rsidRDefault="00B2234D" w:rsidP="00D24412">
            <w:pPr>
              <w:pStyle w:val="TableText"/>
            </w:pPr>
            <w:r w:rsidRPr="00291783">
              <w:t>Borrowings:</w:t>
            </w:r>
          </w:p>
          <w:p w14:paraId="1A96DA24" w14:textId="77777777" w:rsidR="00B2234D" w:rsidRPr="00291783" w:rsidRDefault="00B2234D" w:rsidP="00D24412">
            <w:pPr>
              <w:pStyle w:val="TableText"/>
              <w:numPr>
                <w:ilvl w:val="0"/>
                <w:numId w:val="49"/>
              </w:numPr>
            </w:pPr>
            <w:r w:rsidRPr="00291783">
              <w:t>Lease liabilities</w:t>
            </w:r>
          </w:p>
        </w:tc>
      </w:tr>
    </w:tbl>
    <w:p w14:paraId="60CED18B" w14:textId="77777777" w:rsidR="00B2234D" w:rsidRDefault="00B2234D" w:rsidP="00D24412">
      <w:pPr>
        <w:pStyle w:val="Body"/>
      </w:pPr>
      <w:r>
        <w:lastRenderedPageBreak/>
        <w:t>There is no difference in the fair value of SV’s financial instruments to the carrying amounts for 2021 or 2020.</w:t>
      </w:r>
    </w:p>
    <w:p w14:paraId="7949BE66" w14:textId="316A9C32" w:rsidR="00B2234D" w:rsidRDefault="002052AF" w:rsidP="00D24412">
      <w:pPr>
        <w:pStyle w:val="Heading4"/>
      </w:pPr>
      <w:bookmarkStart w:id="12" w:name="_Ref89019115"/>
      <w:r>
        <w:t xml:space="preserve">Note </w:t>
      </w:r>
      <w:r w:rsidR="00B2234D">
        <w:t>7.3.2</w:t>
      </w:r>
      <w:r>
        <w:t xml:space="preserve">: </w:t>
      </w:r>
      <w:r w:rsidR="00B2234D">
        <w:t>Fair value determination of non-financial physical assets</w:t>
      </w:r>
      <w:bookmarkEnd w:id="12"/>
    </w:p>
    <w:p w14:paraId="0425E5DA" w14:textId="648617D3" w:rsidR="00C44C0A" w:rsidRPr="00C44C0A" w:rsidRDefault="00B2234D" w:rsidP="00D24412">
      <w:pPr>
        <w:pStyle w:val="Heading5"/>
      </w:pPr>
      <w:r>
        <w:t>Fair value measurement hierarchy</w:t>
      </w:r>
    </w:p>
    <w:tbl>
      <w:tblPr>
        <w:tblStyle w:val="TableGrid1"/>
        <w:tblW w:w="5000" w:type="pct"/>
        <w:tblLook w:val="0000" w:firstRow="0" w:lastRow="0" w:firstColumn="0" w:lastColumn="0" w:noHBand="0" w:noVBand="0"/>
      </w:tblPr>
      <w:tblGrid>
        <w:gridCol w:w="2956"/>
        <w:gridCol w:w="1212"/>
        <w:gridCol w:w="1616"/>
        <w:gridCol w:w="1616"/>
        <w:gridCol w:w="1616"/>
      </w:tblGrid>
      <w:tr w:rsidR="00B2234D" w:rsidRPr="006B2C38" w14:paraId="358465BB" w14:textId="77777777" w:rsidTr="00CE4DA0">
        <w:trPr>
          <w:trHeight w:val="60"/>
        </w:trPr>
        <w:tc>
          <w:tcPr>
            <w:tcW w:w="1640" w:type="pct"/>
          </w:tcPr>
          <w:p w14:paraId="3E5E1B4A" w14:textId="77777777" w:rsidR="00B2234D" w:rsidRPr="006B2C38" w:rsidRDefault="00B2234D" w:rsidP="00D24412">
            <w:pPr>
              <w:pStyle w:val="TableText"/>
              <w:rPr>
                <w:rStyle w:val="Strong"/>
              </w:rPr>
            </w:pPr>
          </w:p>
        </w:tc>
        <w:tc>
          <w:tcPr>
            <w:tcW w:w="672" w:type="pct"/>
          </w:tcPr>
          <w:p w14:paraId="62FD0864" w14:textId="77777777" w:rsidR="00C44C0A" w:rsidRPr="006B2C38" w:rsidRDefault="00C44C0A" w:rsidP="00D24412">
            <w:pPr>
              <w:pStyle w:val="tableright"/>
              <w:rPr>
                <w:rStyle w:val="Strong"/>
              </w:rPr>
            </w:pPr>
            <w:r w:rsidRPr="006B2C38">
              <w:rPr>
                <w:rStyle w:val="Strong"/>
              </w:rPr>
              <w:t>Carrying amount at 30 June</w:t>
            </w:r>
          </w:p>
          <w:p w14:paraId="3B49AAB4" w14:textId="2037D3E6" w:rsidR="00B2234D" w:rsidRPr="006B2C38" w:rsidRDefault="00C44C0A" w:rsidP="00D24412">
            <w:pPr>
              <w:pStyle w:val="tableright"/>
              <w:rPr>
                <w:rStyle w:val="Strong"/>
              </w:rPr>
            </w:pPr>
            <w:r w:rsidRPr="006B2C38">
              <w:rPr>
                <w:rStyle w:val="Strong"/>
              </w:rPr>
              <w:t>$'000</w:t>
            </w:r>
          </w:p>
        </w:tc>
        <w:tc>
          <w:tcPr>
            <w:tcW w:w="896" w:type="pct"/>
          </w:tcPr>
          <w:p w14:paraId="1426A232" w14:textId="52608FD3" w:rsidR="00B2234D" w:rsidRPr="006B2C38" w:rsidRDefault="00E55318" w:rsidP="00D24412">
            <w:pPr>
              <w:pStyle w:val="tableright"/>
              <w:rPr>
                <w:rStyle w:val="Strong"/>
              </w:rPr>
            </w:pPr>
            <w:r w:rsidRPr="006B2C38">
              <w:rPr>
                <w:rStyle w:val="Strong"/>
              </w:rPr>
              <w:t xml:space="preserve">Fair value measurement at 30 June using </w:t>
            </w:r>
            <w:r w:rsidR="0099024C" w:rsidRPr="006B2C38">
              <w:rPr>
                <w:rStyle w:val="Strong"/>
              </w:rPr>
              <w:t>L</w:t>
            </w:r>
            <w:r w:rsidR="00B2234D" w:rsidRPr="006B2C38">
              <w:rPr>
                <w:rStyle w:val="Strong"/>
              </w:rPr>
              <w:t>evel 1</w:t>
            </w:r>
          </w:p>
          <w:p w14:paraId="292913BC" w14:textId="77777777" w:rsidR="00B2234D" w:rsidRPr="006B2C38" w:rsidRDefault="00B2234D" w:rsidP="00D24412">
            <w:pPr>
              <w:pStyle w:val="tableright"/>
              <w:rPr>
                <w:rStyle w:val="Strong"/>
              </w:rPr>
            </w:pPr>
            <w:r w:rsidRPr="006B2C38">
              <w:rPr>
                <w:rStyle w:val="Strong"/>
              </w:rPr>
              <w:t>$'000</w:t>
            </w:r>
          </w:p>
        </w:tc>
        <w:tc>
          <w:tcPr>
            <w:tcW w:w="896" w:type="pct"/>
          </w:tcPr>
          <w:p w14:paraId="27E6D649" w14:textId="3BA2FC25" w:rsidR="00B2234D" w:rsidRPr="006B2C38" w:rsidRDefault="00E55318" w:rsidP="00D24412">
            <w:pPr>
              <w:pStyle w:val="tableright"/>
              <w:rPr>
                <w:rStyle w:val="Strong"/>
              </w:rPr>
            </w:pPr>
            <w:r w:rsidRPr="006B2C38">
              <w:rPr>
                <w:rStyle w:val="Strong"/>
              </w:rPr>
              <w:t>Fair value measurement at 30 June using</w:t>
            </w:r>
            <w:r w:rsidR="00C44C0A" w:rsidRPr="006B2C38">
              <w:rPr>
                <w:rStyle w:val="Strong"/>
              </w:rPr>
              <w:t xml:space="preserve"> </w:t>
            </w:r>
            <w:r w:rsidR="0099024C" w:rsidRPr="006B2C38">
              <w:rPr>
                <w:rStyle w:val="Strong"/>
              </w:rPr>
              <w:t>L</w:t>
            </w:r>
            <w:r w:rsidR="00B2234D" w:rsidRPr="006B2C38">
              <w:rPr>
                <w:rStyle w:val="Strong"/>
              </w:rPr>
              <w:t>evel 2</w:t>
            </w:r>
          </w:p>
          <w:p w14:paraId="5DB770D4" w14:textId="77777777" w:rsidR="00B2234D" w:rsidRPr="006B2C38" w:rsidRDefault="00B2234D" w:rsidP="00D24412">
            <w:pPr>
              <w:pStyle w:val="tableright"/>
              <w:rPr>
                <w:rStyle w:val="Strong"/>
              </w:rPr>
            </w:pPr>
            <w:r w:rsidRPr="006B2C38">
              <w:rPr>
                <w:rStyle w:val="Strong"/>
              </w:rPr>
              <w:t>$'000</w:t>
            </w:r>
          </w:p>
        </w:tc>
        <w:tc>
          <w:tcPr>
            <w:tcW w:w="896" w:type="pct"/>
          </w:tcPr>
          <w:p w14:paraId="61706BB3" w14:textId="570A45DA" w:rsidR="00B2234D" w:rsidRPr="006B2C38" w:rsidRDefault="00C44C0A" w:rsidP="00D24412">
            <w:pPr>
              <w:pStyle w:val="tableright"/>
              <w:rPr>
                <w:rStyle w:val="Strong"/>
              </w:rPr>
            </w:pPr>
            <w:r w:rsidRPr="006B2C38">
              <w:rPr>
                <w:rStyle w:val="Strong"/>
              </w:rPr>
              <w:t xml:space="preserve">Fair value measurement at 30 June using </w:t>
            </w:r>
            <w:r w:rsidR="0099024C" w:rsidRPr="006B2C38">
              <w:rPr>
                <w:rStyle w:val="Strong"/>
              </w:rPr>
              <w:t>L</w:t>
            </w:r>
            <w:r w:rsidR="00B2234D" w:rsidRPr="006B2C38">
              <w:rPr>
                <w:rStyle w:val="Strong"/>
              </w:rPr>
              <w:t>evel 3</w:t>
            </w:r>
          </w:p>
          <w:p w14:paraId="30E0A771" w14:textId="77777777" w:rsidR="00B2234D" w:rsidRPr="006B2C38" w:rsidRDefault="00B2234D" w:rsidP="00D24412">
            <w:pPr>
              <w:pStyle w:val="tableright"/>
              <w:rPr>
                <w:rStyle w:val="Strong"/>
              </w:rPr>
            </w:pPr>
            <w:r w:rsidRPr="006B2C38">
              <w:rPr>
                <w:rStyle w:val="Strong"/>
              </w:rPr>
              <w:t>$'000</w:t>
            </w:r>
          </w:p>
        </w:tc>
      </w:tr>
      <w:tr w:rsidR="00B2234D" w:rsidRPr="00291783" w14:paraId="5B6D43C4" w14:textId="77777777" w:rsidTr="00CE4DA0">
        <w:trPr>
          <w:trHeight w:val="60"/>
        </w:trPr>
        <w:tc>
          <w:tcPr>
            <w:tcW w:w="1640" w:type="pct"/>
          </w:tcPr>
          <w:p w14:paraId="28FE60A5" w14:textId="1A6F2A16" w:rsidR="00B2234D" w:rsidRPr="00291783" w:rsidRDefault="00B2234D" w:rsidP="00D24412">
            <w:pPr>
              <w:pStyle w:val="TableText"/>
            </w:pPr>
            <w:r w:rsidRPr="00291783">
              <w:t>Office furniture and equipment</w:t>
            </w:r>
            <w:r w:rsidR="00E55318">
              <w:t xml:space="preserve"> 2021</w:t>
            </w:r>
          </w:p>
        </w:tc>
        <w:tc>
          <w:tcPr>
            <w:tcW w:w="672" w:type="pct"/>
          </w:tcPr>
          <w:p w14:paraId="41CE5F07" w14:textId="77777777" w:rsidR="00B2234D" w:rsidRPr="00291783" w:rsidRDefault="00B2234D" w:rsidP="00D24412">
            <w:pPr>
              <w:pStyle w:val="tableright"/>
            </w:pPr>
            <w:r w:rsidRPr="00291783">
              <w:t xml:space="preserve">82 </w:t>
            </w:r>
          </w:p>
        </w:tc>
        <w:tc>
          <w:tcPr>
            <w:tcW w:w="896" w:type="pct"/>
          </w:tcPr>
          <w:p w14:paraId="25205527" w14:textId="77777777" w:rsidR="00B2234D" w:rsidRPr="00291783" w:rsidRDefault="00B2234D" w:rsidP="00D24412">
            <w:pPr>
              <w:pStyle w:val="tableright"/>
            </w:pPr>
            <w:r w:rsidRPr="00291783">
              <w:t xml:space="preserve">- </w:t>
            </w:r>
          </w:p>
        </w:tc>
        <w:tc>
          <w:tcPr>
            <w:tcW w:w="896" w:type="pct"/>
          </w:tcPr>
          <w:p w14:paraId="646F8931" w14:textId="77777777" w:rsidR="00B2234D" w:rsidRPr="00291783" w:rsidRDefault="00B2234D" w:rsidP="00D24412">
            <w:pPr>
              <w:pStyle w:val="tableright"/>
            </w:pPr>
            <w:r w:rsidRPr="00291783">
              <w:t xml:space="preserve">- </w:t>
            </w:r>
          </w:p>
        </w:tc>
        <w:tc>
          <w:tcPr>
            <w:tcW w:w="896" w:type="pct"/>
          </w:tcPr>
          <w:p w14:paraId="25EEF658" w14:textId="77777777" w:rsidR="00B2234D" w:rsidRPr="00291783" w:rsidRDefault="00B2234D" w:rsidP="00D24412">
            <w:pPr>
              <w:pStyle w:val="tableright"/>
            </w:pPr>
            <w:r w:rsidRPr="00291783">
              <w:t xml:space="preserve">82 </w:t>
            </w:r>
          </w:p>
        </w:tc>
      </w:tr>
      <w:tr w:rsidR="00B2234D" w:rsidRPr="00291783" w14:paraId="1E68512B" w14:textId="77777777" w:rsidTr="00CE4DA0">
        <w:trPr>
          <w:trHeight w:val="60"/>
        </w:trPr>
        <w:tc>
          <w:tcPr>
            <w:tcW w:w="1640" w:type="pct"/>
          </w:tcPr>
          <w:p w14:paraId="09CDA015" w14:textId="017A5EEF" w:rsidR="00B2234D" w:rsidRPr="00291783" w:rsidRDefault="00B2234D" w:rsidP="00D24412">
            <w:pPr>
              <w:pStyle w:val="TableText"/>
            </w:pPr>
            <w:r w:rsidRPr="00291783">
              <w:t>Computer equipment</w:t>
            </w:r>
            <w:r w:rsidR="00E55318">
              <w:t xml:space="preserve"> 2021</w:t>
            </w:r>
          </w:p>
        </w:tc>
        <w:tc>
          <w:tcPr>
            <w:tcW w:w="672" w:type="pct"/>
          </w:tcPr>
          <w:p w14:paraId="3082EBFE" w14:textId="77777777" w:rsidR="00B2234D" w:rsidRPr="00291783" w:rsidRDefault="00B2234D" w:rsidP="00D24412">
            <w:pPr>
              <w:pStyle w:val="tableright"/>
            </w:pPr>
            <w:r w:rsidRPr="00291783">
              <w:t xml:space="preserve">97 </w:t>
            </w:r>
          </w:p>
        </w:tc>
        <w:tc>
          <w:tcPr>
            <w:tcW w:w="896" w:type="pct"/>
          </w:tcPr>
          <w:p w14:paraId="29A4491D" w14:textId="77777777" w:rsidR="00B2234D" w:rsidRPr="00291783" w:rsidRDefault="00B2234D" w:rsidP="00D24412">
            <w:pPr>
              <w:pStyle w:val="tableright"/>
            </w:pPr>
            <w:r w:rsidRPr="00291783">
              <w:t xml:space="preserve">- </w:t>
            </w:r>
          </w:p>
        </w:tc>
        <w:tc>
          <w:tcPr>
            <w:tcW w:w="896" w:type="pct"/>
          </w:tcPr>
          <w:p w14:paraId="1E95AF36" w14:textId="77777777" w:rsidR="00B2234D" w:rsidRPr="00291783" w:rsidRDefault="00B2234D" w:rsidP="00D24412">
            <w:pPr>
              <w:pStyle w:val="tableright"/>
            </w:pPr>
            <w:r w:rsidRPr="00291783">
              <w:t xml:space="preserve">- </w:t>
            </w:r>
          </w:p>
        </w:tc>
        <w:tc>
          <w:tcPr>
            <w:tcW w:w="896" w:type="pct"/>
          </w:tcPr>
          <w:p w14:paraId="6F6F5DA4" w14:textId="77777777" w:rsidR="00B2234D" w:rsidRPr="00291783" w:rsidRDefault="00B2234D" w:rsidP="00D24412">
            <w:pPr>
              <w:pStyle w:val="tableright"/>
            </w:pPr>
            <w:r w:rsidRPr="00291783">
              <w:t xml:space="preserve">97 </w:t>
            </w:r>
          </w:p>
        </w:tc>
      </w:tr>
      <w:tr w:rsidR="00B2234D" w:rsidRPr="00291783" w14:paraId="7DBE3FD5" w14:textId="77777777" w:rsidTr="00CE4DA0">
        <w:trPr>
          <w:trHeight w:val="60"/>
        </w:trPr>
        <w:tc>
          <w:tcPr>
            <w:tcW w:w="1640" w:type="pct"/>
          </w:tcPr>
          <w:p w14:paraId="22FEAA60" w14:textId="546A7028" w:rsidR="00B2234D" w:rsidRPr="00291783" w:rsidRDefault="00B2234D" w:rsidP="00D24412">
            <w:pPr>
              <w:pStyle w:val="TableText"/>
            </w:pPr>
            <w:r w:rsidRPr="00291783">
              <w:t xml:space="preserve">Motor </w:t>
            </w:r>
            <w:r w:rsidR="00E55318">
              <w:t>v</w:t>
            </w:r>
            <w:r w:rsidRPr="00291783">
              <w:t>ehicles</w:t>
            </w:r>
            <w:r w:rsidR="00E55318">
              <w:t xml:space="preserve"> 2021</w:t>
            </w:r>
          </w:p>
        </w:tc>
        <w:tc>
          <w:tcPr>
            <w:tcW w:w="672" w:type="pct"/>
          </w:tcPr>
          <w:p w14:paraId="1EDAF0DB" w14:textId="77777777" w:rsidR="00B2234D" w:rsidRPr="00291783" w:rsidRDefault="00B2234D" w:rsidP="00D24412">
            <w:pPr>
              <w:pStyle w:val="tableright"/>
            </w:pPr>
            <w:r w:rsidRPr="00291783">
              <w:t xml:space="preserve">46 </w:t>
            </w:r>
          </w:p>
        </w:tc>
        <w:tc>
          <w:tcPr>
            <w:tcW w:w="896" w:type="pct"/>
          </w:tcPr>
          <w:p w14:paraId="5056BC14" w14:textId="77777777" w:rsidR="00B2234D" w:rsidRPr="00291783" w:rsidRDefault="00B2234D" w:rsidP="00D24412">
            <w:pPr>
              <w:pStyle w:val="tableright"/>
            </w:pPr>
            <w:r w:rsidRPr="00291783">
              <w:t xml:space="preserve">- </w:t>
            </w:r>
          </w:p>
        </w:tc>
        <w:tc>
          <w:tcPr>
            <w:tcW w:w="896" w:type="pct"/>
          </w:tcPr>
          <w:p w14:paraId="2A7A1FC9" w14:textId="77777777" w:rsidR="00B2234D" w:rsidRPr="00291783" w:rsidRDefault="00B2234D" w:rsidP="00D24412">
            <w:pPr>
              <w:pStyle w:val="tableright"/>
            </w:pPr>
            <w:r w:rsidRPr="00291783">
              <w:t xml:space="preserve">- </w:t>
            </w:r>
          </w:p>
        </w:tc>
        <w:tc>
          <w:tcPr>
            <w:tcW w:w="896" w:type="pct"/>
          </w:tcPr>
          <w:p w14:paraId="2A2237AA" w14:textId="77777777" w:rsidR="00B2234D" w:rsidRPr="00291783" w:rsidRDefault="00B2234D" w:rsidP="00D24412">
            <w:pPr>
              <w:pStyle w:val="tableright"/>
            </w:pPr>
            <w:r w:rsidRPr="00291783">
              <w:t xml:space="preserve">46 </w:t>
            </w:r>
          </w:p>
        </w:tc>
      </w:tr>
      <w:tr w:rsidR="00B2234D" w:rsidRPr="00C44C0A" w14:paraId="246AFE21" w14:textId="77777777" w:rsidTr="00CE4DA0">
        <w:trPr>
          <w:trHeight w:val="60"/>
        </w:trPr>
        <w:tc>
          <w:tcPr>
            <w:tcW w:w="1640" w:type="pct"/>
            <w:shd w:val="clear" w:color="auto" w:fill="D9D9D9" w:themeFill="background2" w:themeFillShade="D9"/>
          </w:tcPr>
          <w:p w14:paraId="06A3CEBC" w14:textId="080E700D" w:rsidR="00B2234D" w:rsidRPr="00C44C0A" w:rsidRDefault="00B2234D" w:rsidP="00D24412">
            <w:pPr>
              <w:pStyle w:val="TableText"/>
              <w:rPr>
                <w:rStyle w:val="Strong"/>
              </w:rPr>
            </w:pPr>
            <w:r w:rsidRPr="00C44C0A">
              <w:rPr>
                <w:rStyle w:val="Strong"/>
              </w:rPr>
              <w:t>Total of non-financial assets at fair value</w:t>
            </w:r>
            <w:r w:rsidR="00E55318" w:rsidRPr="00C44C0A">
              <w:rPr>
                <w:rStyle w:val="Strong"/>
              </w:rPr>
              <w:t xml:space="preserve"> in 2021</w:t>
            </w:r>
          </w:p>
        </w:tc>
        <w:tc>
          <w:tcPr>
            <w:tcW w:w="672" w:type="pct"/>
            <w:shd w:val="clear" w:color="auto" w:fill="D9D9D9" w:themeFill="background2" w:themeFillShade="D9"/>
          </w:tcPr>
          <w:p w14:paraId="553EBB9E" w14:textId="77777777" w:rsidR="00B2234D" w:rsidRPr="00C44C0A" w:rsidRDefault="00B2234D" w:rsidP="00D24412">
            <w:pPr>
              <w:pStyle w:val="tableright"/>
              <w:rPr>
                <w:rStyle w:val="Strong"/>
              </w:rPr>
            </w:pPr>
            <w:r w:rsidRPr="00C44C0A">
              <w:rPr>
                <w:rStyle w:val="Strong"/>
              </w:rPr>
              <w:t xml:space="preserve">225 </w:t>
            </w:r>
          </w:p>
        </w:tc>
        <w:tc>
          <w:tcPr>
            <w:tcW w:w="896" w:type="pct"/>
            <w:shd w:val="clear" w:color="auto" w:fill="D9D9D9" w:themeFill="background2" w:themeFillShade="D9"/>
          </w:tcPr>
          <w:p w14:paraId="62B07483" w14:textId="77777777" w:rsidR="00B2234D" w:rsidRPr="00C44C0A" w:rsidRDefault="00B2234D" w:rsidP="00D24412">
            <w:pPr>
              <w:pStyle w:val="tableright"/>
              <w:rPr>
                <w:rStyle w:val="Strong"/>
              </w:rPr>
            </w:pPr>
            <w:r w:rsidRPr="00C44C0A">
              <w:rPr>
                <w:rStyle w:val="Strong"/>
              </w:rPr>
              <w:t xml:space="preserve">- </w:t>
            </w:r>
          </w:p>
        </w:tc>
        <w:tc>
          <w:tcPr>
            <w:tcW w:w="896" w:type="pct"/>
            <w:shd w:val="clear" w:color="auto" w:fill="D9D9D9" w:themeFill="background2" w:themeFillShade="D9"/>
          </w:tcPr>
          <w:p w14:paraId="2672B6CF" w14:textId="77777777" w:rsidR="00B2234D" w:rsidRPr="00C44C0A" w:rsidRDefault="00B2234D" w:rsidP="00D24412">
            <w:pPr>
              <w:pStyle w:val="tableright"/>
              <w:rPr>
                <w:rStyle w:val="Strong"/>
              </w:rPr>
            </w:pPr>
            <w:r w:rsidRPr="00C44C0A">
              <w:rPr>
                <w:rStyle w:val="Strong"/>
              </w:rPr>
              <w:t xml:space="preserve">- </w:t>
            </w:r>
          </w:p>
        </w:tc>
        <w:tc>
          <w:tcPr>
            <w:tcW w:w="896" w:type="pct"/>
            <w:shd w:val="clear" w:color="auto" w:fill="D9D9D9" w:themeFill="background2" w:themeFillShade="D9"/>
          </w:tcPr>
          <w:p w14:paraId="19DBE849" w14:textId="77777777" w:rsidR="00B2234D" w:rsidRPr="00C44C0A" w:rsidRDefault="00B2234D" w:rsidP="00D24412">
            <w:pPr>
              <w:pStyle w:val="tableright"/>
              <w:rPr>
                <w:rStyle w:val="Strong"/>
              </w:rPr>
            </w:pPr>
            <w:r w:rsidRPr="00C44C0A">
              <w:rPr>
                <w:rStyle w:val="Strong"/>
              </w:rPr>
              <w:t xml:space="preserve">225 </w:t>
            </w:r>
          </w:p>
        </w:tc>
      </w:tr>
      <w:tr w:rsidR="00B2234D" w:rsidRPr="00291783" w14:paraId="502552A4" w14:textId="77777777" w:rsidTr="00CE4DA0">
        <w:trPr>
          <w:trHeight w:val="60"/>
        </w:trPr>
        <w:tc>
          <w:tcPr>
            <w:tcW w:w="1640" w:type="pct"/>
          </w:tcPr>
          <w:p w14:paraId="20DAB1B8" w14:textId="46502BC1" w:rsidR="00B2234D" w:rsidRPr="00291783" w:rsidRDefault="00B2234D" w:rsidP="00D24412">
            <w:pPr>
              <w:pStyle w:val="TableText"/>
            </w:pPr>
            <w:r w:rsidRPr="00291783">
              <w:t>Office furniture and equipment</w:t>
            </w:r>
            <w:r w:rsidR="00E55318">
              <w:t xml:space="preserve"> 2020</w:t>
            </w:r>
          </w:p>
        </w:tc>
        <w:tc>
          <w:tcPr>
            <w:tcW w:w="672" w:type="pct"/>
          </w:tcPr>
          <w:p w14:paraId="00E092E0" w14:textId="77777777" w:rsidR="00B2234D" w:rsidRPr="00291783" w:rsidRDefault="00B2234D" w:rsidP="00D24412">
            <w:pPr>
              <w:pStyle w:val="tableright"/>
            </w:pPr>
            <w:r w:rsidRPr="00291783">
              <w:t xml:space="preserve">114 </w:t>
            </w:r>
          </w:p>
        </w:tc>
        <w:tc>
          <w:tcPr>
            <w:tcW w:w="896" w:type="pct"/>
          </w:tcPr>
          <w:p w14:paraId="426F433D" w14:textId="77777777" w:rsidR="00B2234D" w:rsidRPr="00291783" w:rsidRDefault="00B2234D" w:rsidP="00D24412">
            <w:pPr>
              <w:pStyle w:val="tableheadright"/>
            </w:pPr>
            <w:r w:rsidRPr="00291783">
              <w:t xml:space="preserve">- </w:t>
            </w:r>
          </w:p>
        </w:tc>
        <w:tc>
          <w:tcPr>
            <w:tcW w:w="896" w:type="pct"/>
          </w:tcPr>
          <w:p w14:paraId="417346EA" w14:textId="77777777" w:rsidR="00B2234D" w:rsidRPr="00291783" w:rsidRDefault="00B2234D" w:rsidP="00D24412">
            <w:pPr>
              <w:pStyle w:val="tableright"/>
            </w:pPr>
            <w:r w:rsidRPr="00291783">
              <w:t xml:space="preserve">- </w:t>
            </w:r>
          </w:p>
        </w:tc>
        <w:tc>
          <w:tcPr>
            <w:tcW w:w="896" w:type="pct"/>
          </w:tcPr>
          <w:p w14:paraId="7E745672" w14:textId="77777777" w:rsidR="00B2234D" w:rsidRPr="00291783" w:rsidRDefault="00B2234D" w:rsidP="00D24412">
            <w:pPr>
              <w:pStyle w:val="tableright"/>
            </w:pPr>
            <w:r w:rsidRPr="00291783">
              <w:t xml:space="preserve">114 </w:t>
            </w:r>
          </w:p>
        </w:tc>
      </w:tr>
      <w:tr w:rsidR="00B2234D" w:rsidRPr="00291783" w14:paraId="7D3D567A" w14:textId="77777777" w:rsidTr="00CE4DA0">
        <w:trPr>
          <w:trHeight w:val="60"/>
        </w:trPr>
        <w:tc>
          <w:tcPr>
            <w:tcW w:w="1640" w:type="pct"/>
          </w:tcPr>
          <w:p w14:paraId="42E047E7" w14:textId="5BB9D7CF" w:rsidR="00B2234D" w:rsidRPr="00291783" w:rsidRDefault="00B2234D" w:rsidP="00D24412">
            <w:pPr>
              <w:pStyle w:val="TableText"/>
            </w:pPr>
            <w:r w:rsidRPr="00291783">
              <w:t>Computer equipment</w:t>
            </w:r>
            <w:r w:rsidR="00E55318">
              <w:t xml:space="preserve"> 2020</w:t>
            </w:r>
          </w:p>
        </w:tc>
        <w:tc>
          <w:tcPr>
            <w:tcW w:w="672" w:type="pct"/>
          </w:tcPr>
          <w:p w14:paraId="31333918" w14:textId="77777777" w:rsidR="00B2234D" w:rsidRPr="00291783" w:rsidRDefault="00B2234D" w:rsidP="00D24412">
            <w:pPr>
              <w:pStyle w:val="tableright"/>
            </w:pPr>
            <w:r w:rsidRPr="00291783">
              <w:t xml:space="preserve">190 </w:t>
            </w:r>
          </w:p>
        </w:tc>
        <w:tc>
          <w:tcPr>
            <w:tcW w:w="896" w:type="pct"/>
          </w:tcPr>
          <w:p w14:paraId="15220ED6" w14:textId="77777777" w:rsidR="00B2234D" w:rsidRPr="00291783" w:rsidRDefault="00B2234D" w:rsidP="00D24412">
            <w:pPr>
              <w:pStyle w:val="tableright"/>
            </w:pPr>
            <w:r w:rsidRPr="00291783">
              <w:t xml:space="preserve">- </w:t>
            </w:r>
          </w:p>
        </w:tc>
        <w:tc>
          <w:tcPr>
            <w:tcW w:w="896" w:type="pct"/>
          </w:tcPr>
          <w:p w14:paraId="569FD54C" w14:textId="77777777" w:rsidR="00B2234D" w:rsidRPr="00291783" w:rsidRDefault="00B2234D" w:rsidP="00D24412">
            <w:pPr>
              <w:pStyle w:val="tableright"/>
            </w:pPr>
            <w:r w:rsidRPr="00291783">
              <w:t xml:space="preserve">- </w:t>
            </w:r>
          </w:p>
        </w:tc>
        <w:tc>
          <w:tcPr>
            <w:tcW w:w="896" w:type="pct"/>
          </w:tcPr>
          <w:p w14:paraId="4CC6AF3B" w14:textId="77777777" w:rsidR="00B2234D" w:rsidRPr="00291783" w:rsidRDefault="00B2234D" w:rsidP="00D24412">
            <w:pPr>
              <w:pStyle w:val="tableright"/>
            </w:pPr>
            <w:r w:rsidRPr="00291783">
              <w:t>190</w:t>
            </w:r>
          </w:p>
        </w:tc>
      </w:tr>
      <w:tr w:rsidR="00B2234D" w:rsidRPr="00291783" w14:paraId="49F8D022" w14:textId="77777777" w:rsidTr="00CE4DA0">
        <w:trPr>
          <w:trHeight w:val="60"/>
        </w:trPr>
        <w:tc>
          <w:tcPr>
            <w:tcW w:w="1640" w:type="pct"/>
          </w:tcPr>
          <w:p w14:paraId="352B83AD" w14:textId="0FB68FCD" w:rsidR="00B2234D" w:rsidRPr="00291783" w:rsidRDefault="00B2234D" w:rsidP="00D24412">
            <w:pPr>
              <w:pStyle w:val="TableText"/>
            </w:pPr>
            <w:r w:rsidRPr="00291783">
              <w:t xml:space="preserve">Motor </w:t>
            </w:r>
            <w:r w:rsidR="00E55318">
              <w:t>v</w:t>
            </w:r>
            <w:r w:rsidRPr="00291783">
              <w:t>ehicles</w:t>
            </w:r>
            <w:r w:rsidR="00E55318">
              <w:t xml:space="preserve"> 2020</w:t>
            </w:r>
          </w:p>
        </w:tc>
        <w:tc>
          <w:tcPr>
            <w:tcW w:w="672" w:type="pct"/>
          </w:tcPr>
          <w:p w14:paraId="61675957" w14:textId="77777777" w:rsidR="00B2234D" w:rsidRPr="00291783" w:rsidRDefault="00B2234D" w:rsidP="00D24412">
            <w:pPr>
              <w:pStyle w:val="tableright"/>
            </w:pPr>
            <w:r w:rsidRPr="00291783">
              <w:t xml:space="preserve">80 </w:t>
            </w:r>
          </w:p>
        </w:tc>
        <w:tc>
          <w:tcPr>
            <w:tcW w:w="896" w:type="pct"/>
          </w:tcPr>
          <w:p w14:paraId="54DB421C" w14:textId="77777777" w:rsidR="00B2234D" w:rsidRPr="00291783" w:rsidRDefault="00B2234D" w:rsidP="00D24412">
            <w:pPr>
              <w:pStyle w:val="tableright"/>
            </w:pPr>
            <w:r w:rsidRPr="00291783">
              <w:t xml:space="preserve">- </w:t>
            </w:r>
          </w:p>
        </w:tc>
        <w:tc>
          <w:tcPr>
            <w:tcW w:w="896" w:type="pct"/>
          </w:tcPr>
          <w:p w14:paraId="7A840E66" w14:textId="77777777" w:rsidR="00B2234D" w:rsidRPr="00291783" w:rsidRDefault="00B2234D" w:rsidP="00D24412">
            <w:pPr>
              <w:pStyle w:val="tableright"/>
            </w:pPr>
            <w:r w:rsidRPr="00291783">
              <w:t xml:space="preserve">- </w:t>
            </w:r>
          </w:p>
        </w:tc>
        <w:tc>
          <w:tcPr>
            <w:tcW w:w="896" w:type="pct"/>
          </w:tcPr>
          <w:p w14:paraId="37296447" w14:textId="77777777" w:rsidR="00B2234D" w:rsidRPr="00291783" w:rsidRDefault="00B2234D" w:rsidP="00D24412">
            <w:pPr>
              <w:pStyle w:val="tableright"/>
            </w:pPr>
            <w:r w:rsidRPr="00291783">
              <w:t>80</w:t>
            </w:r>
          </w:p>
        </w:tc>
      </w:tr>
      <w:tr w:rsidR="00B2234D" w:rsidRPr="00C44C0A" w14:paraId="72FE1DF9" w14:textId="77777777" w:rsidTr="00CE4DA0">
        <w:trPr>
          <w:trHeight w:val="60"/>
        </w:trPr>
        <w:tc>
          <w:tcPr>
            <w:tcW w:w="1640" w:type="pct"/>
            <w:shd w:val="clear" w:color="auto" w:fill="D9D9D9" w:themeFill="background2" w:themeFillShade="D9"/>
          </w:tcPr>
          <w:p w14:paraId="6955881C" w14:textId="4EFECDF0" w:rsidR="00B2234D" w:rsidRPr="00C44C0A" w:rsidRDefault="00B2234D" w:rsidP="00D24412">
            <w:pPr>
              <w:pStyle w:val="TableText"/>
              <w:rPr>
                <w:rStyle w:val="Strong"/>
              </w:rPr>
            </w:pPr>
            <w:r w:rsidRPr="00C44C0A">
              <w:rPr>
                <w:rStyle w:val="Strong"/>
              </w:rPr>
              <w:t>Total of non-financial assets at fair value</w:t>
            </w:r>
            <w:r w:rsidR="00E55318" w:rsidRPr="00C44C0A">
              <w:rPr>
                <w:rStyle w:val="Strong"/>
              </w:rPr>
              <w:t xml:space="preserve"> in 2020</w:t>
            </w:r>
          </w:p>
        </w:tc>
        <w:tc>
          <w:tcPr>
            <w:tcW w:w="672" w:type="pct"/>
            <w:shd w:val="clear" w:color="auto" w:fill="D9D9D9" w:themeFill="background2" w:themeFillShade="D9"/>
          </w:tcPr>
          <w:p w14:paraId="11537942" w14:textId="77777777" w:rsidR="00B2234D" w:rsidRPr="00C44C0A" w:rsidRDefault="00B2234D" w:rsidP="00D24412">
            <w:pPr>
              <w:pStyle w:val="tableright"/>
              <w:rPr>
                <w:rStyle w:val="Strong"/>
              </w:rPr>
            </w:pPr>
            <w:r w:rsidRPr="00C44C0A">
              <w:rPr>
                <w:rStyle w:val="Strong"/>
              </w:rPr>
              <w:t xml:space="preserve">384 </w:t>
            </w:r>
          </w:p>
        </w:tc>
        <w:tc>
          <w:tcPr>
            <w:tcW w:w="896" w:type="pct"/>
            <w:shd w:val="clear" w:color="auto" w:fill="D9D9D9" w:themeFill="background2" w:themeFillShade="D9"/>
          </w:tcPr>
          <w:p w14:paraId="4A5F9FB5" w14:textId="77777777" w:rsidR="00B2234D" w:rsidRPr="00C44C0A" w:rsidRDefault="00B2234D" w:rsidP="00D24412">
            <w:pPr>
              <w:pStyle w:val="tableright"/>
              <w:rPr>
                <w:rStyle w:val="Strong"/>
              </w:rPr>
            </w:pPr>
            <w:r w:rsidRPr="00C44C0A">
              <w:rPr>
                <w:rStyle w:val="Strong"/>
              </w:rPr>
              <w:t xml:space="preserve">- </w:t>
            </w:r>
          </w:p>
        </w:tc>
        <w:tc>
          <w:tcPr>
            <w:tcW w:w="896" w:type="pct"/>
            <w:shd w:val="clear" w:color="auto" w:fill="D9D9D9" w:themeFill="background2" w:themeFillShade="D9"/>
          </w:tcPr>
          <w:p w14:paraId="517ECE93" w14:textId="77777777" w:rsidR="00B2234D" w:rsidRPr="00C44C0A" w:rsidRDefault="00B2234D" w:rsidP="00D24412">
            <w:pPr>
              <w:pStyle w:val="tableright"/>
              <w:rPr>
                <w:rStyle w:val="Strong"/>
              </w:rPr>
            </w:pPr>
            <w:r w:rsidRPr="00C44C0A">
              <w:rPr>
                <w:rStyle w:val="Strong"/>
              </w:rPr>
              <w:t xml:space="preserve">- </w:t>
            </w:r>
          </w:p>
        </w:tc>
        <w:tc>
          <w:tcPr>
            <w:tcW w:w="896" w:type="pct"/>
            <w:shd w:val="clear" w:color="auto" w:fill="D9D9D9" w:themeFill="background2" w:themeFillShade="D9"/>
          </w:tcPr>
          <w:p w14:paraId="08C7C5DB" w14:textId="77777777" w:rsidR="00B2234D" w:rsidRPr="00C44C0A" w:rsidRDefault="00B2234D" w:rsidP="00D24412">
            <w:pPr>
              <w:pStyle w:val="tableright"/>
              <w:rPr>
                <w:rStyle w:val="Strong"/>
              </w:rPr>
            </w:pPr>
            <w:r w:rsidRPr="00C44C0A">
              <w:rPr>
                <w:rStyle w:val="Strong"/>
              </w:rPr>
              <w:t>384</w:t>
            </w:r>
          </w:p>
        </w:tc>
      </w:tr>
    </w:tbl>
    <w:p w14:paraId="7C775759" w14:textId="658E7E4E" w:rsidR="00B2234D" w:rsidRDefault="00B2234D" w:rsidP="00D24412">
      <w:pPr>
        <w:pStyle w:val="Body"/>
      </w:pPr>
      <w:r>
        <w:t>Office furniture and equipment and computer equipment is held at fair value.  Fair value is determined using the current replacement cost method. There were no changes in valuation techniques used throughout the period to 30 June 2021. For all assets measured at fair value, the current use is considered the highest and best use.</w:t>
      </w:r>
    </w:p>
    <w:p w14:paraId="095EE746" w14:textId="77777777" w:rsidR="00B2234D" w:rsidRDefault="00B2234D" w:rsidP="00D24412">
      <w:pPr>
        <w:pStyle w:val="Body"/>
      </w:pPr>
      <w:r>
        <w:t>Motor vehicles are valued using the current replacement cost method. SV acquires new vehicles and at times disposes of them before the end of their economic life. The process of acquisition use and disposal in the market is managed by experienced fleet managers who set relevant depreciation rates during use to reflect the utilisation of the vehicles.</w:t>
      </w:r>
    </w:p>
    <w:p w14:paraId="18DB1850" w14:textId="77777777" w:rsidR="00B2234D" w:rsidRDefault="00B2234D" w:rsidP="00D24412">
      <w:pPr>
        <w:pStyle w:val="Heading5"/>
      </w:pPr>
      <w:r>
        <w:t>Reconciliation of Level 3 fair value movements</w:t>
      </w:r>
    </w:p>
    <w:tbl>
      <w:tblPr>
        <w:tblStyle w:val="TableGrid1"/>
        <w:tblW w:w="5000" w:type="pct"/>
        <w:tblLook w:val="0000" w:firstRow="0" w:lastRow="0" w:firstColumn="0" w:lastColumn="0" w:noHBand="0" w:noVBand="0"/>
      </w:tblPr>
      <w:tblGrid>
        <w:gridCol w:w="2740"/>
        <w:gridCol w:w="1569"/>
        <w:gridCol w:w="1569"/>
        <w:gridCol w:w="1569"/>
        <w:gridCol w:w="1569"/>
      </w:tblGrid>
      <w:tr w:rsidR="00B2234D" w:rsidRPr="00291783" w14:paraId="1A1E44B3" w14:textId="77777777" w:rsidTr="00CE4DA0">
        <w:trPr>
          <w:trHeight w:val="60"/>
          <w:tblHeader/>
        </w:trPr>
        <w:tc>
          <w:tcPr>
            <w:tcW w:w="1520" w:type="pct"/>
          </w:tcPr>
          <w:p w14:paraId="28406B2A" w14:textId="77777777" w:rsidR="00B2234D" w:rsidRPr="00291783" w:rsidRDefault="00B2234D" w:rsidP="00D24412">
            <w:pPr>
              <w:pStyle w:val="tableheadright"/>
            </w:pPr>
          </w:p>
        </w:tc>
        <w:tc>
          <w:tcPr>
            <w:tcW w:w="870" w:type="pct"/>
          </w:tcPr>
          <w:p w14:paraId="4A5BE347" w14:textId="10544639" w:rsidR="00B2234D" w:rsidRPr="00291783" w:rsidRDefault="00B2234D" w:rsidP="00D24412">
            <w:pPr>
              <w:pStyle w:val="tableheadright"/>
            </w:pPr>
            <w:r w:rsidRPr="00291783">
              <w:t xml:space="preserve">Office </w:t>
            </w:r>
            <w:r w:rsidR="00F052D6">
              <w:t>f</w:t>
            </w:r>
            <w:r w:rsidRPr="00291783">
              <w:t xml:space="preserve">urniture and </w:t>
            </w:r>
            <w:r w:rsidR="00F052D6">
              <w:t>e</w:t>
            </w:r>
            <w:r w:rsidRPr="00291783">
              <w:t>quipment</w:t>
            </w:r>
          </w:p>
          <w:p w14:paraId="422AFD66" w14:textId="77777777" w:rsidR="00B2234D" w:rsidRPr="00291783" w:rsidRDefault="00B2234D" w:rsidP="00D24412">
            <w:pPr>
              <w:pStyle w:val="tableheadright"/>
            </w:pPr>
            <w:r w:rsidRPr="00291783">
              <w:t>$'000</w:t>
            </w:r>
          </w:p>
        </w:tc>
        <w:tc>
          <w:tcPr>
            <w:tcW w:w="870" w:type="pct"/>
          </w:tcPr>
          <w:p w14:paraId="06480D65" w14:textId="5D4E3371" w:rsidR="00B2234D" w:rsidRPr="00291783" w:rsidRDefault="00B2234D" w:rsidP="00D24412">
            <w:pPr>
              <w:pStyle w:val="tableheadright"/>
            </w:pPr>
            <w:r w:rsidRPr="00291783">
              <w:t xml:space="preserve">Computer </w:t>
            </w:r>
            <w:r w:rsidR="00F052D6">
              <w:t>e</w:t>
            </w:r>
            <w:r w:rsidRPr="00291783">
              <w:t>quipment</w:t>
            </w:r>
          </w:p>
          <w:p w14:paraId="15369F48" w14:textId="77777777" w:rsidR="00B2234D" w:rsidRPr="00291783" w:rsidRDefault="00B2234D" w:rsidP="00D24412">
            <w:pPr>
              <w:pStyle w:val="tableheadright"/>
            </w:pPr>
            <w:r w:rsidRPr="00291783">
              <w:t>$'000</w:t>
            </w:r>
          </w:p>
        </w:tc>
        <w:tc>
          <w:tcPr>
            <w:tcW w:w="870" w:type="pct"/>
          </w:tcPr>
          <w:p w14:paraId="6B893A7C" w14:textId="6F1928D4" w:rsidR="00B2234D" w:rsidRPr="00291783" w:rsidRDefault="00B2234D" w:rsidP="00D24412">
            <w:pPr>
              <w:pStyle w:val="tableheadright"/>
            </w:pPr>
            <w:r w:rsidRPr="00291783">
              <w:t xml:space="preserve">Motor </w:t>
            </w:r>
            <w:r w:rsidR="00F052D6">
              <w:t>v</w:t>
            </w:r>
            <w:r w:rsidRPr="00291783">
              <w:t>ehicles</w:t>
            </w:r>
          </w:p>
          <w:p w14:paraId="0A95A322" w14:textId="77777777" w:rsidR="00B2234D" w:rsidRPr="00291783" w:rsidRDefault="00B2234D" w:rsidP="00D24412">
            <w:pPr>
              <w:pStyle w:val="tableheadright"/>
            </w:pPr>
            <w:r w:rsidRPr="00291783">
              <w:t>$'000</w:t>
            </w:r>
          </w:p>
        </w:tc>
        <w:tc>
          <w:tcPr>
            <w:tcW w:w="870" w:type="pct"/>
          </w:tcPr>
          <w:p w14:paraId="299FFB09" w14:textId="77777777" w:rsidR="00B2234D" w:rsidRPr="00291783" w:rsidRDefault="00B2234D" w:rsidP="00D24412">
            <w:pPr>
              <w:pStyle w:val="tableheadright"/>
            </w:pPr>
            <w:r w:rsidRPr="00291783">
              <w:t>Total</w:t>
            </w:r>
          </w:p>
          <w:p w14:paraId="796E5E22" w14:textId="77777777" w:rsidR="00B2234D" w:rsidRPr="00291783" w:rsidRDefault="00B2234D" w:rsidP="00D24412">
            <w:pPr>
              <w:pStyle w:val="tableheadright"/>
            </w:pPr>
            <w:r w:rsidRPr="00291783">
              <w:t>$'000</w:t>
            </w:r>
          </w:p>
        </w:tc>
      </w:tr>
      <w:tr w:rsidR="00B2234D" w:rsidRPr="00D315AD" w14:paraId="70B4117D" w14:textId="77777777" w:rsidTr="00CE4DA0">
        <w:trPr>
          <w:trHeight w:val="60"/>
        </w:trPr>
        <w:tc>
          <w:tcPr>
            <w:tcW w:w="1520" w:type="pct"/>
          </w:tcPr>
          <w:p w14:paraId="621F951B" w14:textId="34A9D63B" w:rsidR="00B2234D" w:rsidRPr="00D315AD" w:rsidRDefault="00B2234D" w:rsidP="00D24412">
            <w:pPr>
              <w:pStyle w:val="TableText"/>
            </w:pPr>
            <w:r w:rsidRPr="00D315AD">
              <w:rPr>
                <w:rStyle w:val="DINBoldDIN"/>
                <w:rFonts w:asciiTheme="minorHAnsi" w:hAnsiTheme="minorHAnsi" w:cstheme="minorHAnsi"/>
              </w:rPr>
              <w:t>Opening balance</w:t>
            </w:r>
            <w:r w:rsidR="00D315AD" w:rsidRPr="00D315AD">
              <w:rPr>
                <w:rStyle w:val="DINBoldDIN"/>
                <w:rFonts w:asciiTheme="minorHAnsi" w:hAnsiTheme="minorHAnsi" w:cstheme="minorHAnsi"/>
              </w:rPr>
              <w:t xml:space="preserve"> 2021</w:t>
            </w:r>
          </w:p>
        </w:tc>
        <w:tc>
          <w:tcPr>
            <w:tcW w:w="870" w:type="pct"/>
          </w:tcPr>
          <w:p w14:paraId="70A80B71" w14:textId="77777777" w:rsidR="00B2234D" w:rsidRPr="00D315AD" w:rsidRDefault="00B2234D" w:rsidP="00D24412">
            <w:pPr>
              <w:pStyle w:val="tableright"/>
            </w:pPr>
            <w:r w:rsidRPr="00D315AD">
              <w:t xml:space="preserve">114 </w:t>
            </w:r>
          </w:p>
        </w:tc>
        <w:tc>
          <w:tcPr>
            <w:tcW w:w="870" w:type="pct"/>
          </w:tcPr>
          <w:p w14:paraId="79CBD7B2" w14:textId="77777777" w:rsidR="00B2234D" w:rsidRPr="00D315AD" w:rsidRDefault="00B2234D" w:rsidP="00D24412">
            <w:pPr>
              <w:pStyle w:val="tableright"/>
            </w:pPr>
            <w:r w:rsidRPr="00D315AD">
              <w:t xml:space="preserve">190 </w:t>
            </w:r>
          </w:p>
        </w:tc>
        <w:tc>
          <w:tcPr>
            <w:tcW w:w="870" w:type="pct"/>
          </w:tcPr>
          <w:p w14:paraId="1C1ECC5D" w14:textId="77777777" w:rsidR="00B2234D" w:rsidRPr="00D315AD" w:rsidRDefault="00B2234D" w:rsidP="00D24412">
            <w:pPr>
              <w:pStyle w:val="tableright"/>
            </w:pPr>
            <w:r w:rsidRPr="00D315AD">
              <w:t xml:space="preserve">80 </w:t>
            </w:r>
          </w:p>
        </w:tc>
        <w:tc>
          <w:tcPr>
            <w:tcW w:w="870" w:type="pct"/>
          </w:tcPr>
          <w:p w14:paraId="6492D9A2" w14:textId="77777777" w:rsidR="00B2234D" w:rsidRPr="00D315AD" w:rsidRDefault="00B2234D" w:rsidP="00D24412">
            <w:pPr>
              <w:pStyle w:val="tableright"/>
            </w:pPr>
            <w:r w:rsidRPr="00D315AD">
              <w:t xml:space="preserve">384 </w:t>
            </w:r>
          </w:p>
        </w:tc>
      </w:tr>
      <w:tr w:rsidR="00B2234D" w:rsidRPr="00291783" w14:paraId="7BAE2733" w14:textId="77777777" w:rsidTr="00CE4DA0">
        <w:trPr>
          <w:trHeight w:val="60"/>
        </w:trPr>
        <w:tc>
          <w:tcPr>
            <w:tcW w:w="1520" w:type="pct"/>
          </w:tcPr>
          <w:p w14:paraId="470FC8FE" w14:textId="07C260B2" w:rsidR="00B2234D" w:rsidRPr="00291783" w:rsidRDefault="00B2234D" w:rsidP="00D24412">
            <w:pPr>
              <w:pStyle w:val="TableText"/>
            </w:pPr>
            <w:r w:rsidRPr="00291783">
              <w:t xml:space="preserve">Purchases </w:t>
            </w:r>
            <w:r w:rsidR="00D315AD">
              <w:t>2021</w:t>
            </w:r>
          </w:p>
        </w:tc>
        <w:tc>
          <w:tcPr>
            <w:tcW w:w="870" w:type="pct"/>
          </w:tcPr>
          <w:p w14:paraId="439E975C" w14:textId="77777777" w:rsidR="00B2234D" w:rsidRPr="00291783" w:rsidRDefault="00B2234D" w:rsidP="00D24412">
            <w:pPr>
              <w:pStyle w:val="tableright"/>
            </w:pPr>
            <w:r w:rsidRPr="00291783">
              <w:t xml:space="preserve">- </w:t>
            </w:r>
          </w:p>
        </w:tc>
        <w:tc>
          <w:tcPr>
            <w:tcW w:w="870" w:type="pct"/>
          </w:tcPr>
          <w:p w14:paraId="36216B28" w14:textId="77777777" w:rsidR="00B2234D" w:rsidRPr="00291783" w:rsidRDefault="00B2234D" w:rsidP="00D24412">
            <w:pPr>
              <w:pStyle w:val="tableright"/>
            </w:pPr>
            <w:r w:rsidRPr="00291783">
              <w:t xml:space="preserve">18 </w:t>
            </w:r>
          </w:p>
        </w:tc>
        <w:tc>
          <w:tcPr>
            <w:tcW w:w="870" w:type="pct"/>
          </w:tcPr>
          <w:p w14:paraId="3B18A2FE" w14:textId="77777777" w:rsidR="00B2234D" w:rsidRPr="00291783" w:rsidRDefault="00B2234D" w:rsidP="00D24412">
            <w:pPr>
              <w:pStyle w:val="tableright"/>
            </w:pPr>
            <w:r w:rsidRPr="00291783">
              <w:t xml:space="preserve">- </w:t>
            </w:r>
          </w:p>
        </w:tc>
        <w:tc>
          <w:tcPr>
            <w:tcW w:w="870" w:type="pct"/>
          </w:tcPr>
          <w:p w14:paraId="3B31AC5C" w14:textId="77777777" w:rsidR="00B2234D" w:rsidRPr="00291783" w:rsidRDefault="00B2234D" w:rsidP="00D24412">
            <w:pPr>
              <w:pStyle w:val="tableright"/>
            </w:pPr>
            <w:r w:rsidRPr="00291783">
              <w:t xml:space="preserve">18 </w:t>
            </w:r>
          </w:p>
        </w:tc>
      </w:tr>
      <w:tr w:rsidR="00B2234D" w:rsidRPr="00291783" w14:paraId="51A11629" w14:textId="77777777" w:rsidTr="00CE4DA0">
        <w:trPr>
          <w:trHeight w:val="60"/>
        </w:trPr>
        <w:tc>
          <w:tcPr>
            <w:tcW w:w="1520" w:type="pct"/>
          </w:tcPr>
          <w:p w14:paraId="6322D14D" w14:textId="1CD04B12" w:rsidR="00B2234D" w:rsidRPr="00291783" w:rsidRDefault="00B2234D" w:rsidP="00D24412">
            <w:pPr>
              <w:pStyle w:val="TableText"/>
            </w:pPr>
            <w:r w:rsidRPr="00291783">
              <w:t>Disposals</w:t>
            </w:r>
            <w:r w:rsidR="00D315AD">
              <w:t xml:space="preserve"> 2021</w:t>
            </w:r>
          </w:p>
        </w:tc>
        <w:tc>
          <w:tcPr>
            <w:tcW w:w="870" w:type="pct"/>
          </w:tcPr>
          <w:p w14:paraId="49C467E4" w14:textId="77777777" w:rsidR="00B2234D" w:rsidRPr="00291783" w:rsidRDefault="00B2234D" w:rsidP="00D24412">
            <w:pPr>
              <w:pStyle w:val="tableright"/>
            </w:pPr>
            <w:r w:rsidRPr="00291783">
              <w:t xml:space="preserve">- </w:t>
            </w:r>
          </w:p>
        </w:tc>
        <w:tc>
          <w:tcPr>
            <w:tcW w:w="870" w:type="pct"/>
          </w:tcPr>
          <w:p w14:paraId="0ED26568" w14:textId="77777777" w:rsidR="00B2234D" w:rsidRPr="00291783" w:rsidRDefault="00B2234D" w:rsidP="00D24412">
            <w:pPr>
              <w:pStyle w:val="tableright"/>
            </w:pPr>
            <w:r w:rsidRPr="00291783">
              <w:t xml:space="preserve">- </w:t>
            </w:r>
          </w:p>
        </w:tc>
        <w:tc>
          <w:tcPr>
            <w:tcW w:w="870" w:type="pct"/>
          </w:tcPr>
          <w:p w14:paraId="3888F683" w14:textId="77777777" w:rsidR="00B2234D" w:rsidRPr="00291783" w:rsidRDefault="00B2234D" w:rsidP="00D24412">
            <w:pPr>
              <w:pStyle w:val="tableright"/>
            </w:pPr>
            <w:r w:rsidRPr="00291783">
              <w:t xml:space="preserve">- </w:t>
            </w:r>
          </w:p>
        </w:tc>
        <w:tc>
          <w:tcPr>
            <w:tcW w:w="870" w:type="pct"/>
          </w:tcPr>
          <w:p w14:paraId="7965CE1D" w14:textId="77777777" w:rsidR="00B2234D" w:rsidRPr="00291783" w:rsidRDefault="00B2234D" w:rsidP="00D24412">
            <w:pPr>
              <w:pStyle w:val="tableright"/>
            </w:pPr>
            <w:r w:rsidRPr="00291783">
              <w:t xml:space="preserve">- </w:t>
            </w:r>
          </w:p>
        </w:tc>
      </w:tr>
      <w:tr w:rsidR="00B2234D" w:rsidRPr="00291783" w14:paraId="148B38F3" w14:textId="77777777" w:rsidTr="00CE4DA0">
        <w:trPr>
          <w:trHeight w:val="60"/>
        </w:trPr>
        <w:tc>
          <w:tcPr>
            <w:tcW w:w="1520" w:type="pct"/>
          </w:tcPr>
          <w:p w14:paraId="2BDC04D4" w14:textId="0A9631BC" w:rsidR="00B2234D" w:rsidRPr="00291783" w:rsidRDefault="00B2234D" w:rsidP="00D24412">
            <w:pPr>
              <w:pStyle w:val="TableText"/>
            </w:pPr>
            <w:r w:rsidRPr="00291783">
              <w:lastRenderedPageBreak/>
              <w:t>Depreciation</w:t>
            </w:r>
            <w:r w:rsidR="00D315AD">
              <w:t xml:space="preserve"> 2021</w:t>
            </w:r>
          </w:p>
        </w:tc>
        <w:tc>
          <w:tcPr>
            <w:tcW w:w="870" w:type="pct"/>
          </w:tcPr>
          <w:p w14:paraId="32B1FC01" w14:textId="77777777" w:rsidR="00B2234D" w:rsidRPr="00291783" w:rsidRDefault="00B2234D" w:rsidP="00D24412">
            <w:pPr>
              <w:pStyle w:val="tableright"/>
            </w:pPr>
            <w:r w:rsidRPr="00291783">
              <w:t>(32)</w:t>
            </w:r>
          </w:p>
        </w:tc>
        <w:tc>
          <w:tcPr>
            <w:tcW w:w="870" w:type="pct"/>
          </w:tcPr>
          <w:p w14:paraId="711D74AC" w14:textId="77777777" w:rsidR="00B2234D" w:rsidRPr="00291783" w:rsidRDefault="00B2234D" w:rsidP="00D24412">
            <w:pPr>
              <w:pStyle w:val="tableright"/>
            </w:pPr>
            <w:r w:rsidRPr="00291783">
              <w:t>(111)</w:t>
            </w:r>
          </w:p>
        </w:tc>
        <w:tc>
          <w:tcPr>
            <w:tcW w:w="870" w:type="pct"/>
          </w:tcPr>
          <w:p w14:paraId="1211E12D" w14:textId="77777777" w:rsidR="00B2234D" w:rsidRPr="00291783" w:rsidRDefault="00B2234D" w:rsidP="00D24412">
            <w:pPr>
              <w:pStyle w:val="tableright"/>
            </w:pPr>
            <w:r w:rsidRPr="00291783">
              <w:t>(34)</w:t>
            </w:r>
          </w:p>
        </w:tc>
        <w:tc>
          <w:tcPr>
            <w:tcW w:w="870" w:type="pct"/>
          </w:tcPr>
          <w:p w14:paraId="52F82408" w14:textId="77777777" w:rsidR="00B2234D" w:rsidRPr="00291783" w:rsidRDefault="00B2234D" w:rsidP="00D24412">
            <w:pPr>
              <w:pStyle w:val="tableright"/>
            </w:pPr>
            <w:r w:rsidRPr="00291783">
              <w:t>(177)</w:t>
            </w:r>
          </w:p>
        </w:tc>
      </w:tr>
      <w:tr w:rsidR="00B2234D" w:rsidRPr="00D315AD" w14:paraId="28B446AE" w14:textId="77777777" w:rsidTr="00CE4DA0">
        <w:trPr>
          <w:trHeight w:val="60"/>
        </w:trPr>
        <w:tc>
          <w:tcPr>
            <w:tcW w:w="1520" w:type="pct"/>
            <w:shd w:val="clear" w:color="auto" w:fill="D9D9D9" w:themeFill="background2" w:themeFillShade="D9"/>
          </w:tcPr>
          <w:p w14:paraId="3C148749" w14:textId="5E4857AF" w:rsidR="00B2234D" w:rsidRPr="00D315AD" w:rsidRDefault="00B2234D" w:rsidP="00D24412">
            <w:pPr>
              <w:pStyle w:val="TableText"/>
              <w:rPr>
                <w:rStyle w:val="Strong"/>
              </w:rPr>
            </w:pPr>
            <w:r w:rsidRPr="00D315AD">
              <w:rPr>
                <w:rStyle w:val="Strong"/>
              </w:rPr>
              <w:t>Closing balance</w:t>
            </w:r>
            <w:r w:rsidR="00D315AD" w:rsidRPr="00D315AD">
              <w:rPr>
                <w:rStyle w:val="Strong"/>
              </w:rPr>
              <w:t xml:space="preserve"> 2021</w:t>
            </w:r>
          </w:p>
        </w:tc>
        <w:tc>
          <w:tcPr>
            <w:tcW w:w="870" w:type="pct"/>
            <w:shd w:val="clear" w:color="auto" w:fill="D9D9D9" w:themeFill="background2" w:themeFillShade="D9"/>
          </w:tcPr>
          <w:p w14:paraId="7A96E085" w14:textId="77777777" w:rsidR="00B2234D" w:rsidRPr="00D315AD" w:rsidRDefault="00B2234D" w:rsidP="00D24412">
            <w:pPr>
              <w:pStyle w:val="tableright"/>
              <w:rPr>
                <w:rStyle w:val="Strong"/>
              </w:rPr>
            </w:pPr>
            <w:r w:rsidRPr="00D315AD">
              <w:rPr>
                <w:rStyle w:val="Strong"/>
              </w:rPr>
              <w:t xml:space="preserve">82 </w:t>
            </w:r>
          </w:p>
        </w:tc>
        <w:tc>
          <w:tcPr>
            <w:tcW w:w="870" w:type="pct"/>
            <w:shd w:val="clear" w:color="auto" w:fill="D9D9D9" w:themeFill="background2" w:themeFillShade="D9"/>
          </w:tcPr>
          <w:p w14:paraId="093048D4" w14:textId="77777777" w:rsidR="00B2234D" w:rsidRPr="00D315AD" w:rsidRDefault="00B2234D" w:rsidP="00D24412">
            <w:pPr>
              <w:pStyle w:val="tableright"/>
              <w:rPr>
                <w:rStyle w:val="Strong"/>
              </w:rPr>
            </w:pPr>
            <w:r w:rsidRPr="00D315AD">
              <w:rPr>
                <w:rStyle w:val="Strong"/>
              </w:rPr>
              <w:t xml:space="preserve">97 </w:t>
            </w:r>
          </w:p>
        </w:tc>
        <w:tc>
          <w:tcPr>
            <w:tcW w:w="870" w:type="pct"/>
            <w:shd w:val="clear" w:color="auto" w:fill="D9D9D9" w:themeFill="background2" w:themeFillShade="D9"/>
          </w:tcPr>
          <w:p w14:paraId="1C669FE5" w14:textId="77777777" w:rsidR="00B2234D" w:rsidRPr="00D315AD" w:rsidRDefault="00B2234D" w:rsidP="00D24412">
            <w:pPr>
              <w:pStyle w:val="tableright"/>
              <w:rPr>
                <w:rStyle w:val="Strong"/>
              </w:rPr>
            </w:pPr>
            <w:r w:rsidRPr="00D315AD">
              <w:rPr>
                <w:rStyle w:val="Strong"/>
              </w:rPr>
              <w:t xml:space="preserve">46 </w:t>
            </w:r>
          </w:p>
        </w:tc>
        <w:tc>
          <w:tcPr>
            <w:tcW w:w="870" w:type="pct"/>
            <w:shd w:val="clear" w:color="auto" w:fill="D9D9D9" w:themeFill="background2" w:themeFillShade="D9"/>
          </w:tcPr>
          <w:p w14:paraId="2810D47B" w14:textId="77777777" w:rsidR="00B2234D" w:rsidRPr="00D315AD" w:rsidRDefault="00B2234D" w:rsidP="00D24412">
            <w:pPr>
              <w:pStyle w:val="tableright"/>
              <w:rPr>
                <w:rStyle w:val="Strong"/>
              </w:rPr>
            </w:pPr>
            <w:r w:rsidRPr="00D315AD">
              <w:rPr>
                <w:rStyle w:val="Strong"/>
              </w:rPr>
              <w:t xml:space="preserve">225 </w:t>
            </w:r>
          </w:p>
        </w:tc>
      </w:tr>
      <w:tr w:rsidR="00B2234D" w:rsidRPr="00D315AD" w14:paraId="456BB558" w14:textId="77777777" w:rsidTr="00CE4DA0">
        <w:trPr>
          <w:trHeight w:val="60"/>
        </w:trPr>
        <w:tc>
          <w:tcPr>
            <w:tcW w:w="1520" w:type="pct"/>
          </w:tcPr>
          <w:p w14:paraId="2E911E79" w14:textId="2895CB56" w:rsidR="00B2234D" w:rsidRPr="00D315AD" w:rsidRDefault="00B2234D" w:rsidP="00D24412">
            <w:pPr>
              <w:pStyle w:val="TableText"/>
            </w:pPr>
            <w:r w:rsidRPr="00D315AD">
              <w:rPr>
                <w:rStyle w:val="DINBoldDIN"/>
                <w:rFonts w:asciiTheme="minorHAnsi" w:hAnsiTheme="minorHAnsi" w:cstheme="minorHAnsi"/>
              </w:rPr>
              <w:t>Opening balance</w:t>
            </w:r>
            <w:r w:rsidR="00D315AD" w:rsidRPr="00D315AD">
              <w:rPr>
                <w:rStyle w:val="DINBoldDIN"/>
                <w:rFonts w:asciiTheme="minorHAnsi" w:hAnsiTheme="minorHAnsi" w:cstheme="minorHAnsi"/>
              </w:rPr>
              <w:t xml:space="preserve"> 2020</w:t>
            </w:r>
          </w:p>
        </w:tc>
        <w:tc>
          <w:tcPr>
            <w:tcW w:w="870" w:type="pct"/>
          </w:tcPr>
          <w:p w14:paraId="104AD057" w14:textId="77777777" w:rsidR="00B2234D" w:rsidRPr="00D315AD" w:rsidRDefault="00B2234D" w:rsidP="00D24412">
            <w:pPr>
              <w:pStyle w:val="tableright"/>
            </w:pPr>
            <w:r w:rsidRPr="00D315AD">
              <w:t xml:space="preserve">185 </w:t>
            </w:r>
          </w:p>
        </w:tc>
        <w:tc>
          <w:tcPr>
            <w:tcW w:w="870" w:type="pct"/>
          </w:tcPr>
          <w:p w14:paraId="21275EEB" w14:textId="77777777" w:rsidR="00B2234D" w:rsidRPr="00D315AD" w:rsidRDefault="00B2234D" w:rsidP="00D24412">
            <w:pPr>
              <w:pStyle w:val="tableright"/>
            </w:pPr>
            <w:r w:rsidRPr="00D315AD">
              <w:t xml:space="preserve">512 </w:t>
            </w:r>
          </w:p>
        </w:tc>
        <w:tc>
          <w:tcPr>
            <w:tcW w:w="870" w:type="pct"/>
          </w:tcPr>
          <w:p w14:paraId="7E711185" w14:textId="77777777" w:rsidR="00B2234D" w:rsidRPr="00D315AD" w:rsidRDefault="00B2234D" w:rsidP="00D24412">
            <w:pPr>
              <w:pStyle w:val="tableright"/>
            </w:pPr>
            <w:r w:rsidRPr="00D315AD">
              <w:t xml:space="preserve">131 </w:t>
            </w:r>
          </w:p>
        </w:tc>
        <w:tc>
          <w:tcPr>
            <w:tcW w:w="870" w:type="pct"/>
          </w:tcPr>
          <w:p w14:paraId="52BA0557" w14:textId="77777777" w:rsidR="00B2234D" w:rsidRPr="00D315AD" w:rsidRDefault="00B2234D" w:rsidP="00D24412">
            <w:pPr>
              <w:pStyle w:val="tableright"/>
            </w:pPr>
            <w:r w:rsidRPr="00D315AD">
              <w:t xml:space="preserve">828 </w:t>
            </w:r>
          </w:p>
        </w:tc>
      </w:tr>
      <w:tr w:rsidR="00B2234D" w:rsidRPr="00291783" w14:paraId="5227493B" w14:textId="77777777" w:rsidTr="00CE4DA0">
        <w:trPr>
          <w:trHeight w:val="60"/>
        </w:trPr>
        <w:tc>
          <w:tcPr>
            <w:tcW w:w="1520" w:type="pct"/>
          </w:tcPr>
          <w:p w14:paraId="5018C989" w14:textId="51D70596" w:rsidR="00B2234D" w:rsidRPr="00291783" w:rsidRDefault="00B2234D" w:rsidP="00D24412">
            <w:pPr>
              <w:pStyle w:val="TableText"/>
            </w:pPr>
            <w:r w:rsidRPr="00291783">
              <w:t xml:space="preserve">Purchases </w:t>
            </w:r>
            <w:r w:rsidR="00D315AD">
              <w:t>in 2020</w:t>
            </w:r>
          </w:p>
        </w:tc>
        <w:tc>
          <w:tcPr>
            <w:tcW w:w="870" w:type="pct"/>
          </w:tcPr>
          <w:p w14:paraId="61F85B11" w14:textId="77777777" w:rsidR="00B2234D" w:rsidRPr="00291783" w:rsidRDefault="00B2234D" w:rsidP="00D24412">
            <w:pPr>
              <w:pStyle w:val="tableright"/>
            </w:pPr>
            <w:r w:rsidRPr="00291783">
              <w:t xml:space="preserve">37 </w:t>
            </w:r>
          </w:p>
        </w:tc>
        <w:tc>
          <w:tcPr>
            <w:tcW w:w="870" w:type="pct"/>
          </w:tcPr>
          <w:p w14:paraId="0FCA9443" w14:textId="77777777" w:rsidR="00B2234D" w:rsidRPr="00291783" w:rsidRDefault="00B2234D" w:rsidP="00D24412">
            <w:pPr>
              <w:pStyle w:val="tableright"/>
            </w:pPr>
            <w:r w:rsidRPr="00291783">
              <w:t xml:space="preserve">66 </w:t>
            </w:r>
          </w:p>
        </w:tc>
        <w:tc>
          <w:tcPr>
            <w:tcW w:w="870" w:type="pct"/>
          </w:tcPr>
          <w:p w14:paraId="69A69632" w14:textId="77777777" w:rsidR="00B2234D" w:rsidRPr="00291783" w:rsidRDefault="00B2234D" w:rsidP="00D24412">
            <w:pPr>
              <w:pStyle w:val="tableright"/>
            </w:pPr>
            <w:r w:rsidRPr="00291783">
              <w:t xml:space="preserve">49 </w:t>
            </w:r>
          </w:p>
        </w:tc>
        <w:tc>
          <w:tcPr>
            <w:tcW w:w="870" w:type="pct"/>
          </w:tcPr>
          <w:p w14:paraId="36DCDD6C" w14:textId="77777777" w:rsidR="00B2234D" w:rsidRPr="00291783" w:rsidRDefault="00B2234D" w:rsidP="00D24412">
            <w:pPr>
              <w:pStyle w:val="tableright"/>
            </w:pPr>
            <w:r w:rsidRPr="00291783">
              <w:t xml:space="preserve">152 </w:t>
            </w:r>
          </w:p>
        </w:tc>
      </w:tr>
      <w:tr w:rsidR="00B2234D" w:rsidRPr="00291783" w14:paraId="30A7E9E0" w14:textId="77777777" w:rsidTr="00CE4DA0">
        <w:trPr>
          <w:trHeight w:val="60"/>
        </w:trPr>
        <w:tc>
          <w:tcPr>
            <w:tcW w:w="1520" w:type="pct"/>
          </w:tcPr>
          <w:p w14:paraId="483143D6" w14:textId="0E023036" w:rsidR="00B2234D" w:rsidRPr="00291783" w:rsidRDefault="00B2234D" w:rsidP="00D24412">
            <w:pPr>
              <w:pStyle w:val="TableText"/>
            </w:pPr>
            <w:r w:rsidRPr="00291783">
              <w:t>Disposals</w:t>
            </w:r>
            <w:r w:rsidR="00D315AD">
              <w:t xml:space="preserve"> in 2020</w:t>
            </w:r>
          </w:p>
        </w:tc>
        <w:tc>
          <w:tcPr>
            <w:tcW w:w="870" w:type="pct"/>
          </w:tcPr>
          <w:p w14:paraId="250435B2" w14:textId="77777777" w:rsidR="00B2234D" w:rsidRPr="00291783" w:rsidRDefault="00B2234D" w:rsidP="00D24412">
            <w:pPr>
              <w:pStyle w:val="tableright"/>
            </w:pPr>
            <w:r w:rsidRPr="00291783">
              <w:t xml:space="preserve">- </w:t>
            </w:r>
          </w:p>
        </w:tc>
        <w:tc>
          <w:tcPr>
            <w:tcW w:w="870" w:type="pct"/>
          </w:tcPr>
          <w:p w14:paraId="2D8CB60C" w14:textId="77777777" w:rsidR="00B2234D" w:rsidRPr="00291783" w:rsidRDefault="00B2234D" w:rsidP="00D24412">
            <w:pPr>
              <w:pStyle w:val="tableright"/>
            </w:pPr>
            <w:r w:rsidRPr="00291783">
              <w:t>(2)</w:t>
            </w:r>
          </w:p>
        </w:tc>
        <w:tc>
          <w:tcPr>
            <w:tcW w:w="870" w:type="pct"/>
          </w:tcPr>
          <w:p w14:paraId="0A30AFAC" w14:textId="77777777" w:rsidR="00B2234D" w:rsidRPr="00291783" w:rsidRDefault="00B2234D" w:rsidP="00D24412">
            <w:pPr>
              <w:pStyle w:val="tableright"/>
            </w:pPr>
            <w:r w:rsidRPr="00291783">
              <w:t>(50)</w:t>
            </w:r>
          </w:p>
        </w:tc>
        <w:tc>
          <w:tcPr>
            <w:tcW w:w="870" w:type="pct"/>
          </w:tcPr>
          <w:p w14:paraId="08D00DA3" w14:textId="77777777" w:rsidR="00B2234D" w:rsidRPr="00291783" w:rsidRDefault="00B2234D" w:rsidP="00D24412">
            <w:pPr>
              <w:pStyle w:val="tableright"/>
            </w:pPr>
            <w:r w:rsidRPr="00291783">
              <w:t>(52)</w:t>
            </w:r>
          </w:p>
        </w:tc>
      </w:tr>
      <w:tr w:rsidR="00B2234D" w:rsidRPr="00291783" w14:paraId="4B911BC4" w14:textId="77777777" w:rsidTr="00CE4DA0">
        <w:trPr>
          <w:trHeight w:val="60"/>
        </w:trPr>
        <w:tc>
          <w:tcPr>
            <w:tcW w:w="1520" w:type="pct"/>
          </w:tcPr>
          <w:p w14:paraId="34C4110A" w14:textId="780135B2" w:rsidR="00B2234D" w:rsidRPr="00291783" w:rsidRDefault="00B2234D" w:rsidP="00D24412">
            <w:pPr>
              <w:pStyle w:val="TableText"/>
            </w:pPr>
            <w:r w:rsidRPr="00291783">
              <w:t>Depreciation</w:t>
            </w:r>
            <w:r w:rsidR="00D315AD">
              <w:t xml:space="preserve"> in 2020</w:t>
            </w:r>
          </w:p>
        </w:tc>
        <w:tc>
          <w:tcPr>
            <w:tcW w:w="870" w:type="pct"/>
          </w:tcPr>
          <w:p w14:paraId="60CE7E3A" w14:textId="77777777" w:rsidR="00B2234D" w:rsidRPr="00291783" w:rsidRDefault="00B2234D" w:rsidP="00D24412">
            <w:pPr>
              <w:pStyle w:val="tableright"/>
            </w:pPr>
            <w:r w:rsidRPr="00291783">
              <w:t>(29)</w:t>
            </w:r>
          </w:p>
        </w:tc>
        <w:tc>
          <w:tcPr>
            <w:tcW w:w="870" w:type="pct"/>
          </w:tcPr>
          <w:p w14:paraId="6CCD6FDA" w14:textId="77777777" w:rsidR="00B2234D" w:rsidRPr="00291783" w:rsidRDefault="00B2234D" w:rsidP="00D24412">
            <w:pPr>
              <w:pStyle w:val="tableright"/>
            </w:pPr>
            <w:r w:rsidRPr="00291783">
              <w:t>(138)</w:t>
            </w:r>
          </w:p>
        </w:tc>
        <w:tc>
          <w:tcPr>
            <w:tcW w:w="870" w:type="pct"/>
          </w:tcPr>
          <w:p w14:paraId="2048F6E8" w14:textId="77777777" w:rsidR="00B2234D" w:rsidRPr="00291783" w:rsidRDefault="00B2234D" w:rsidP="00D24412">
            <w:pPr>
              <w:pStyle w:val="tableright"/>
            </w:pPr>
            <w:r w:rsidRPr="00291783">
              <w:t>(30)</w:t>
            </w:r>
          </w:p>
        </w:tc>
        <w:tc>
          <w:tcPr>
            <w:tcW w:w="870" w:type="pct"/>
          </w:tcPr>
          <w:p w14:paraId="2A34EDBC" w14:textId="77777777" w:rsidR="00B2234D" w:rsidRPr="00291783" w:rsidRDefault="00B2234D" w:rsidP="00D24412">
            <w:pPr>
              <w:pStyle w:val="tableright"/>
            </w:pPr>
            <w:r w:rsidRPr="00291783">
              <w:t>(197)</w:t>
            </w:r>
          </w:p>
        </w:tc>
      </w:tr>
      <w:tr w:rsidR="00B2234D" w:rsidRPr="00291783" w14:paraId="64D4BBB6" w14:textId="77777777" w:rsidTr="00CE4DA0">
        <w:trPr>
          <w:trHeight w:val="60"/>
        </w:trPr>
        <w:tc>
          <w:tcPr>
            <w:tcW w:w="1520" w:type="pct"/>
          </w:tcPr>
          <w:p w14:paraId="18E2F936" w14:textId="00679B1D" w:rsidR="00B2234D" w:rsidRPr="00291783" w:rsidRDefault="00B2234D" w:rsidP="00D24412">
            <w:pPr>
              <w:pStyle w:val="TableText"/>
            </w:pPr>
            <w:r w:rsidRPr="00291783">
              <w:t>Transfers</w:t>
            </w:r>
            <w:r w:rsidR="00D315AD">
              <w:t xml:space="preserve"> in 2020</w:t>
            </w:r>
          </w:p>
        </w:tc>
        <w:tc>
          <w:tcPr>
            <w:tcW w:w="870" w:type="pct"/>
          </w:tcPr>
          <w:p w14:paraId="567F3946" w14:textId="77777777" w:rsidR="00B2234D" w:rsidRPr="00291783" w:rsidRDefault="00B2234D" w:rsidP="00D24412">
            <w:pPr>
              <w:pStyle w:val="tableright"/>
            </w:pPr>
            <w:r w:rsidRPr="00291783">
              <w:t>(79)</w:t>
            </w:r>
          </w:p>
        </w:tc>
        <w:tc>
          <w:tcPr>
            <w:tcW w:w="870" w:type="pct"/>
          </w:tcPr>
          <w:p w14:paraId="69C51628" w14:textId="77777777" w:rsidR="00B2234D" w:rsidRPr="00291783" w:rsidRDefault="00B2234D" w:rsidP="00D24412">
            <w:pPr>
              <w:pStyle w:val="tableright"/>
            </w:pPr>
            <w:r w:rsidRPr="00291783">
              <w:t>(248)</w:t>
            </w:r>
          </w:p>
        </w:tc>
        <w:tc>
          <w:tcPr>
            <w:tcW w:w="870" w:type="pct"/>
          </w:tcPr>
          <w:p w14:paraId="48EFF3AB" w14:textId="77777777" w:rsidR="00B2234D" w:rsidRPr="00291783" w:rsidRDefault="00B2234D" w:rsidP="00D24412">
            <w:pPr>
              <w:pStyle w:val="tableright"/>
            </w:pPr>
            <w:r w:rsidRPr="00291783">
              <w:t>(21)</w:t>
            </w:r>
          </w:p>
        </w:tc>
        <w:tc>
          <w:tcPr>
            <w:tcW w:w="870" w:type="pct"/>
          </w:tcPr>
          <w:p w14:paraId="3863B99E" w14:textId="77777777" w:rsidR="00B2234D" w:rsidRPr="00291783" w:rsidRDefault="00B2234D" w:rsidP="00D24412">
            <w:pPr>
              <w:pStyle w:val="tableright"/>
            </w:pPr>
            <w:r w:rsidRPr="00291783">
              <w:t>(347)</w:t>
            </w:r>
          </w:p>
        </w:tc>
      </w:tr>
      <w:tr w:rsidR="00B2234D" w:rsidRPr="00D315AD" w14:paraId="67AAB91F" w14:textId="77777777" w:rsidTr="00CE4DA0">
        <w:trPr>
          <w:trHeight w:val="60"/>
        </w:trPr>
        <w:tc>
          <w:tcPr>
            <w:tcW w:w="1520" w:type="pct"/>
            <w:shd w:val="clear" w:color="auto" w:fill="D9D9D9" w:themeFill="background2" w:themeFillShade="D9"/>
          </w:tcPr>
          <w:p w14:paraId="503222BD" w14:textId="73F4713D" w:rsidR="00B2234D" w:rsidRPr="00D315AD" w:rsidRDefault="00B2234D" w:rsidP="00D24412">
            <w:pPr>
              <w:pStyle w:val="TableText"/>
              <w:rPr>
                <w:rStyle w:val="Strong"/>
              </w:rPr>
            </w:pPr>
            <w:r w:rsidRPr="00D315AD">
              <w:rPr>
                <w:rStyle w:val="Strong"/>
              </w:rPr>
              <w:t>Closing balance</w:t>
            </w:r>
            <w:r w:rsidR="00D315AD" w:rsidRPr="00D315AD">
              <w:rPr>
                <w:rStyle w:val="Strong"/>
              </w:rPr>
              <w:t xml:space="preserve"> 2020</w:t>
            </w:r>
          </w:p>
        </w:tc>
        <w:tc>
          <w:tcPr>
            <w:tcW w:w="870" w:type="pct"/>
            <w:shd w:val="clear" w:color="auto" w:fill="D9D9D9" w:themeFill="background2" w:themeFillShade="D9"/>
          </w:tcPr>
          <w:p w14:paraId="2E6B7C89" w14:textId="77777777" w:rsidR="00B2234D" w:rsidRPr="00D315AD" w:rsidRDefault="00B2234D" w:rsidP="00D24412">
            <w:pPr>
              <w:pStyle w:val="tableright"/>
              <w:rPr>
                <w:rStyle w:val="Strong"/>
              </w:rPr>
            </w:pPr>
            <w:r w:rsidRPr="00D315AD">
              <w:rPr>
                <w:rStyle w:val="Strong"/>
              </w:rPr>
              <w:t xml:space="preserve">114 </w:t>
            </w:r>
          </w:p>
        </w:tc>
        <w:tc>
          <w:tcPr>
            <w:tcW w:w="870" w:type="pct"/>
            <w:shd w:val="clear" w:color="auto" w:fill="D9D9D9" w:themeFill="background2" w:themeFillShade="D9"/>
          </w:tcPr>
          <w:p w14:paraId="6C955F5F" w14:textId="77777777" w:rsidR="00B2234D" w:rsidRPr="00D315AD" w:rsidRDefault="00B2234D" w:rsidP="00D24412">
            <w:pPr>
              <w:pStyle w:val="tableright"/>
              <w:rPr>
                <w:rStyle w:val="Strong"/>
              </w:rPr>
            </w:pPr>
            <w:r w:rsidRPr="00D315AD">
              <w:rPr>
                <w:rStyle w:val="Strong"/>
              </w:rPr>
              <w:t xml:space="preserve">190 </w:t>
            </w:r>
          </w:p>
        </w:tc>
        <w:tc>
          <w:tcPr>
            <w:tcW w:w="870" w:type="pct"/>
            <w:shd w:val="clear" w:color="auto" w:fill="D9D9D9" w:themeFill="background2" w:themeFillShade="D9"/>
          </w:tcPr>
          <w:p w14:paraId="3978A3EB" w14:textId="77777777" w:rsidR="00B2234D" w:rsidRPr="00D315AD" w:rsidRDefault="00B2234D" w:rsidP="00D24412">
            <w:pPr>
              <w:pStyle w:val="tableright"/>
              <w:rPr>
                <w:rStyle w:val="Strong"/>
              </w:rPr>
            </w:pPr>
            <w:r w:rsidRPr="00D315AD">
              <w:rPr>
                <w:rStyle w:val="Strong"/>
              </w:rPr>
              <w:t xml:space="preserve">80 </w:t>
            </w:r>
          </w:p>
        </w:tc>
        <w:tc>
          <w:tcPr>
            <w:tcW w:w="870" w:type="pct"/>
            <w:shd w:val="clear" w:color="auto" w:fill="D9D9D9" w:themeFill="background2" w:themeFillShade="D9"/>
          </w:tcPr>
          <w:p w14:paraId="64353121" w14:textId="77777777" w:rsidR="00B2234D" w:rsidRPr="00D315AD" w:rsidRDefault="00B2234D" w:rsidP="00D24412">
            <w:pPr>
              <w:pStyle w:val="tableright"/>
              <w:rPr>
                <w:rStyle w:val="Strong"/>
              </w:rPr>
            </w:pPr>
            <w:r w:rsidRPr="00D315AD">
              <w:rPr>
                <w:rStyle w:val="Strong"/>
              </w:rPr>
              <w:t>384</w:t>
            </w:r>
          </w:p>
        </w:tc>
      </w:tr>
    </w:tbl>
    <w:p w14:paraId="00535635" w14:textId="77777777" w:rsidR="00B2234D" w:rsidRDefault="00B2234D" w:rsidP="00D24412">
      <w:pPr>
        <w:pStyle w:val="Heading5"/>
      </w:pPr>
      <w:r>
        <w:t>Description of significant unobservable inputs to Level 3 valuations</w:t>
      </w:r>
    </w:p>
    <w:tbl>
      <w:tblPr>
        <w:tblStyle w:val="TableGrid1"/>
        <w:tblW w:w="5000" w:type="pct"/>
        <w:tblLook w:val="0000" w:firstRow="0" w:lastRow="0" w:firstColumn="0" w:lastColumn="0" w:noHBand="0" w:noVBand="0"/>
      </w:tblPr>
      <w:tblGrid>
        <w:gridCol w:w="3093"/>
        <w:gridCol w:w="3096"/>
        <w:gridCol w:w="2827"/>
      </w:tblGrid>
      <w:tr w:rsidR="00B2234D" w:rsidRPr="00291783" w14:paraId="77E2E6BD" w14:textId="77777777" w:rsidTr="00CE4DA0">
        <w:trPr>
          <w:trHeight w:val="60"/>
        </w:trPr>
        <w:tc>
          <w:tcPr>
            <w:tcW w:w="1715" w:type="pct"/>
          </w:tcPr>
          <w:p w14:paraId="181EDF23" w14:textId="77777777" w:rsidR="00B2234D" w:rsidRPr="00291783" w:rsidRDefault="00B2234D" w:rsidP="00D24412">
            <w:pPr>
              <w:pStyle w:val="tableheader"/>
            </w:pPr>
            <w:r w:rsidRPr="00291783">
              <w:t>2021 and 2020</w:t>
            </w:r>
          </w:p>
        </w:tc>
        <w:tc>
          <w:tcPr>
            <w:tcW w:w="1717" w:type="pct"/>
          </w:tcPr>
          <w:p w14:paraId="7362F7D0" w14:textId="77777777" w:rsidR="00B2234D" w:rsidRPr="00291783" w:rsidRDefault="00B2234D" w:rsidP="00D24412">
            <w:pPr>
              <w:pStyle w:val="tableheader"/>
            </w:pPr>
            <w:r w:rsidRPr="00291783">
              <w:t>Valuation Technique</w:t>
            </w:r>
          </w:p>
        </w:tc>
        <w:tc>
          <w:tcPr>
            <w:tcW w:w="1568" w:type="pct"/>
          </w:tcPr>
          <w:p w14:paraId="36C9D451" w14:textId="77777777" w:rsidR="00B2234D" w:rsidRPr="00291783" w:rsidRDefault="00B2234D" w:rsidP="00D24412">
            <w:pPr>
              <w:pStyle w:val="tableheader"/>
            </w:pPr>
            <w:r w:rsidRPr="00291783">
              <w:t>Significant unobservable inputs</w:t>
            </w:r>
          </w:p>
        </w:tc>
      </w:tr>
      <w:tr w:rsidR="00B2234D" w:rsidRPr="00291783" w14:paraId="24539ACE" w14:textId="77777777" w:rsidTr="00CE4DA0">
        <w:trPr>
          <w:trHeight w:val="60"/>
        </w:trPr>
        <w:tc>
          <w:tcPr>
            <w:tcW w:w="1715" w:type="pct"/>
          </w:tcPr>
          <w:p w14:paraId="5640E297" w14:textId="0A29AEB0" w:rsidR="00B2234D" w:rsidRPr="00291783" w:rsidRDefault="00612657" w:rsidP="00D24412">
            <w:pPr>
              <w:pStyle w:val="TableText"/>
            </w:pPr>
            <w:r w:rsidRPr="00291783">
              <w:t xml:space="preserve">Office furniture </w:t>
            </w:r>
            <w:r>
              <w:t>and</w:t>
            </w:r>
            <w:r w:rsidRPr="00291783">
              <w:t xml:space="preserve"> equipment</w:t>
            </w:r>
          </w:p>
        </w:tc>
        <w:tc>
          <w:tcPr>
            <w:tcW w:w="1717" w:type="pct"/>
          </w:tcPr>
          <w:p w14:paraId="590E2BE8" w14:textId="09A0DD4C" w:rsidR="00B2234D" w:rsidRPr="00291783" w:rsidRDefault="00612657" w:rsidP="00D24412">
            <w:pPr>
              <w:pStyle w:val="TableText"/>
            </w:pPr>
            <w:r w:rsidRPr="00291783">
              <w:t>Depreciated replacement cost</w:t>
            </w:r>
          </w:p>
        </w:tc>
        <w:tc>
          <w:tcPr>
            <w:tcW w:w="1568" w:type="pct"/>
          </w:tcPr>
          <w:p w14:paraId="49B79ECA" w14:textId="1732D47A" w:rsidR="00B2234D" w:rsidRPr="00291783" w:rsidRDefault="00B2234D" w:rsidP="00D24412">
            <w:pPr>
              <w:pStyle w:val="TableText"/>
            </w:pPr>
            <w:r w:rsidRPr="00291783">
              <w:t>Cost per unit</w:t>
            </w:r>
          </w:p>
        </w:tc>
      </w:tr>
      <w:tr w:rsidR="00D04693" w:rsidRPr="00291783" w14:paraId="3D040609" w14:textId="77777777" w:rsidTr="00CE4DA0">
        <w:trPr>
          <w:trHeight w:val="60"/>
        </w:trPr>
        <w:tc>
          <w:tcPr>
            <w:tcW w:w="1715" w:type="pct"/>
          </w:tcPr>
          <w:p w14:paraId="25FD39DE" w14:textId="586876E8" w:rsidR="00D04693" w:rsidRPr="00291783" w:rsidRDefault="00D04693" w:rsidP="00D24412">
            <w:pPr>
              <w:pStyle w:val="TableText"/>
            </w:pPr>
            <w:r w:rsidRPr="00291783">
              <w:t>Computer equipment</w:t>
            </w:r>
          </w:p>
        </w:tc>
        <w:tc>
          <w:tcPr>
            <w:tcW w:w="1717" w:type="pct"/>
          </w:tcPr>
          <w:p w14:paraId="7EA1B344" w14:textId="23BFD36E" w:rsidR="00D04693" w:rsidRPr="00291783" w:rsidRDefault="00D04693" w:rsidP="00D24412">
            <w:pPr>
              <w:pStyle w:val="TableText"/>
            </w:pPr>
            <w:r w:rsidRPr="00291783">
              <w:t>Depreciated replacement cost</w:t>
            </w:r>
          </w:p>
        </w:tc>
        <w:tc>
          <w:tcPr>
            <w:tcW w:w="1568" w:type="pct"/>
          </w:tcPr>
          <w:p w14:paraId="1C672BB2" w14:textId="0E04916C" w:rsidR="00D04693" w:rsidRPr="00291783" w:rsidRDefault="00D04693" w:rsidP="00D24412">
            <w:pPr>
              <w:pStyle w:val="TableText"/>
            </w:pPr>
            <w:r w:rsidRPr="00291783">
              <w:t>Cost per unit</w:t>
            </w:r>
          </w:p>
        </w:tc>
      </w:tr>
      <w:tr w:rsidR="00D04693" w:rsidRPr="00291783" w14:paraId="1D4287E1" w14:textId="77777777" w:rsidTr="00CE4DA0">
        <w:trPr>
          <w:trHeight w:val="60"/>
        </w:trPr>
        <w:tc>
          <w:tcPr>
            <w:tcW w:w="1715" w:type="pct"/>
          </w:tcPr>
          <w:p w14:paraId="41150E99" w14:textId="1E4D4A79" w:rsidR="00D04693" w:rsidRPr="00291783" w:rsidRDefault="00D04693" w:rsidP="00D24412">
            <w:pPr>
              <w:pStyle w:val="TableText"/>
            </w:pPr>
            <w:r w:rsidRPr="00291783">
              <w:t>Motor vehicles</w:t>
            </w:r>
          </w:p>
        </w:tc>
        <w:tc>
          <w:tcPr>
            <w:tcW w:w="1717" w:type="pct"/>
          </w:tcPr>
          <w:p w14:paraId="5FDDE630" w14:textId="63DB3A2D" w:rsidR="00D04693" w:rsidRPr="00291783" w:rsidRDefault="00D04693" w:rsidP="00D24412">
            <w:pPr>
              <w:pStyle w:val="TableText"/>
            </w:pPr>
            <w:r w:rsidRPr="00291783">
              <w:t>Current replacement cost</w:t>
            </w:r>
          </w:p>
        </w:tc>
        <w:tc>
          <w:tcPr>
            <w:tcW w:w="1568" w:type="pct"/>
          </w:tcPr>
          <w:p w14:paraId="5ED49AC6" w14:textId="1CA52286" w:rsidR="00D04693" w:rsidRPr="00291783" w:rsidRDefault="00D04693" w:rsidP="00D24412">
            <w:pPr>
              <w:pStyle w:val="TableText"/>
            </w:pPr>
            <w:r w:rsidRPr="00291783">
              <w:t>Cost per unit</w:t>
            </w:r>
          </w:p>
        </w:tc>
      </w:tr>
      <w:tr w:rsidR="00D04693" w:rsidRPr="00291783" w14:paraId="66E775E9" w14:textId="77777777" w:rsidTr="00CE4DA0">
        <w:trPr>
          <w:trHeight w:val="60"/>
        </w:trPr>
        <w:tc>
          <w:tcPr>
            <w:tcW w:w="1715" w:type="pct"/>
          </w:tcPr>
          <w:p w14:paraId="4C0FABB5" w14:textId="2D4A21CB" w:rsidR="00D04693" w:rsidRPr="00291783" w:rsidRDefault="00D04693" w:rsidP="00D24412">
            <w:pPr>
              <w:pStyle w:val="TableText"/>
            </w:pPr>
            <w:r w:rsidRPr="00291783">
              <w:t>Provision for make good</w:t>
            </w:r>
          </w:p>
        </w:tc>
        <w:tc>
          <w:tcPr>
            <w:tcW w:w="1717" w:type="pct"/>
          </w:tcPr>
          <w:p w14:paraId="103B27E2" w14:textId="642FB9A8" w:rsidR="00D04693" w:rsidRPr="00291783" w:rsidRDefault="00D04693" w:rsidP="00D24412">
            <w:pPr>
              <w:pStyle w:val="TableText"/>
            </w:pPr>
            <w:r w:rsidRPr="00291783">
              <w:t>Current replacement cost</w:t>
            </w:r>
          </w:p>
        </w:tc>
        <w:tc>
          <w:tcPr>
            <w:tcW w:w="1568" w:type="pct"/>
          </w:tcPr>
          <w:p w14:paraId="4875B682" w14:textId="31593D37" w:rsidR="00D04693" w:rsidRPr="00291783" w:rsidRDefault="00D04693" w:rsidP="00D24412">
            <w:pPr>
              <w:pStyle w:val="TableText"/>
            </w:pPr>
            <w:r w:rsidRPr="00291783">
              <w:t>Cost per unit</w:t>
            </w:r>
          </w:p>
        </w:tc>
      </w:tr>
    </w:tbl>
    <w:p w14:paraId="770A1543" w14:textId="6C0DC60F" w:rsidR="00BF799E" w:rsidRDefault="00BF799E" w:rsidP="00D24412">
      <w:pPr>
        <w:pStyle w:val="Heading2"/>
      </w:pPr>
      <w:r>
        <w:t>Note 8</w:t>
      </w:r>
      <w:r w:rsidR="004C73A9">
        <w:t xml:space="preserve">: </w:t>
      </w:r>
      <w:r>
        <w:t>Other disclosures</w:t>
      </w:r>
    </w:p>
    <w:p w14:paraId="58DE9EF4" w14:textId="77777777" w:rsidR="00BF799E" w:rsidRDefault="00BF799E" w:rsidP="00D24412">
      <w:pPr>
        <w:pStyle w:val="Heading3"/>
      </w:pPr>
      <w:r>
        <w:t>Introduction</w:t>
      </w:r>
    </w:p>
    <w:p w14:paraId="6F84DAF8" w14:textId="1648D4A2" w:rsidR="00BF799E" w:rsidRDefault="00BF799E" w:rsidP="00D24412">
      <w:pPr>
        <w:pStyle w:val="Body"/>
      </w:pPr>
      <w:r>
        <w:t xml:space="preserve">SV is exposed to risk from its activities and outside factors. In addition, it is often necessary to make judgements and estimates associated with recognition and measurement of items in the </w:t>
      </w:r>
      <w:r w:rsidR="000E7F94">
        <w:t>F</w:t>
      </w:r>
      <w:r>
        <w:t xml:space="preserve">inancial </w:t>
      </w:r>
      <w:r w:rsidR="000E7F94">
        <w:t>S</w:t>
      </w:r>
      <w:r>
        <w:t>tatements. This section sets out financial instrument specific information, (including exposures to financial risks) as well as those items that are contingent in nature or require a higher level of judgement to be applied, which for the SV related mainly to fair value determination.</w:t>
      </w:r>
    </w:p>
    <w:p w14:paraId="56D13E40" w14:textId="77777777" w:rsidR="00BF799E" w:rsidRDefault="00BF799E" w:rsidP="00D24412">
      <w:pPr>
        <w:pStyle w:val="Heading3"/>
      </w:pPr>
      <w:r>
        <w:t>Structure</w:t>
      </w:r>
    </w:p>
    <w:p w14:paraId="344DF54B" w14:textId="77777777" w:rsidR="00BF799E" w:rsidRDefault="00BF799E" w:rsidP="00D24412">
      <w:pPr>
        <w:pStyle w:val="Body"/>
      </w:pPr>
      <w:r>
        <w:t>8.1</w:t>
      </w:r>
      <w:r>
        <w:t> </w:t>
      </w:r>
      <w:r>
        <w:t xml:space="preserve">Ex gratia expenses </w:t>
      </w:r>
    </w:p>
    <w:p w14:paraId="2DC80222" w14:textId="77777777" w:rsidR="00BF799E" w:rsidRDefault="00BF799E" w:rsidP="00D24412">
      <w:pPr>
        <w:pStyle w:val="Body"/>
      </w:pPr>
      <w:r>
        <w:t>8.2</w:t>
      </w:r>
      <w:r>
        <w:t> </w:t>
      </w:r>
      <w:r>
        <w:t>Responsible persons</w:t>
      </w:r>
    </w:p>
    <w:p w14:paraId="6D069B8E" w14:textId="77777777" w:rsidR="00BF799E" w:rsidRDefault="00BF799E" w:rsidP="00D24412">
      <w:pPr>
        <w:pStyle w:val="Body"/>
      </w:pPr>
      <w:r>
        <w:t>8.3</w:t>
      </w:r>
      <w:r>
        <w:t> </w:t>
      </w:r>
      <w:r>
        <w:t>Remuneration of executives</w:t>
      </w:r>
    </w:p>
    <w:p w14:paraId="318A822F" w14:textId="77777777" w:rsidR="00BF799E" w:rsidRDefault="00BF799E" w:rsidP="00D24412">
      <w:pPr>
        <w:pStyle w:val="Body"/>
      </w:pPr>
      <w:r>
        <w:t>8.4</w:t>
      </w:r>
      <w:r>
        <w:t> </w:t>
      </w:r>
      <w:r>
        <w:t>Related parties</w:t>
      </w:r>
    </w:p>
    <w:p w14:paraId="29B1189F" w14:textId="77777777" w:rsidR="00BF799E" w:rsidRDefault="00BF799E" w:rsidP="00D24412">
      <w:pPr>
        <w:pStyle w:val="Body"/>
      </w:pPr>
      <w:r>
        <w:t>8.5</w:t>
      </w:r>
      <w:r>
        <w:t> </w:t>
      </w:r>
      <w:r>
        <w:t>Remuneration of auditors</w:t>
      </w:r>
    </w:p>
    <w:p w14:paraId="0A0A538C" w14:textId="77777777" w:rsidR="00BF799E" w:rsidRDefault="00BF799E" w:rsidP="00D24412">
      <w:pPr>
        <w:pStyle w:val="Body"/>
      </w:pPr>
      <w:r>
        <w:t>8.6</w:t>
      </w:r>
      <w:r>
        <w:t> </w:t>
      </w:r>
      <w:r>
        <w:t>Subsequent events</w:t>
      </w:r>
    </w:p>
    <w:p w14:paraId="4933D5C9" w14:textId="77777777" w:rsidR="00BF799E" w:rsidRDefault="00BF799E" w:rsidP="00D24412">
      <w:pPr>
        <w:pStyle w:val="Body"/>
      </w:pPr>
      <w:r>
        <w:lastRenderedPageBreak/>
        <w:t>8.7</w:t>
      </w:r>
      <w:r>
        <w:t> </w:t>
      </w:r>
      <w:r>
        <w:t>Change in accounting estimates</w:t>
      </w:r>
    </w:p>
    <w:p w14:paraId="649D5523" w14:textId="677418D2" w:rsidR="00BF799E" w:rsidRDefault="00BF799E" w:rsidP="00D24412">
      <w:pPr>
        <w:pStyle w:val="Body"/>
      </w:pPr>
      <w:r>
        <w:t>8.8</w:t>
      </w:r>
      <w:r>
        <w:t> </w:t>
      </w:r>
      <w:r>
        <w:t>Australian Accounting Standards issued that are not yet effective</w:t>
      </w:r>
    </w:p>
    <w:p w14:paraId="02D806BF" w14:textId="77777777" w:rsidR="00BF799E" w:rsidRDefault="00BF799E" w:rsidP="00D24412">
      <w:pPr>
        <w:pStyle w:val="Body"/>
      </w:pPr>
      <w:r>
        <w:t>8.9</w:t>
      </w:r>
      <w:r>
        <w:t> </w:t>
      </w:r>
      <w:r>
        <w:t>Glossary of technical items</w:t>
      </w:r>
    </w:p>
    <w:p w14:paraId="3487777F" w14:textId="77777777" w:rsidR="00BF799E" w:rsidRDefault="00BF799E" w:rsidP="00D24412">
      <w:pPr>
        <w:pStyle w:val="Body"/>
      </w:pPr>
      <w:r>
        <w:t>8.10</w:t>
      </w:r>
      <w:r>
        <w:t> </w:t>
      </w:r>
      <w:r>
        <w:t>Style conventions</w:t>
      </w:r>
    </w:p>
    <w:p w14:paraId="4C002020" w14:textId="6D28E962" w:rsidR="00BF799E" w:rsidRDefault="00BF799E" w:rsidP="00D24412">
      <w:pPr>
        <w:pStyle w:val="Heading3"/>
      </w:pPr>
      <w:bookmarkStart w:id="13" w:name="_Ref89018958"/>
      <w:r>
        <w:t>Note 8.1</w:t>
      </w:r>
      <w:r w:rsidR="004C73A9">
        <w:t xml:space="preserve">: </w:t>
      </w:r>
      <w:r>
        <w:t>Ex gratia expenses</w:t>
      </w:r>
      <w:bookmarkEnd w:id="13"/>
      <w:r>
        <w:t xml:space="preserve"> </w:t>
      </w:r>
    </w:p>
    <w:p w14:paraId="3BDD4610" w14:textId="77777777" w:rsidR="00BF799E" w:rsidRDefault="00BF799E" w:rsidP="00D24412">
      <w:pPr>
        <w:pStyle w:val="Body"/>
      </w:pPr>
      <w:r>
        <w:t>Ex gratia expenses are the voluntary payments of money or other non-monetary benefits (e.g. a write-off) that is not made either to acquire goods, services or other benefits for the entity or to meet a legal liability, or to settle or resolve a possible legal liability of or claim against the entity.</w:t>
      </w:r>
    </w:p>
    <w:p w14:paraId="32D5B6DE" w14:textId="3D1A8B15" w:rsidR="00BF799E" w:rsidRDefault="00BF799E" w:rsidP="00D24412">
      <w:pPr>
        <w:pStyle w:val="Body"/>
      </w:pPr>
      <w:r>
        <w:t xml:space="preserve">SV had no ex gratia expenses to report within the </w:t>
      </w:r>
      <w:r w:rsidR="00733C8A">
        <w:t>2020–21</w:t>
      </w:r>
      <w:r>
        <w:t xml:space="preserve"> financial year (</w:t>
      </w:r>
      <w:r w:rsidR="00733C8A">
        <w:t>2019–20</w:t>
      </w:r>
      <w:r>
        <w:t>: Nil)</w:t>
      </w:r>
    </w:p>
    <w:p w14:paraId="4BD5416F" w14:textId="16E98544" w:rsidR="00BF799E" w:rsidRDefault="00BF799E" w:rsidP="00D24412">
      <w:pPr>
        <w:pStyle w:val="Heading3"/>
        <w:rPr>
          <w:rFonts w:ascii="DIN Next LT Pro Light" w:hAnsi="DIN Next LT Pro Light" w:cs="DIN Next LT Pro Light"/>
          <w:spacing w:val="-2"/>
          <w:sz w:val="19"/>
          <w:szCs w:val="19"/>
        </w:rPr>
      </w:pPr>
      <w:r>
        <w:t>Note 8.2</w:t>
      </w:r>
      <w:r w:rsidR="004C73A9">
        <w:t xml:space="preserve">: </w:t>
      </w:r>
      <w:r>
        <w:t>Responsible persons</w:t>
      </w:r>
    </w:p>
    <w:p w14:paraId="4F3C108C" w14:textId="77777777" w:rsidR="00BF799E" w:rsidRDefault="00BF799E" w:rsidP="00D24412">
      <w:pPr>
        <w:pStyle w:val="Body"/>
      </w:pPr>
      <w:r>
        <w:t xml:space="preserve">In accordance with the Ministerial Directions issued by the Assistant Treasurer under the Financial Management Act 1994, the following disclosures are made regarding responsible persons for the reporting period. </w:t>
      </w:r>
    </w:p>
    <w:p w14:paraId="4E53A0CD" w14:textId="77777777" w:rsidR="00BF799E" w:rsidRDefault="00BF799E" w:rsidP="00D24412">
      <w:pPr>
        <w:pStyle w:val="Heading4"/>
      </w:pPr>
      <w:r>
        <w:t>Names</w:t>
      </w:r>
    </w:p>
    <w:p w14:paraId="794CBF6C" w14:textId="77777777" w:rsidR="00BF799E" w:rsidRDefault="00BF799E" w:rsidP="00D24412">
      <w:pPr>
        <w:pStyle w:val="Body"/>
      </w:pPr>
      <w:r>
        <w:t>The persons who held the positions of ministers and accountable officers in SV are as follows:</w:t>
      </w:r>
    </w:p>
    <w:p w14:paraId="1058821B" w14:textId="3E054609" w:rsidR="00BF799E" w:rsidRDefault="00BF799E" w:rsidP="00D24412">
      <w:pPr>
        <w:pStyle w:val="Body"/>
        <w:numPr>
          <w:ilvl w:val="0"/>
          <w:numId w:val="49"/>
        </w:numPr>
      </w:pPr>
      <w:r>
        <w:t xml:space="preserve">Minister of Energy, Environment, Climate Change </w:t>
      </w:r>
      <w:r w:rsidR="007C356B">
        <w:t>and</w:t>
      </w:r>
      <w:r>
        <w:t xml:space="preserve"> Solar Homes</w:t>
      </w:r>
      <w:r w:rsidR="00B648D4">
        <w:t xml:space="preserve">, </w:t>
      </w:r>
      <w:r>
        <w:t>The Hon. Lily D’Ambrosio</w:t>
      </w:r>
      <w:r w:rsidR="00B648D4">
        <w:t xml:space="preserve">, </w:t>
      </w:r>
      <w:r>
        <w:t>1 July 2020 to 30 June 2021</w:t>
      </w:r>
    </w:p>
    <w:p w14:paraId="2E8400A1" w14:textId="0ACB9BC9" w:rsidR="00BF799E" w:rsidRDefault="00BF799E" w:rsidP="00D24412">
      <w:pPr>
        <w:pStyle w:val="Body"/>
        <w:numPr>
          <w:ilvl w:val="0"/>
          <w:numId w:val="49"/>
        </w:numPr>
      </w:pPr>
      <w:r>
        <w:t>Chief Executive Officer</w:t>
      </w:r>
      <w:r w:rsidR="00B648D4">
        <w:t xml:space="preserve">, </w:t>
      </w:r>
      <w:r>
        <w:t>Claire Ferres Miles</w:t>
      </w:r>
      <w:r w:rsidR="00B648D4">
        <w:t xml:space="preserve">, </w:t>
      </w:r>
      <w:r>
        <w:t>1 July 2020 to 30 June 2021</w:t>
      </w:r>
    </w:p>
    <w:p w14:paraId="1918EA85" w14:textId="77777777" w:rsidR="00BF799E" w:rsidRDefault="00BF799E" w:rsidP="00D24412">
      <w:pPr>
        <w:pStyle w:val="Heading4"/>
      </w:pPr>
      <w:r>
        <w:t xml:space="preserve">Remuneration   </w:t>
      </w:r>
    </w:p>
    <w:p w14:paraId="6BE9B579" w14:textId="017E3FB2" w:rsidR="00BF799E" w:rsidRDefault="00BF799E" w:rsidP="00D24412">
      <w:pPr>
        <w:pStyle w:val="Body"/>
      </w:pPr>
      <w:r>
        <w:t>Remuneration received or receivable by the Accountable Officer in connection with the management of SV during the reporting period was in the range: $350,000</w:t>
      </w:r>
      <w:r w:rsidR="007C356B">
        <w:t>–</w:t>
      </w:r>
      <w:r>
        <w:t xml:space="preserve">$359,999 in </w:t>
      </w:r>
      <w:r w:rsidR="00733C8A">
        <w:t>2020–21</w:t>
      </w:r>
      <w:r>
        <w:t xml:space="preserve"> ($340,000</w:t>
      </w:r>
      <w:r w:rsidR="007C356B">
        <w:t>–</w:t>
      </w:r>
      <w:r>
        <w:t xml:space="preserve">$349,999 in </w:t>
      </w:r>
      <w:r w:rsidR="00733C8A">
        <w:t>2019–20</w:t>
      </w:r>
      <w:r>
        <w:t>).</w:t>
      </w:r>
    </w:p>
    <w:p w14:paraId="7FE3D5E5" w14:textId="444F4F97" w:rsidR="00BF799E" w:rsidRDefault="00BF799E" w:rsidP="00D24412">
      <w:pPr>
        <w:pStyle w:val="Heading3"/>
        <w:rPr>
          <w:rFonts w:ascii="DIN Next LT Pro Light" w:hAnsi="DIN Next LT Pro Light" w:cs="DIN Next LT Pro Light"/>
          <w:spacing w:val="-2"/>
          <w:sz w:val="19"/>
          <w:szCs w:val="19"/>
        </w:rPr>
      </w:pPr>
      <w:bookmarkStart w:id="14" w:name="_Ref89019064"/>
      <w:r>
        <w:t>Note 8.3</w:t>
      </w:r>
      <w:r w:rsidR="004C73A9">
        <w:t xml:space="preserve">: </w:t>
      </w:r>
      <w:r>
        <w:t>Remuneration of executives</w:t>
      </w:r>
      <w:bookmarkEnd w:id="14"/>
    </w:p>
    <w:p w14:paraId="6291A49B" w14:textId="77777777" w:rsidR="00BF799E" w:rsidRDefault="00BF799E" w:rsidP="00D24412">
      <w:pPr>
        <w:pStyle w:val="Body"/>
      </w:pPr>
      <w:r>
        <w:t>The number of executive officers, other than ministers and accountable officers, and their total remuneration during the reporting period are shown in the table below. Total annualised employee equivalents provide a measure of full time equivalent executive officers over the reporting period.</w:t>
      </w:r>
    </w:p>
    <w:p w14:paraId="0864B63D" w14:textId="77777777" w:rsidR="00BF799E" w:rsidRDefault="00BF799E" w:rsidP="00D24412">
      <w:pPr>
        <w:pStyle w:val="Body"/>
      </w:pPr>
      <w:r>
        <w:t xml:space="preserve">Remuneration comprises employee benefits (as defined by AASB </w:t>
      </w:r>
      <w:r w:rsidRPr="007C356B">
        <w:rPr>
          <w:rFonts w:asciiTheme="majorHAnsi" w:hAnsiTheme="majorHAnsi" w:cstheme="majorHAnsi"/>
        </w:rPr>
        <w:t xml:space="preserve">119 </w:t>
      </w:r>
      <w:r w:rsidRPr="00E01E08">
        <w:rPr>
          <w:rStyle w:val="DinLightItalicDIN"/>
          <w:rFonts w:asciiTheme="majorHAnsi" w:hAnsiTheme="majorHAnsi" w:cstheme="majorHAnsi"/>
          <w:i w:val="0"/>
          <w:iCs w:val="0"/>
        </w:rPr>
        <w:t>Employee Benefits</w:t>
      </w:r>
      <w:r w:rsidRPr="007C356B">
        <w:rPr>
          <w:rFonts w:asciiTheme="majorHAnsi" w:hAnsiTheme="majorHAnsi" w:cstheme="majorHAnsi"/>
        </w:rPr>
        <w:t>) in all forms of consideration paid, payable or provided by the entity, or on behalf o</w:t>
      </w:r>
      <w:r>
        <w:t>f the entity, in exchange for services rendered, and is disclosed in the following categories.</w:t>
      </w:r>
    </w:p>
    <w:p w14:paraId="1AAFF32A" w14:textId="77777777" w:rsidR="00BF799E" w:rsidRDefault="00BF799E" w:rsidP="00D24412">
      <w:pPr>
        <w:pStyle w:val="Body"/>
      </w:pPr>
      <w:r w:rsidRPr="00B76145">
        <w:rPr>
          <w:rStyle w:val="Strong"/>
        </w:rPr>
        <w:lastRenderedPageBreak/>
        <w:t>Short-term employee benefits</w:t>
      </w:r>
      <w:r>
        <w:t xml:space="preserve"> include amounts such as wages, salaries, annual leave or sick leave that are usually paid or payable on a regular basis, as well as non-monetary benefits such as allowances and free or subsidised goods or services.</w:t>
      </w:r>
    </w:p>
    <w:p w14:paraId="6B106427" w14:textId="77777777" w:rsidR="00BF799E" w:rsidRDefault="00BF799E" w:rsidP="00D24412">
      <w:pPr>
        <w:pStyle w:val="Body"/>
      </w:pPr>
      <w:r w:rsidRPr="00B76145">
        <w:rPr>
          <w:rStyle w:val="Strong"/>
        </w:rPr>
        <w:t>Post-employment benefits</w:t>
      </w:r>
      <w:r>
        <w:t xml:space="preserve"> include pensions and other retirement benefits paid or payable on a discrete basis when employment has ceased.</w:t>
      </w:r>
    </w:p>
    <w:p w14:paraId="6EDF1A76" w14:textId="77777777" w:rsidR="00BF799E" w:rsidRDefault="00BF799E" w:rsidP="00D24412">
      <w:pPr>
        <w:pStyle w:val="Body"/>
      </w:pPr>
      <w:r w:rsidRPr="00B76145">
        <w:rPr>
          <w:rStyle w:val="Strong"/>
        </w:rPr>
        <w:t>Other long-term benefits</w:t>
      </w:r>
      <w:r>
        <w:t xml:space="preserve"> include long service leave, other long service benefits or deferred compensation.</w:t>
      </w:r>
    </w:p>
    <w:p w14:paraId="00070919" w14:textId="77777777" w:rsidR="00BF799E" w:rsidRDefault="00BF799E" w:rsidP="00D24412">
      <w:pPr>
        <w:pStyle w:val="Body"/>
      </w:pPr>
      <w:r w:rsidRPr="00B76145">
        <w:rPr>
          <w:rStyle w:val="Strong"/>
        </w:rPr>
        <w:t>Termination benefits</w:t>
      </w:r>
      <w:r>
        <w:t xml:space="preserve"> include termination of employment payments, such as severance packages.</w:t>
      </w:r>
    </w:p>
    <w:p w14:paraId="6F65E1A8" w14:textId="328EEE5B" w:rsidR="00B76145" w:rsidRDefault="00B76145" w:rsidP="00D24412">
      <w:pPr>
        <w:pStyle w:val="Heading4"/>
      </w:pPr>
      <w:r w:rsidRPr="00291783">
        <w:t>Remuneration of executive officers</w:t>
      </w:r>
    </w:p>
    <w:tbl>
      <w:tblPr>
        <w:tblStyle w:val="TableGrid"/>
        <w:tblW w:w="5000" w:type="pct"/>
        <w:tblInd w:w="0" w:type="dxa"/>
        <w:tblLook w:val="0000" w:firstRow="0" w:lastRow="0" w:firstColumn="0" w:lastColumn="0" w:noHBand="0" w:noVBand="0"/>
      </w:tblPr>
      <w:tblGrid>
        <w:gridCol w:w="5581"/>
        <w:gridCol w:w="1643"/>
        <w:gridCol w:w="1792"/>
      </w:tblGrid>
      <w:tr w:rsidR="00BF799E" w:rsidRPr="00B76145" w14:paraId="6EE0143D" w14:textId="77777777" w:rsidTr="00CE4DA0">
        <w:trPr>
          <w:trHeight w:val="60"/>
        </w:trPr>
        <w:tc>
          <w:tcPr>
            <w:tcW w:w="3095" w:type="pct"/>
          </w:tcPr>
          <w:p w14:paraId="1BFECEFC" w14:textId="77777777" w:rsidR="00BF799E" w:rsidRPr="00B76145" w:rsidRDefault="00BF799E" w:rsidP="00D24412">
            <w:pPr>
              <w:pStyle w:val="tableheadright"/>
            </w:pPr>
          </w:p>
        </w:tc>
        <w:tc>
          <w:tcPr>
            <w:tcW w:w="911" w:type="pct"/>
          </w:tcPr>
          <w:p w14:paraId="19574814" w14:textId="1EACCDC3" w:rsidR="00BF799E" w:rsidRPr="00B76145" w:rsidRDefault="00B76145" w:rsidP="00D24412">
            <w:pPr>
              <w:pStyle w:val="tableheadright"/>
            </w:pPr>
            <w:r w:rsidRPr="00B76145">
              <w:t xml:space="preserve">Total remuneration </w:t>
            </w:r>
            <w:r w:rsidR="00BF799E" w:rsidRPr="00B76145">
              <w:t>2021</w:t>
            </w:r>
          </w:p>
          <w:p w14:paraId="4474F963" w14:textId="77777777" w:rsidR="00BF799E" w:rsidRPr="00B76145" w:rsidRDefault="00BF799E" w:rsidP="00D24412">
            <w:pPr>
              <w:pStyle w:val="tableheadright"/>
            </w:pPr>
            <w:r w:rsidRPr="00B76145">
              <w:t>$’000</w:t>
            </w:r>
          </w:p>
        </w:tc>
        <w:tc>
          <w:tcPr>
            <w:tcW w:w="994" w:type="pct"/>
          </w:tcPr>
          <w:p w14:paraId="569027CD" w14:textId="6AF40945" w:rsidR="00BF799E" w:rsidRPr="00B76145" w:rsidRDefault="00B76145" w:rsidP="00D24412">
            <w:pPr>
              <w:pStyle w:val="tableheadright"/>
            </w:pPr>
            <w:r w:rsidRPr="00B76145">
              <w:t xml:space="preserve">Total remuneration </w:t>
            </w:r>
            <w:r w:rsidR="00BF799E" w:rsidRPr="00B76145">
              <w:t>2020</w:t>
            </w:r>
          </w:p>
          <w:p w14:paraId="7353BF55" w14:textId="77777777" w:rsidR="00BF799E" w:rsidRPr="00B76145" w:rsidRDefault="00BF799E" w:rsidP="00D24412">
            <w:pPr>
              <w:pStyle w:val="tableheadright"/>
            </w:pPr>
            <w:r w:rsidRPr="00B76145">
              <w:t>$’000</w:t>
            </w:r>
          </w:p>
        </w:tc>
      </w:tr>
      <w:tr w:rsidR="00BF799E" w:rsidRPr="00291783" w14:paraId="31A4C0A3" w14:textId="77777777" w:rsidTr="00CE4DA0">
        <w:trPr>
          <w:trHeight w:val="60"/>
        </w:trPr>
        <w:tc>
          <w:tcPr>
            <w:tcW w:w="3095" w:type="pct"/>
          </w:tcPr>
          <w:p w14:paraId="25756BD0" w14:textId="77777777" w:rsidR="00BF799E" w:rsidRPr="00291783" w:rsidRDefault="00BF799E" w:rsidP="005C63A9">
            <w:pPr>
              <w:pStyle w:val="TableText"/>
            </w:pPr>
            <w:r w:rsidRPr="00291783">
              <w:t>Short-term employee benefits</w:t>
            </w:r>
          </w:p>
        </w:tc>
        <w:tc>
          <w:tcPr>
            <w:tcW w:w="911" w:type="pct"/>
          </w:tcPr>
          <w:p w14:paraId="24B5C396" w14:textId="77777777" w:rsidR="00BF799E" w:rsidRPr="00291783" w:rsidRDefault="00BF799E" w:rsidP="00D24412">
            <w:pPr>
              <w:pStyle w:val="tableright"/>
            </w:pPr>
            <w:r w:rsidRPr="00291783">
              <w:t>1,609</w:t>
            </w:r>
          </w:p>
        </w:tc>
        <w:tc>
          <w:tcPr>
            <w:tcW w:w="994" w:type="pct"/>
          </w:tcPr>
          <w:p w14:paraId="6C1D0DBB" w14:textId="77777777" w:rsidR="00BF799E" w:rsidRPr="00291783" w:rsidRDefault="00BF799E" w:rsidP="00D24412">
            <w:pPr>
              <w:pStyle w:val="tableright"/>
            </w:pPr>
            <w:r w:rsidRPr="00291783">
              <w:t>1,153</w:t>
            </w:r>
          </w:p>
        </w:tc>
      </w:tr>
      <w:tr w:rsidR="00BF799E" w:rsidRPr="00291783" w14:paraId="367892DB" w14:textId="77777777" w:rsidTr="00CE4DA0">
        <w:trPr>
          <w:trHeight w:val="60"/>
        </w:trPr>
        <w:tc>
          <w:tcPr>
            <w:tcW w:w="3095" w:type="pct"/>
          </w:tcPr>
          <w:p w14:paraId="187EF0E1" w14:textId="77777777" w:rsidR="00BF799E" w:rsidRPr="00291783" w:rsidRDefault="00BF799E" w:rsidP="005C63A9">
            <w:pPr>
              <w:pStyle w:val="TableText"/>
            </w:pPr>
            <w:r w:rsidRPr="00291783">
              <w:t>Post-employment benefits</w:t>
            </w:r>
          </w:p>
        </w:tc>
        <w:tc>
          <w:tcPr>
            <w:tcW w:w="911" w:type="pct"/>
          </w:tcPr>
          <w:p w14:paraId="58EB9C09" w14:textId="77777777" w:rsidR="00BF799E" w:rsidRPr="00291783" w:rsidRDefault="00BF799E" w:rsidP="00D24412">
            <w:pPr>
              <w:pStyle w:val="tableright"/>
            </w:pPr>
            <w:r w:rsidRPr="00291783">
              <w:t>150</w:t>
            </w:r>
          </w:p>
        </w:tc>
        <w:tc>
          <w:tcPr>
            <w:tcW w:w="994" w:type="pct"/>
          </w:tcPr>
          <w:p w14:paraId="61CDFD3A" w14:textId="77777777" w:rsidR="00BF799E" w:rsidRPr="00291783" w:rsidRDefault="00BF799E" w:rsidP="00D24412">
            <w:pPr>
              <w:pStyle w:val="tableright"/>
            </w:pPr>
            <w:r w:rsidRPr="00291783">
              <w:t>106</w:t>
            </w:r>
          </w:p>
        </w:tc>
      </w:tr>
      <w:tr w:rsidR="00BF799E" w:rsidRPr="00291783" w14:paraId="0A692265" w14:textId="77777777" w:rsidTr="00CE4DA0">
        <w:trPr>
          <w:trHeight w:val="60"/>
        </w:trPr>
        <w:tc>
          <w:tcPr>
            <w:tcW w:w="3095" w:type="pct"/>
          </w:tcPr>
          <w:p w14:paraId="4AA6ADE8" w14:textId="77777777" w:rsidR="00BF799E" w:rsidRPr="00291783" w:rsidRDefault="00BF799E" w:rsidP="005C63A9">
            <w:pPr>
              <w:pStyle w:val="TableText"/>
            </w:pPr>
            <w:r w:rsidRPr="00291783">
              <w:t>Other long-term benefits</w:t>
            </w:r>
          </w:p>
        </w:tc>
        <w:tc>
          <w:tcPr>
            <w:tcW w:w="911" w:type="pct"/>
          </w:tcPr>
          <w:p w14:paraId="776A68A8" w14:textId="77777777" w:rsidR="00BF799E" w:rsidRPr="00291783" w:rsidRDefault="00BF799E" w:rsidP="00D24412">
            <w:pPr>
              <w:pStyle w:val="tableright"/>
            </w:pPr>
            <w:r w:rsidRPr="00291783">
              <w:t>3</w:t>
            </w:r>
          </w:p>
        </w:tc>
        <w:tc>
          <w:tcPr>
            <w:tcW w:w="994" w:type="pct"/>
          </w:tcPr>
          <w:p w14:paraId="483DEAE5" w14:textId="77777777" w:rsidR="00BF799E" w:rsidRPr="00291783" w:rsidRDefault="00BF799E" w:rsidP="00D24412">
            <w:pPr>
              <w:pStyle w:val="tableright"/>
            </w:pPr>
            <w:r w:rsidRPr="00291783">
              <w:t>9</w:t>
            </w:r>
          </w:p>
        </w:tc>
      </w:tr>
      <w:tr w:rsidR="00BF799E" w:rsidRPr="00291783" w14:paraId="291BB3B4" w14:textId="77777777" w:rsidTr="00CE4DA0">
        <w:trPr>
          <w:trHeight w:val="60"/>
        </w:trPr>
        <w:tc>
          <w:tcPr>
            <w:tcW w:w="3095" w:type="pct"/>
          </w:tcPr>
          <w:p w14:paraId="7E592FF0" w14:textId="77777777" w:rsidR="00BF799E" w:rsidRPr="00291783" w:rsidRDefault="00BF799E" w:rsidP="005C63A9">
            <w:pPr>
              <w:pStyle w:val="TableText"/>
            </w:pPr>
            <w:r w:rsidRPr="00291783">
              <w:t>Termination benefits</w:t>
            </w:r>
          </w:p>
        </w:tc>
        <w:tc>
          <w:tcPr>
            <w:tcW w:w="911" w:type="pct"/>
          </w:tcPr>
          <w:p w14:paraId="3E9113AE" w14:textId="77777777" w:rsidR="00BF799E" w:rsidRPr="00291783" w:rsidRDefault="00BF799E" w:rsidP="00D24412">
            <w:pPr>
              <w:pStyle w:val="tableright"/>
            </w:pPr>
            <w:r w:rsidRPr="00291783">
              <w:t>-</w:t>
            </w:r>
          </w:p>
        </w:tc>
        <w:tc>
          <w:tcPr>
            <w:tcW w:w="994" w:type="pct"/>
          </w:tcPr>
          <w:p w14:paraId="5EACE009" w14:textId="77777777" w:rsidR="00BF799E" w:rsidRPr="00291783" w:rsidRDefault="00BF799E" w:rsidP="00D24412">
            <w:pPr>
              <w:pStyle w:val="tableright"/>
            </w:pPr>
            <w:r w:rsidRPr="00291783">
              <w:t>-</w:t>
            </w:r>
          </w:p>
        </w:tc>
      </w:tr>
      <w:tr w:rsidR="00BF799E" w:rsidRPr="005B2630" w14:paraId="1CD5A213" w14:textId="77777777" w:rsidTr="00CE4DA0">
        <w:trPr>
          <w:trHeight w:val="60"/>
        </w:trPr>
        <w:tc>
          <w:tcPr>
            <w:tcW w:w="3095" w:type="pct"/>
            <w:shd w:val="clear" w:color="auto" w:fill="D9D9D9" w:themeFill="background2" w:themeFillShade="D9"/>
          </w:tcPr>
          <w:p w14:paraId="26C9D297" w14:textId="77777777" w:rsidR="00BF799E" w:rsidRPr="005B2630" w:rsidRDefault="00BF799E" w:rsidP="005C63A9">
            <w:pPr>
              <w:pStyle w:val="TableText"/>
              <w:rPr>
                <w:rStyle w:val="Strong"/>
              </w:rPr>
            </w:pPr>
            <w:r w:rsidRPr="005B2630">
              <w:rPr>
                <w:rStyle w:val="Strong"/>
              </w:rPr>
              <w:t>Total remuneration</w:t>
            </w:r>
            <w:r w:rsidRPr="005B2630">
              <w:rPr>
                <w:rStyle w:val="Strong"/>
              </w:rPr>
              <w:tab/>
            </w:r>
          </w:p>
        </w:tc>
        <w:tc>
          <w:tcPr>
            <w:tcW w:w="911" w:type="pct"/>
            <w:shd w:val="clear" w:color="auto" w:fill="D9D9D9" w:themeFill="background2" w:themeFillShade="D9"/>
          </w:tcPr>
          <w:p w14:paraId="27A0A84C" w14:textId="77777777" w:rsidR="00BF799E" w:rsidRPr="005B2630" w:rsidRDefault="00BF799E" w:rsidP="00D24412">
            <w:pPr>
              <w:pStyle w:val="tableright"/>
              <w:rPr>
                <w:rStyle w:val="Strong"/>
              </w:rPr>
            </w:pPr>
            <w:r w:rsidRPr="005B2630">
              <w:rPr>
                <w:rStyle w:val="Strong"/>
              </w:rPr>
              <w:t>1,762</w:t>
            </w:r>
          </w:p>
        </w:tc>
        <w:tc>
          <w:tcPr>
            <w:tcW w:w="994" w:type="pct"/>
            <w:shd w:val="clear" w:color="auto" w:fill="D9D9D9" w:themeFill="background2" w:themeFillShade="D9"/>
          </w:tcPr>
          <w:p w14:paraId="59654359" w14:textId="77777777" w:rsidR="00BF799E" w:rsidRPr="005B2630" w:rsidRDefault="00BF799E" w:rsidP="00D24412">
            <w:pPr>
              <w:pStyle w:val="tableright"/>
              <w:rPr>
                <w:rStyle w:val="Strong"/>
              </w:rPr>
            </w:pPr>
            <w:r w:rsidRPr="005B2630">
              <w:rPr>
                <w:rStyle w:val="Strong"/>
              </w:rPr>
              <w:t>1,268</w:t>
            </w:r>
          </w:p>
        </w:tc>
      </w:tr>
      <w:tr w:rsidR="00BF799E" w:rsidRPr="005B2630" w14:paraId="7B186329" w14:textId="77777777" w:rsidTr="00CE4DA0">
        <w:trPr>
          <w:trHeight w:val="60"/>
        </w:trPr>
        <w:tc>
          <w:tcPr>
            <w:tcW w:w="3095" w:type="pct"/>
            <w:shd w:val="clear" w:color="auto" w:fill="D9D9D9" w:themeFill="background2" w:themeFillShade="D9"/>
          </w:tcPr>
          <w:p w14:paraId="4AB7663A" w14:textId="77777777" w:rsidR="00BF799E" w:rsidRPr="005B2630" w:rsidRDefault="00BF799E" w:rsidP="005C63A9">
            <w:pPr>
              <w:pStyle w:val="TableText"/>
              <w:rPr>
                <w:rStyle w:val="Strong"/>
              </w:rPr>
            </w:pPr>
            <w:r w:rsidRPr="005B2630">
              <w:rPr>
                <w:rStyle w:val="Strong"/>
              </w:rPr>
              <w:t>Total number of executives</w:t>
            </w:r>
            <w:r w:rsidRPr="005B2630">
              <w:rPr>
                <w:rStyle w:val="Strong"/>
              </w:rPr>
              <w:tab/>
            </w:r>
          </w:p>
        </w:tc>
        <w:tc>
          <w:tcPr>
            <w:tcW w:w="911" w:type="pct"/>
            <w:shd w:val="clear" w:color="auto" w:fill="D9D9D9" w:themeFill="background2" w:themeFillShade="D9"/>
          </w:tcPr>
          <w:p w14:paraId="78D9A92A" w14:textId="77777777" w:rsidR="00BF799E" w:rsidRPr="005B2630" w:rsidRDefault="00BF799E" w:rsidP="00D24412">
            <w:pPr>
              <w:pStyle w:val="tableright"/>
              <w:rPr>
                <w:rStyle w:val="Strong"/>
              </w:rPr>
            </w:pPr>
            <w:r w:rsidRPr="005B2630">
              <w:rPr>
                <w:rStyle w:val="Strong"/>
              </w:rPr>
              <w:t>8</w:t>
            </w:r>
          </w:p>
        </w:tc>
        <w:tc>
          <w:tcPr>
            <w:tcW w:w="994" w:type="pct"/>
            <w:shd w:val="clear" w:color="auto" w:fill="D9D9D9" w:themeFill="background2" w:themeFillShade="D9"/>
          </w:tcPr>
          <w:p w14:paraId="513BB840" w14:textId="77777777" w:rsidR="00BF799E" w:rsidRPr="005B2630" w:rsidRDefault="00BF799E" w:rsidP="00D24412">
            <w:pPr>
              <w:pStyle w:val="tableright"/>
              <w:rPr>
                <w:rStyle w:val="Strong"/>
              </w:rPr>
            </w:pPr>
            <w:r w:rsidRPr="005B2630">
              <w:rPr>
                <w:rStyle w:val="Strong"/>
              </w:rPr>
              <w:t>6</w:t>
            </w:r>
          </w:p>
        </w:tc>
      </w:tr>
      <w:tr w:rsidR="00BF799E" w:rsidRPr="005B2630" w14:paraId="1A24B38A" w14:textId="77777777" w:rsidTr="00CE4DA0">
        <w:trPr>
          <w:trHeight w:val="60"/>
        </w:trPr>
        <w:tc>
          <w:tcPr>
            <w:tcW w:w="3095" w:type="pct"/>
            <w:shd w:val="clear" w:color="auto" w:fill="D9D9D9" w:themeFill="background2" w:themeFillShade="D9"/>
          </w:tcPr>
          <w:p w14:paraId="71A11C05" w14:textId="773DCDD0" w:rsidR="00BF799E" w:rsidRPr="005B2630" w:rsidRDefault="00BF799E" w:rsidP="005C63A9">
            <w:pPr>
              <w:pStyle w:val="TableText"/>
              <w:rPr>
                <w:rStyle w:val="Strong"/>
              </w:rPr>
            </w:pPr>
            <w:r w:rsidRPr="005B2630">
              <w:rPr>
                <w:rStyle w:val="Strong"/>
              </w:rPr>
              <w:t>Total annualised employee equivalents</w:t>
            </w:r>
            <w:r w:rsidR="00B76145" w:rsidRPr="005B2630">
              <w:rPr>
                <w:rStyle w:val="Strong"/>
              </w:rPr>
              <w:t xml:space="preserve"> </w:t>
            </w:r>
            <w:r w:rsidRPr="005B2630">
              <w:rPr>
                <w:rStyle w:val="Strong"/>
              </w:rPr>
              <w:t>(a)</w:t>
            </w:r>
          </w:p>
        </w:tc>
        <w:tc>
          <w:tcPr>
            <w:tcW w:w="911" w:type="pct"/>
            <w:shd w:val="clear" w:color="auto" w:fill="D9D9D9" w:themeFill="background2" w:themeFillShade="D9"/>
          </w:tcPr>
          <w:p w14:paraId="4CBCDD08" w14:textId="77777777" w:rsidR="00BF799E" w:rsidRPr="005B2630" w:rsidRDefault="00BF799E" w:rsidP="00D24412">
            <w:pPr>
              <w:pStyle w:val="tableright"/>
              <w:rPr>
                <w:rStyle w:val="Strong"/>
              </w:rPr>
            </w:pPr>
            <w:r w:rsidRPr="005B2630">
              <w:rPr>
                <w:rStyle w:val="Strong"/>
              </w:rPr>
              <w:t>8</w:t>
            </w:r>
          </w:p>
        </w:tc>
        <w:tc>
          <w:tcPr>
            <w:tcW w:w="994" w:type="pct"/>
            <w:shd w:val="clear" w:color="auto" w:fill="D9D9D9" w:themeFill="background2" w:themeFillShade="D9"/>
          </w:tcPr>
          <w:p w14:paraId="0478676F" w14:textId="77777777" w:rsidR="00BF799E" w:rsidRPr="005B2630" w:rsidRDefault="00BF799E" w:rsidP="00D24412">
            <w:pPr>
              <w:pStyle w:val="tableright"/>
              <w:rPr>
                <w:rStyle w:val="Strong"/>
              </w:rPr>
            </w:pPr>
            <w:r w:rsidRPr="005B2630">
              <w:rPr>
                <w:rStyle w:val="Strong"/>
              </w:rPr>
              <w:t>6</w:t>
            </w:r>
          </w:p>
        </w:tc>
      </w:tr>
    </w:tbl>
    <w:p w14:paraId="6E648F78" w14:textId="3BB75E96" w:rsidR="00B76145" w:rsidRPr="00291783" w:rsidRDefault="00B76145" w:rsidP="00D24412">
      <w:pPr>
        <w:pStyle w:val="Body"/>
      </w:pPr>
      <w:r w:rsidRPr="00291783">
        <w:t>Note:</w:t>
      </w:r>
    </w:p>
    <w:p w14:paraId="64D348BF" w14:textId="22E0E369" w:rsidR="00BF799E" w:rsidRDefault="00B76145" w:rsidP="00D24412">
      <w:pPr>
        <w:pStyle w:val="Body"/>
      </w:pPr>
      <w:r w:rsidRPr="00291783">
        <w:t>(a) Annualised employee equivalent is based on the time fraction worked over the reporting period.</w:t>
      </w:r>
    </w:p>
    <w:p w14:paraId="189ABC5A" w14:textId="481FE603" w:rsidR="00BF799E" w:rsidRDefault="00BF799E" w:rsidP="00D24412">
      <w:pPr>
        <w:pStyle w:val="Heading3"/>
        <w:rPr>
          <w:rFonts w:ascii="DIN Next LT Pro Light" w:hAnsi="DIN Next LT Pro Light" w:cs="DIN Next LT Pro Light"/>
          <w:spacing w:val="-2"/>
          <w:sz w:val="19"/>
          <w:szCs w:val="19"/>
        </w:rPr>
      </w:pPr>
      <w:r>
        <w:t>Note 8.4</w:t>
      </w:r>
      <w:r w:rsidR="004C73A9">
        <w:t xml:space="preserve">: </w:t>
      </w:r>
      <w:r>
        <w:t>Related parties</w:t>
      </w:r>
    </w:p>
    <w:p w14:paraId="033890EE" w14:textId="77777777" w:rsidR="00BF799E" w:rsidRDefault="00BF799E" w:rsidP="00D24412">
      <w:pPr>
        <w:pStyle w:val="Body"/>
      </w:pPr>
      <w:r>
        <w:t xml:space="preserve">SV is a wholly owned and controlled entity of the State of Victoria. </w:t>
      </w:r>
    </w:p>
    <w:p w14:paraId="2C1CB1D6" w14:textId="77777777" w:rsidR="00BF799E" w:rsidRDefault="00BF799E" w:rsidP="00D24412">
      <w:pPr>
        <w:pStyle w:val="Body"/>
      </w:pPr>
      <w:r>
        <w:t>Related parties of SV include:</w:t>
      </w:r>
    </w:p>
    <w:p w14:paraId="63DF1B23" w14:textId="6F90E5C6" w:rsidR="00BF799E" w:rsidRDefault="00BF799E" w:rsidP="00D24412">
      <w:pPr>
        <w:pStyle w:val="Body"/>
        <w:numPr>
          <w:ilvl w:val="0"/>
          <w:numId w:val="51"/>
        </w:numPr>
      </w:pPr>
      <w:r>
        <w:t>all cabinet ministers and their close family members</w:t>
      </w:r>
    </w:p>
    <w:p w14:paraId="0120E7A2" w14:textId="4E84AE56" w:rsidR="00BF799E" w:rsidRDefault="00BF799E" w:rsidP="00D24412">
      <w:pPr>
        <w:pStyle w:val="Body"/>
        <w:numPr>
          <w:ilvl w:val="0"/>
          <w:numId w:val="51"/>
        </w:numPr>
      </w:pPr>
      <w:r>
        <w:t xml:space="preserve">all departments and public sector entities that are controlled and consolidated into the whole of state consolidated </w:t>
      </w:r>
      <w:r w:rsidR="000E7F94">
        <w:t>F</w:t>
      </w:r>
      <w:r>
        <w:t xml:space="preserve">inancial </w:t>
      </w:r>
      <w:r w:rsidR="000E7F94">
        <w:t>S</w:t>
      </w:r>
      <w:r>
        <w:t>tatements.</w:t>
      </w:r>
    </w:p>
    <w:p w14:paraId="6662E420" w14:textId="77777777" w:rsidR="00BF799E" w:rsidRDefault="00BF799E" w:rsidP="00D24412">
      <w:pPr>
        <w:pStyle w:val="Body"/>
      </w:pPr>
      <w:r>
        <w:t>All related party transactions have been entered into on an arm’s length basis.</w:t>
      </w:r>
    </w:p>
    <w:p w14:paraId="7AD69B41" w14:textId="77777777" w:rsidR="00BF799E" w:rsidRDefault="00BF799E" w:rsidP="00D24412">
      <w:pPr>
        <w:pStyle w:val="Heading4"/>
      </w:pPr>
      <w:r>
        <w:lastRenderedPageBreak/>
        <w:t>Significant transactions with government-related entities</w:t>
      </w:r>
    </w:p>
    <w:p w14:paraId="160F0D0B" w14:textId="77777777" w:rsidR="00BF799E" w:rsidRDefault="00BF799E" w:rsidP="00D24412">
      <w:pPr>
        <w:pStyle w:val="Body"/>
      </w:pPr>
      <w:r>
        <w:t>During the year, SV had the following government-related transactions:</w:t>
      </w:r>
    </w:p>
    <w:tbl>
      <w:tblPr>
        <w:tblStyle w:val="TableGrid"/>
        <w:tblW w:w="5000" w:type="pct"/>
        <w:tblInd w:w="0" w:type="dxa"/>
        <w:tblLook w:val="0000" w:firstRow="0" w:lastRow="0" w:firstColumn="0" w:lastColumn="0" w:noHBand="0" w:noVBand="0"/>
      </w:tblPr>
      <w:tblGrid>
        <w:gridCol w:w="3602"/>
        <w:gridCol w:w="1354"/>
        <w:gridCol w:w="1354"/>
        <w:gridCol w:w="1354"/>
        <w:gridCol w:w="1352"/>
      </w:tblGrid>
      <w:tr w:rsidR="00BF799E" w:rsidRPr="00291783" w14:paraId="1A76FD92" w14:textId="77777777" w:rsidTr="00CE4DA0">
        <w:trPr>
          <w:trHeight w:val="60"/>
        </w:trPr>
        <w:tc>
          <w:tcPr>
            <w:tcW w:w="1997" w:type="pct"/>
          </w:tcPr>
          <w:p w14:paraId="0436C5F4" w14:textId="77777777" w:rsidR="00BF799E" w:rsidRPr="00CA5767" w:rsidRDefault="00BF799E" w:rsidP="00D24412">
            <w:pPr>
              <w:pStyle w:val="tableheadright"/>
            </w:pPr>
          </w:p>
        </w:tc>
        <w:tc>
          <w:tcPr>
            <w:tcW w:w="751" w:type="pct"/>
          </w:tcPr>
          <w:p w14:paraId="4454DEEF" w14:textId="513F2CD1" w:rsidR="00BF799E" w:rsidRPr="00291783" w:rsidRDefault="00EB5CD4" w:rsidP="00D24412">
            <w:pPr>
              <w:pStyle w:val="tableheadright"/>
            </w:pPr>
            <w:r w:rsidRPr="00291783">
              <w:t xml:space="preserve">Amounts recognised as revenue </w:t>
            </w:r>
            <w:r>
              <w:t xml:space="preserve">in </w:t>
            </w:r>
            <w:r w:rsidR="00BF799E" w:rsidRPr="00291783">
              <w:t>2021</w:t>
            </w:r>
          </w:p>
          <w:p w14:paraId="06F940A2" w14:textId="77777777" w:rsidR="00BF799E" w:rsidRPr="00291783" w:rsidRDefault="00BF799E" w:rsidP="00D24412">
            <w:pPr>
              <w:pStyle w:val="tableheadright"/>
            </w:pPr>
            <w:r w:rsidRPr="00291783">
              <w:t>$'000</w:t>
            </w:r>
          </w:p>
        </w:tc>
        <w:tc>
          <w:tcPr>
            <w:tcW w:w="751" w:type="pct"/>
          </w:tcPr>
          <w:p w14:paraId="2331371C" w14:textId="13A7FC70" w:rsidR="00BF799E" w:rsidRPr="00291783" w:rsidRDefault="00EB5CD4" w:rsidP="00D24412">
            <w:pPr>
              <w:pStyle w:val="tableheadright"/>
            </w:pPr>
            <w:r w:rsidRPr="00291783">
              <w:t xml:space="preserve">Amounts recognised as revenue </w:t>
            </w:r>
            <w:r>
              <w:t xml:space="preserve">in </w:t>
            </w:r>
            <w:r w:rsidR="00BF799E" w:rsidRPr="00291783">
              <w:t>2020</w:t>
            </w:r>
          </w:p>
          <w:p w14:paraId="321BDFC0" w14:textId="77777777" w:rsidR="00BF799E" w:rsidRPr="00291783" w:rsidRDefault="00BF799E" w:rsidP="00D24412">
            <w:pPr>
              <w:pStyle w:val="tableheadright"/>
            </w:pPr>
            <w:r w:rsidRPr="00291783">
              <w:t>$'000</w:t>
            </w:r>
          </w:p>
        </w:tc>
        <w:tc>
          <w:tcPr>
            <w:tcW w:w="751" w:type="pct"/>
          </w:tcPr>
          <w:p w14:paraId="72639387" w14:textId="0EF1E816" w:rsidR="00BF799E" w:rsidRPr="00291783" w:rsidRDefault="00EB5CD4" w:rsidP="00D24412">
            <w:pPr>
              <w:pStyle w:val="tableheadright"/>
            </w:pPr>
            <w:r w:rsidRPr="00291783">
              <w:t xml:space="preserve">Amounts recognised as expense </w:t>
            </w:r>
            <w:r>
              <w:t xml:space="preserve">in </w:t>
            </w:r>
            <w:r w:rsidR="00BF799E" w:rsidRPr="00291783">
              <w:t>2021</w:t>
            </w:r>
          </w:p>
          <w:p w14:paraId="711F8685" w14:textId="77777777" w:rsidR="00BF799E" w:rsidRPr="00291783" w:rsidRDefault="00BF799E" w:rsidP="00D24412">
            <w:pPr>
              <w:pStyle w:val="tableheadright"/>
            </w:pPr>
            <w:r w:rsidRPr="00291783">
              <w:t>$'000</w:t>
            </w:r>
          </w:p>
        </w:tc>
        <w:tc>
          <w:tcPr>
            <w:tcW w:w="751" w:type="pct"/>
          </w:tcPr>
          <w:p w14:paraId="61788C7B" w14:textId="1C0F0431" w:rsidR="00BF799E" w:rsidRPr="00291783" w:rsidRDefault="00EB5CD4" w:rsidP="00D24412">
            <w:pPr>
              <w:pStyle w:val="tableheadright"/>
            </w:pPr>
            <w:r w:rsidRPr="00291783">
              <w:t>Amounts recognised as </w:t>
            </w:r>
            <w:r w:rsidR="00CA5767" w:rsidRPr="00291783">
              <w:t xml:space="preserve">expense </w:t>
            </w:r>
            <w:r w:rsidR="00CA5767">
              <w:t>in</w:t>
            </w:r>
            <w:r>
              <w:t xml:space="preserve"> </w:t>
            </w:r>
            <w:r w:rsidR="00BF799E" w:rsidRPr="00291783">
              <w:t>2020</w:t>
            </w:r>
          </w:p>
          <w:p w14:paraId="68B247BD" w14:textId="77777777" w:rsidR="00BF799E" w:rsidRPr="00291783" w:rsidRDefault="00BF799E" w:rsidP="00D24412">
            <w:pPr>
              <w:pStyle w:val="tableheadright"/>
            </w:pPr>
            <w:r w:rsidRPr="00291783">
              <w:t>$'000</w:t>
            </w:r>
          </w:p>
        </w:tc>
      </w:tr>
      <w:tr w:rsidR="00BF799E" w:rsidRPr="00291783" w14:paraId="398DBA99" w14:textId="77777777" w:rsidTr="00CE4DA0">
        <w:trPr>
          <w:trHeight w:val="60"/>
        </w:trPr>
        <w:tc>
          <w:tcPr>
            <w:tcW w:w="1997" w:type="pct"/>
          </w:tcPr>
          <w:p w14:paraId="3F5501E1" w14:textId="08CB829F" w:rsidR="00BF799E" w:rsidRPr="00CA5767" w:rsidRDefault="00EB5CD4" w:rsidP="00D24412">
            <w:pPr>
              <w:pStyle w:val="TableText"/>
            </w:pPr>
            <w:r w:rsidRPr="00CA5767">
              <w:rPr>
                <w:rStyle w:val="DINBoldDIN"/>
                <w:rFonts w:asciiTheme="minorHAnsi" w:hAnsiTheme="minorHAnsi" w:cstheme="minorHAnsi"/>
              </w:rPr>
              <w:t xml:space="preserve">Department of Environment, Land, Water </w:t>
            </w:r>
            <w:r w:rsidR="00626395" w:rsidRPr="00CA5767">
              <w:rPr>
                <w:rStyle w:val="DINBoldDIN"/>
                <w:rFonts w:asciiTheme="minorHAnsi" w:hAnsiTheme="minorHAnsi" w:cstheme="minorHAnsi"/>
              </w:rPr>
              <w:t>and</w:t>
            </w:r>
            <w:r w:rsidRPr="00CA5767">
              <w:rPr>
                <w:rStyle w:val="DINBoldDIN"/>
                <w:rFonts w:asciiTheme="minorHAnsi" w:hAnsiTheme="minorHAnsi" w:cstheme="minorHAnsi"/>
              </w:rPr>
              <w:t xml:space="preserve"> Planning: </w:t>
            </w:r>
            <w:r w:rsidR="00BF799E" w:rsidRPr="00CA5767">
              <w:t xml:space="preserve">Landfill levy </w:t>
            </w:r>
          </w:p>
        </w:tc>
        <w:tc>
          <w:tcPr>
            <w:tcW w:w="751" w:type="pct"/>
          </w:tcPr>
          <w:p w14:paraId="3B35F8EB" w14:textId="77777777" w:rsidR="00BF799E" w:rsidRPr="00291783" w:rsidRDefault="00BF799E" w:rsidP="00D24412">
            <w:pPr>
              <w:pStyle w:val="tableright"/>
            </w:pPr>
            <w:r w:rsidRPr="00291783">
              <w:t xml:space="preserve">19,152 </w:t>
            </w:r>
          </w:p>
        </w:tc>
        <w:tc>
          <w:tcPr>
            <w:tcW w:w="751" w:type="pct"/>
          </w:tcPr>
          <w:p w14:paraId="209B2398" w14:textId="77777777" w:rsidR="00BF799E" w:rsidRPr="00291783" w:rsidRDefault="00BF799E" w:rsidP="00D24412">
            <w:pPr>
              <w:pStyle w:val="tableright"/>
            </w:pPr>
            <w:r w:rsidRPr="00291783">
              <w:t xml:space="preserve">19,105 </w:t>
            </w:r>
          </w:p>
        </w:tc>
        <w:tc>
          <w:tcPr>
            <w:tcW w:w="751" w:type="pct"/>
          </w:tcPr>
          <w:p w14:paraId="7AB137FC" w14:textId="77777777" w:rsidR="00BF799E" w:rsidRPr="00291783" w:rsidRDefault="00BF799E" w:rsidP="00D24412">
            <w:pPr>
              <w:pStyle w:val="tableright"/>
            </w:pPr>
            <w:r w:rsidRPr="00291783">
              <w:t xml:space="preserve">- </w:t>
            </w:r>
          </w:p>
        </w:tc>
        <w:tc>
          <w:tcPr>
            <w:tcW w:w="751" w:type="pct"/>
          </w:tcPr>
          <w:p w14:paraId="7BBDC078" w14:textId="77777777" w:rsidR="00BF799E" w:rsidRPr="00291783" w:rsidRDefault="00BF799E" w:rsidP="00D24412">
            <w:pPr>
              <w:pStyle w:val="tableright"/>
            </w:pPr>
            <w:r w:rsidRPr="00291783">
              <w:t xml:space="preserve">- </w:t>
            </w:r>
          </w:p>
        </w:tc>
      </w:tr>
      <w:tr w:rsidR="00BF799E" w:rsidRPr="00291783" w14:paraId="2B565F9B" w14:textId="77777777" w:rsidTr="00CE4DA0">
        <w:trPr>
          <w:trHeight w:val="60"/>
        </w:trPr>
        <w:tc>
          <w:tcPr>
            <w:tcW w:w="1997" w:type="pct"/>
          </w:tcPr>
          <w:p w14:paraId="0D3C54EE" w14:textId="0A3B1813" w:rsidR="00BF799E" w:rsidRPr="00CA5767" w:rsidRDefault="00626395" w:rsidP="00D24412">
            <w:pPr>
              <w:pStyle w:val="TableText"/>
            </w:pPr>
            <w:r w:rsidRPr="00CA5767">
              <w:rPr>
                <w:rStyle w:val="DINBoldDIN"/>
                <w:rFonts w:asciiTheme="minorHAnsi" w:hAnsiTheme="minorHAnsi" w:cstheme="minorHAnsi"/>
              </w:rPr>
              <w:t xml:space="preserve">Department of Environment, Land, Water and Planning: </w:t>
            </w:r>
            <w:r w:rsidR="00BF799E" w:rsidRPr="00CA5767">
              <w:t xml:space="preserve">Sustainability Fund grants </w:t>
            </w:r>
          </w:p>
        </w:tc>
        <w:tc>
          <w:tcPr>
            <w:tcW w:w="751" w:type="pct"/>
          </w:tcPr>
          <w:p w14:paraId="5E92DDAA" w14:textId="77777777" w:rsidR="00BF799E" w:rsidRPr="00291783" w:rsidRDefault="00BF799E" w:rsidP="00D24412">
            <w:pPr>
              <w:pStyle w:val="tableright"/>
            </w:pPr>
            <w:r w:rsidRPr="00291783">
              <w:t xml:space="preserve">24,864 </w:t>
            </w:r>
          </w:p>
        </w:tc>
        <w:tc>
          <w:tcPr>
            <w:tcW w:w="751" w:type="pct"/>
          </w:tcPr>
          <w:p w14:paraId="434EAD3B" w14:textId="77777777" w:rsidR="00BF799E" w:rsidRPr="00291783" w:rsidRDefault="00BF799E" w:rsidP="00D24412">
            <w:pPr>
              <w:pStyle w:val="tableright"/>
            </w:pPr>
            <w:r w:rsidRPr="00291783">
              <w:t xml:space="preserve">27,361 </w:t>
            </w:r>
          </w:p>
        </w:tc>
        <w:tc>
          <w:tcPr>
            <w:tcW w:w="751" w:type="pct"/>
          </w:tcPr>
          <w:p w14:paraId="3C588E8B" w14:textId="77777777" w:rsidR="00BF799E" w:rsidRPr="00291783" w:rsidRDefault="00BF799E" w:rsidP="00D24412">
            <w:pPr>
              <w:pStyle w:val="tableright"/>
            </w:pPr>
            <w:r w:rsidRPr="00291783">
              <w:t xml:space="preserve">- </w:t>
            </w:r>
          </w:p>
        </w:tc>
        <w:tc>
          <w:tcPr>
            <w:tcW w:w="751" w:type="pct"/>
          </w:tcPr>
          <w:p w14:paraId="2C6149BB" w14:textId="77777777" w:rsidR="00BF799E" w:rsidRPr="00291783" w:rsidRDefault="00BF799E" w:rsidP="00D24412">
            <w:pPr>
              <w:pStyle w:val="tableright"/>
            </w:pPr>
            <w:r w:rsidRPr="00291783">
              <w:t xml:space="preserve">- </w:t>
            </w:r>
          </w:p>
        </w:tc>
      </w:tr>
      <w:tr w:rsidR="00BF799E" w:rsidRPr="00291783" w14:paraId="7DB05ED0" w14:textId="77777777" w:rsidTr="00CE4DA0">
        <w:trPr>
          <w:trHeight w:val="60"/>
        </w:trPr>
        <w:tc>
          <w:tcPr>
            <w:tcW w:w="1997" w:type="pct"/>
          </w:tcPr>
          <w:p w14:paraId="2B9E7A87" w14:textId="18173982" w:rsidR="00BF799E" w:rsidRPr="00CA5767" w:rsidRDefault="00626395" w:rsidP="00D24412">
            <w:pPr>
              <w:pStyle w:val="TableText"/>
            </w:pPr>
            <w:r w:rsidRPr="00CA5767">
              <w:rPr>
                <w:rStyle w:val="DINBoldDIN"/>
                <w:rFonts w:asciiTheme="minorHAnsi" w:hAnsiTheme="minorHAnsi" w:cstheme="minorHAnsi"/>
              </w:rPr>
              <w:t xml:space="preserve">Department of Environment, Land, Water and Planning: </w:t>
            </w:r>
            <w:r w:rsidR="00BF799E" w:rsidRPr="00CA5767">
              <w:t>Government initiatives funding</w:t>
            </w:r>
          </w:p>
        </w:tc>
        <w:tc>
          <w:tcPr>
            <w:tcW w:w="751" w:type="pct"/>
          </w:tcPr>
          <w:p w14:paraId="79CF4FE0" w14:textId="77777777" w:rsidR="00BF799E" w:rsidRPr="00291783" w:rsidRDefault="00BF799E" w:rsidP="00D24412">
            <w:pPr>
              <w:pStyle w:val="tableright"/>
            </w:pPr>
            <w:r w:rsidRPr="00291783">
              <w:t xml:space="preserve">1,230 </w:t>
            </w:r>
          </w:p>
        </w:tc>
        <w:tc>
          <w:tcPr>
            <w:tcW w:w="751" w:type="pct"/>
          </w:tcPr>
          <w:p w14:paraId="2138457B" w14:textId="77777777" w:rsidR="00BF799E" w:rsidRPr="00291783" w:rsidRDefault="00BF799E" w:rsidP="00D24412">
            <w:pPr>
              <w:pStyle w:val="tableright"/>
            </w:pPr>
            <w:r w:rsidRPr="00291783">
              <w:t xml:space="preserve">467 </w:t>
            </w:r>
          </w:p>
        </w:tc>
        <w:tc>
          <w:tcPr>
            <w:tcW w:w="751" w:type="pct"/>
          </w:tcPr>
          <w:p w14:paraId="06CE31F7" w14:textId="77777777" w:rsidR="00BF799E" w:rsidRPr="00291783" w:rsidRDefault="00BF799E" w:rsidP="00D24412">
            <w:pPr>
              <w:pStyle w:val="tableright"/>
            </w:pPr>
            <w:r w:rsidRPr="00291783">
              <w:t xml:space="preserve">- </w:t>
            </w:r>
          </w:p>
        </w:tc>
        <w:tc>
          <w:tcPr>
            <w:tcW w:w="751" w:type="pct"/>
          </w:tcPr>
          <w:p w14:paraId="2F5F7FA3" w14:textId="77777777" w:rsidR="00BF799E" w:rsidRPr="00291783" w:rsidRDefault="00BF799E" w:rsidP="00D24412">
            <w:pPr>
              <w:pStyle w:val="tableright"/>
            </w:pPr>
            <w:r w:rsidRPr="00291783">
              <w:t xml:space="preserve">- </w:t>
            </w:r>
          </w:p>
        </w:tc>
      </w:tr>
      <w:tr w:rsidR="00BF799E" w:rsidRPr="00291783" w14:paraId="6EA27CB8" w14:textId="77777777" w:rsidTr="00CE4DA0">
        <w:trPr>
          <w:trHeight w:val="60"/>
        </w:trPr>
        <w:tc>
          <w:tcPr>
            <w:tcW w:w="1997" w:type="pct"/>
          </w:tcPr>
          <w:p w14:paraId="72324027" w14:textId="4E05E5AE" w:rsidR="00BF799E" w:rsidRPr="00CA5767" w:rsidRDefault="00626395" w:rsidP="00D24412">
            <w:pPr>
              <w:pStyle w:val="TableText"/>
            </w:pPr>
            <w:r w:rsidRPr="00CA5767">
              <w:rPr>
                <w:rStyle w:val="DINBoldDIN"/>
                <w:rFonts w:asciiTheme="minorHAnsi" w:hAnsiTheme="minorHAnsi" w:cstheme="minorHAnsi"/>
              </w:rPr>
              <w:t xml:space="preserve">Department of Environment, Land, Water and Planning: </w:t>
            </w:r>
            <w:r w:rsidR="00BF799E" w:rsidRPr="00CA5767">
              <w:t>Payments for project delivery and unspent funds</w:t>
            </w:r>
          </w:p>
        </w:tc>
        <w:tc>
          <w:tcPr>
            <w:tcW w:w="751" w:type="pct"/>
          </w:tcPr>
          <w:p w14:paraId="0CD41C45" w14:textId="77777777" w:rsidR="00BF799E" w:rsidRPr="00291783" w:rsidRDefault="00BF799E" w:rsidP="00D24412">
            <w:pPr>
              <w:pStyle w:val="tableright"/>
            </w:pPr>
            <w:r w:rsidRPr="00291783">
              <w:t>-</w:t>
            </w:r>
          </w:p>
        </w:tc>
        <w:tc>
          <w:tcPr>
            <w:tcW w:w="751" w:type="pct"/>
          </w:tcPr>
          <w:p w14:paraId="404D3F89" w14:textId="77777777" w:rsidR="00BF799E" w:rsidRPr="00291783" w:rsidRDefault="00BF799E" w:rsidP="00D24412">
            <w:pPr>
              <w:pStyle w:val="tableright"/>
            </w:pPr>
            <w:r w:rsidRPr="00291783">
              <w:t>-</w:t>
            </w:r>
          </w:p>
        </w:tc>
        <w:tc>
          <w:tcPr>
            <w:tcW w:w="751" w:type="pct"/>
          </w:tcPr>
          <w:p w14:paraId="6E8B34A5" w14:textId="77777777" w:rsidR="00BF799E" w:rsidRPr="00291783" w:rsidRDefault="00BF799E" w:rsidP="00D24412">
            <w:pPr>
              <w:pStyle w:val="tableright"/>
            </w:pPr>
            <w:r w:rsidRPr="00291783">
              <w:t xml:space="preserve">- </w:t>
            </w:r>
          </w:p>
        </w:tc>
        <w:tc>
          <w:tcPr>
            <w:tcW w:w="751" w:type="pct"/>
          </w:tcPr>
          <w:p w14:paraId="6D6FA1E3" w14:textId="77777777" w:rsidR="00BF799E" w:rsidRPr="00291783" w:rsidRDefault="00BF799E" w:rsidP="00D24412">
            <w:pPr>
              <w:pStyle w:val="tableright"/>
            </w:pPr>
            <w:r w:rsidRPr="00291783">
              <w:t xml:space="preserve">198 </w:t>
            </w:r>
          </w:p>
        </w:tc>
      </w:tr>
      <w:tr w:rsidR="00BF799E" w:rsidRPr="00291783" w14:paraId="7E9513A6" w14:textId="77777777" w:rsidTr="00CE4DA0">
        <w:trPr>
          <w:trHeight w:val="60"/>
        </w:trPr>
        <w:tc>
          <w:tcPr>
            <w:tcW w:w="1997" w:type="pct"/>
          </w:tcPr>
          <w:p w14:paraId="237F6D76" w14:textId="1AD07B8B" w:rsidR="00BF799E" w:rsidRPr="00CA5767" w:rsidRDefault="00626395" w:rsidP="00D24412">
            <w:pPr>
              <w:pStyle w:val="TableText"/>
            </w:pPr>
            <w:r w:rsidRPr="00CA5767">
              <w:rPr>
                <w:rStyle w:val="DINBoldDIN"/>
                <w:rFonts w:asciiTheme="minorHAnsi" w:hAnsiTheme="minorHAnsi" w:cstheme="minorHAnsi"/>
              </w:rPr>
              <w:t xml:space="preserve">Environmental Protection Agency: </w:t>
            </w:r>
            <w:r w:rsidR="00BF799E" w:rsidRPr="00CA5767">
              <w:t>Government initiatives funding</w:t>
            </w:r>
          </w:p>
        </w:tc>
        <w:tc>
          <w:tcPr>
            <w:tcW w:w="751" w:type="pct"/>
          </w:tcPr>
          <w:p w14:paraId="6A971797" w14:textId="77777777" w:rsidR="00BF799E" w:rsidRPr="00291783" w:rsidRDefault="00BF799E" w:rsidP="00D24412">
            <w:pPr>
              <w:pStyle w:val="tableright"/>
            </w:pPr>
            <w:r w:rsidRPr="00291783">
              <w:t xml:space="preserve">12 </w:t>
            </w:r>
          </w:p>
        </w:tc>
        <w:tc>
          <w:tcPr>
            <w:tcW w:w="751" w:type="pct"/>
          </w:tcPr>
          <w:p w14:paraId="4170DFE3" w14:textId="77777777" w:rsidR="00BF799E" w:rsidRPr="00291783" w:rsidRDefault="00BF799E" w:rsidP="00D24412">
            <w:pPr>
              <w:pStyle w:val="tableright"/>
            </w:pPr>
            <w:r w:rsidRPr="00291783">
              <w:t xml:space="preserve">711 </w:t>
            </w:r>
          </w:p>
        </w:tc>
        <w:tc>
          <w:tcPr>
            <w:tcW w:w="751" w:type="pct"/>
          </w:tcPr>
          <w:p w14:paraId="2249CDC0" w14:textId="77777777" w:rsidR="00BF799E" w:rsidRPr="00291783" w:rsidRDefault="00BF799E" w:rsidP="00D24412">
            <w:pPr>
              <w:pStyle w:val="tableright"/>
            </w:pPr>
            <w:r w:rsidRPr="00291783">
              <w:t xml:space="preserve">- </w:t>
            </w:r>
          </w:p>
        </w:tc>
        <w:tc>
          <w:tcPr>
            <w:tcW w:w="751" w:type="pct"/>
          </w:tcPr>
          <w:p w14:paraId="046700C4" w14:textId="77777777" w:rsidR="00BF799E" w:rsidRPr="00291783" w:rsidRDefault="00BF799E" w:rsidP="00D24412">
            <w:pPr>
              <w:pStyle w:val="tableright"/>
            </w:pPr>
            <w:r w:rsidRPr="00291783">
              <w:t xml:space="preserve">- </w:t>
            </w:r>
          </w:p>
        </w:tc>
      </w:tr>
      <w:tr w:rsidR="00BF799E" w:rsidRPr="00291783" w14:paraId="0A6FF997" w14:textId="77777777" w:rsidTr="00CE4DA0">
        <w:trPr>
          <w:trHeight w:val="60"/>
        </w:trPr>
        <w:tc>
          <w:tcPr>
            <w:tcW w:w="1997" w:type="pct"/>
          </w:tcPr>
          <w:p w14:paraId="7866DC79" w14:textId="6E97B40C" w:rsidR="00BF799E" w:rsidRPr="00CA5767" w:rsidRDefault="00626395" w:rsidP="00D24412">
            <w:pPr>
              <w:pStyle w:val="TableText"/>
            </w:pPr>
            <w:r w:rsidRPr="00CA5767">
              <w:rPr>
                <w:rStyle w:val="DINBoldDIN"/>
                <w:rFonts w:asciiTheme="minorHAnsi" w:hAnsiTheme="minorHAnsi" w:cstheme="minorHAnsi"/>
              </w:rPr>
              <w:t xml:space="preserve">Department of Jobs, Precincts and Regions (Agriculture Victoria): </w:t>
            </w:r>
            <w:r w:rsidR="00BF799E" w:rsidRPr="00CA5767">
              <w:t>Agriculture Victoria Data Mining</w:t>
            </w:r>
          </w:p>
        </w:tc>
        <w:tc>
          <w:tcPr>
            <w:tcW w:w="751" w:type="pct"/>
          </w:tcPr>
          <w:p w14:paraId="1D250F96" w14:textId="77777777" w:rsidR="00BF799E" w:rsidRPr="00291783" w:rsidRDefault="00BF799E" w:rsidP="00D24412">
            <w:pPr>
              <w:pStyle w:val="tableright"/>
            </w:pPr>
            <w:r w:rsidRPr="00291783">
              <w:t xml:space="preserve">18 </w:t>
            </w:r>
          </w:p>
        </w:tc>
        <w:tc>
          <w:tcPr>
            <w:tcW w:w="751" w:type="pct"/>
          </w:tcPr>
          <w:p w14:paraId="31D3AA43" w14:textId="77777777" w:rsidR="00BF799E" w:rsidRPr="00291783" w:rsidRDefault="00BF799E" w:rsidP="00D24412">
            <w:pPr>
              <w:pStyle w:val="tableright"/>
            </w:pPr>
            <w:r w:rsidRPr="00291783">
              <w:t xml:space="preserve">- </w:t>
            </w:r>
          </w:p>
        </w:tc>
        <w:tc>
          <w:tcPr>
            <w:tcW w:w="751" w:type="pct"/>
          </w:tcPr>
          <w:p w14:paraId="20378BBB" w14:textId="77777777" w:rsidR="00BF799E" w:rsidRPr="00291783" w:rsidRDefault="00BF799E" w:rsidP="00D24412">
            <w:pPr>
              <w:pStyle w:val="tableright"/>
            </w:pPr>
            <w:r w:rsidRPr="00291783">
              <w:t xml:space="preserve">- </w:t>
            </w:r>
          </w:p>
        </w:tc>
        <w:tc>
          <w:tcPr>
            <w:tcW w:w="751" w:type="pct"/>
          </w:tcPr>
          <w:p w14:paraId="0DF8520A" w14:textId="77777777" w:rsidR="00BF799E" w:rsidRPr="00291783" w:rsidRDefault="00BF799E" w:rsidP="00D24412">
            <w:pPr>
              <w:pStyle w:val="tableright"/>
            </w:pPr>
            <w:r w:rsidRPr="00291783">
              <w:t xml:space="preserve">- </w:t>
            </w:r>
          </w:p>
        </w:tc>
      </w:tr>
      <w:tr w:rsidR="00BF799E" w:rsidRPr="00291783" w14:paraId="4E74943F" w14:textId="77777777" w:rsidTr="00CE4DA0">
        <w:trPr>
          <w:trHeight w:val="60"/>
        </w:trPr>
        <w:tc>
          <w:tcPr>
            <w:tcW w:w="1997" w:type="pct"/>
          </w:tcPr>
          <w:p w14:paraId="065AD552" w14:textId="3E36FFE4" w:rsidR="00BF799E" w:rsidRPr="00CA5767" w:rsidRDefault="00CA5767" w:rsidP="00D24412">
            <w:pPr>
              <w:pStyle w:val="TableText"/>
            </w:pPr>
            <w:r w:rsidRPr="00CA5767">
              <w:rPr>
                <w:rStyle w:val="DINBoldDIN"/>
                <w:rFonts w:asciiTheme="minorHAnsi" w:hAnsiTheme="minorHAnsi" w:cstheme="minorHAnsi"/>
              </w:rPr>
              <w:t>Department of Jobs, Precincts and Regions</w:t>
            </w:r>
            <w:r w:rsidRPr="00CA5767">
              <w:t xml:space="preserve">: </w:t>
            </w:r>
            <w:r w:rsidR="00BF799E" w:rsidRPr="00CA5767">
              <w:t>Qenos</w:t>
            </w:r>
          </w:p>
        </w:tc>
        <w:tc>
          <w:tcPr>
            <w:tcW w:w="751" w:type="pct"/>
          </w:tcPr>
          <w:p w14:paraId="65B66289" w14:textId="77777777" w:rsidR="00BF799E" w:rsidRPr="00291783" w:rsidRDefault="00BF799E" w:rsidP="00D24412">
            <w:pPr>
              <w:pStyle w:val="tableright"/>
            </w:pPr>
            <w:r w:rsidRPr="00291783">
              <w:t xml:space="preserve">1,400 </w:t>
            </w:r>
          </w:p>
        </w:tc>
        <w:tc>
          <w:tcPr>
            <w:tcW w:w="751" w:type="pct"/>
          </w:tcPr>
          <w:p w14:paraId="20EF0101" w14:textId="77777777" w:rsidR="00BF799E" w:rsidRPr="00291783" w:rsidRDefault="00BF799E" w:rsidP="00D24412">
            <w:pPr>
              <w:pStyle w:val="tableright"/>
            </w:pPr>
            <w:r w:rsidRPr="00291783">
              <w:t xml:space="preserve">- </w:t>
            </w:r>
          </w:p>
        </w:tc>
        <w:tc>
          <w:tcPr>
            <w:tcW w:w="751" w:type="pct"/>
          </w:tcPr>
          <w:p w14:paraId="0C065809" w14:textId="77777777" w:rsidR="00BF799E" w:rsidRPr="00291783" w:rsidRDefault="00BF799E" w:rsidP="00D24412">
            <w:pPr>
              <w:pStyle w:val="tableright"/>
            </w:pPr>
            <w:r w:rsidRPr="00291783">
              <w:t xml:space="preserve">- </w:t>
            </w:r>
          </w:p>
        </w:tc>
        <w:tc>
          <w:tcPr>
            <w:tcW w:w="751" w:type="pct"/>
          </w:tcPr>
          <w:p w14:paraId="6A6C0E7C" w14:textId="77777777" w:rsidR="00BF799E" w:rsidRPr="00291783" w:rsidRDefault="00BF799E" w:rsidP="00D24412">
            <w:pPr>
              <w:pStyle w:val="tableright"/>
            </w:pPr>
            <w:r w:rsidRPr="00291783">
              <w:t xml:space="preserve">- </w:t>
            </w:r>
          </w:p>
        </w:tc>
      </w:tr>
      <w:tr w:rsidR="00BF799E" w:rsidRPr="00291783" w14:paraId="7EB95213" w14:textId="77777777" w:rsidTr="00CE4DA0">
        <w:trPr>
          <w:trHeight w:val="60"/>
        </w:trPr>
        <w:tc>
          <w:tcPr>
            <w:tcW w:w="1997" w:type="pct"/>
          </w:tcPr>
          <w:p w14:paraId="69680F9F" w14:textId="77777777" w:rsidR="00BF799E" w:rsidRPr="00CA5767" w:rsidRDefault="00BF799E" w:rsidP="00D24412">
            <w:pPr>
              <w:pStyle w:val="TableText"/>
            </w:pPr>
            <w:r w:rsidRPr="00CA5767">
              <w:rPr>
                <w:rStyle w:val="DINBoldDIN"/>
                <w:rFonts w:asciiTheme="minorHAnsi" w:hAnsiTheme="minorHAnsi" w:cstheme="minorHAnsi"/>
              </w:rPr>
              <w:t xml:space="preserve">State Revenue Office </w:t>
            </w:r>
          </w:p>
        </w:tc>
        <w:tc>
          <w:tcPr>
            <w:tcW w:w="751" w:type="pct"/>
          </w:tcPr>
          <w:p w14:paraId="582C45B0" w14:textId="77777777" w:rsidR="00BF799E" w:rsidRPr="00291783" w:rsidRDefault="00BF799E" w:rsidP="00D24412">
            <w:pPr>
              <w:pStyle w:val="tableright"/>
            </w:pPr>
            <w:r w:rsidRPr="00291783">
              <w:t xml:space="preserve">- </w:t>
            </w:r>
          </w:p>
        </w:tc>
        <w:tc>
          <w:tcPr>
            <w:tcW w:w="751" w:type="pct"/>
          </w:tcPr>
          <w:p w14:paraId="357A659A" w14:textId="77777777" w:rsidR="00BF799E" w:rsidRPr="00291783" w:rsidRDefault="00BF799E" w:rsidP="00D24412">
            <w:pPr>
              <w:pStyle w:val="tableright"/>
            </w:pPr>
            <w:r w:rsidRPr="00291783">
              <w:t xml:space="preserve">- </w:t>
            </w:r>
          </w:p>
        </w:tc>
        <w:tc>
          <w:tcPr>
            <w:tcW w:w="751" w:type="pct"/>
          </w:tcPr>
          <w:p w14:paraId="339897AB" w14:textId="77777777" w:rsidR="00BF799E" w:rsidRPr="00291783" w:rsidRDefault="00BF799E" w:rsidP="00D24412">
            <w:pPr>
              <w:pStyle w:val="tableright"/>
            </w:pPr>
            <w:r w:rsidRPr="00291783">
              <w:t xml:space="preserve">914 </w:t>
            </w:r>
          </w:p>
        </w:tc>
        <w:tc>
          <w:tcPr>
            <w:tcW w:w="751" w:type="pct"/>
          </w:tcPr>
          <w:p w14:paraId="7FFF42F9" w14:textId="77777777" w:rsidR="00BF799E" w:rsidRPr="00291783" w:rsidRDefault="00BF799E" w:rsidP="00D24412">
            <w:pPr>
              <w:pStyle w:val="tableright"/>
            </w:pPr>
            <w:r w:rsidRPr="00291783">
              <w:t>803</w:t>
            </w:r>
          </w:p>
        </w:tc>
      </w:tr>
    </w:tbl>
    <w:p w14:paraId="47C6A38F" w14:textId="77777777" w:rsidR="00BF799E" w:rsidRPr="009C3693" w:rsidRDefault="00BF799E" w:rsidP="00D24412">
      <w:pPr>
        <w:pStyle w:val="Body"/>
      </w:pPr>
      <w:r w:rsidRPr="009C3693">
        <w:rPr>
          <w:rStyle w:val="DINBoldDIN"/>
          <w:rFonts w:asciiTheme="minorHAnsi" w:hAnsiTheme="minorHAnsi" w:cstheme="minorHAnsi"/>
        </w:rPr>
        <w:t>Key management personnel (KMP)</w:t>
      </w:r>
      <w:r w:rsidRPr="009C3693">
        <w:t xml:space="preserve"> of SV includes the Minister, the Hon. Lily D’Ambrosio, and the following:</w:t>
      </w:r>
    </w:p>
    <w:tbl>
      <w:tblPr>
        <w:tblStyle w:val="TableGrid1"/>
        <w:tblW w:w="5000" w:type="pct"/>
        <w:tblLook w:val="0000" w:firstRow="0" w:lastRow="0" w:firstColumn="0" w:lastColumn="0" w:noHBand="0" w:noVBand="0"/>
      </w:tblPr>
      <w:tblGrid>
        <w:gridCol w:w="2884"/>
        <w:gridCol w:w="3050"/>
        <w:gridCol w:w="1445"/>
        <w:gridCol w:w="1637"/>
      </w:tblGrid>
      <w:tr w:rsidR="00BF799E" w:rsidRPr="00291783" w14:paraId="184D16F3" w14:textId="77777777" w:rsidTr="00CE4DA0">
        <w:trPr>
          <w:trHeight w:val="60"/>
          <w:tblHeader/>
        </w:trPr>
        <w:tc>
          <w:tcPr>
            <w:tcW w:w="1599" w:type="pct"/>
          </w:tcPr>
          <w:p w14:paraId="2A7D70A1" w14:textId="77777777" w:rsidR="00BF799E" w:rsidRPr="00291783" w:rsidRDefault="00BF799E" w:rsidP="00D24412">
            <w:pPr>
              <w:pStyle w:val="tableheader"/>
            </w:pPr>
            <w:r w:rsidRPr="00291783">
              <w:t>Name</w:t>
            </w:r>
          </w:p>
        </w:tc>
        <w:tc>
          <w:tcPr>
            <w:tcW w:w="1691" w:type="pct"/>
          </w:tcPr>
          <w:p w14:paraId="29569580" w14:textId="77777777" w:rsidR="00BF799E" w:rsidRPr="00291783" w:rsidRDefault="00BF799E" w:rsidP="00D24412">
            <w:pPr>
              <w:pStyle w:val="tableheader"/>
            </w:pPr>
            <w:r w:rsidRPr="00291783">
              <w:t>Position Title</w:t>
            </w:r>
          </w:p>
        </w:tc>
        <w:tc>
          <w:tcPr>
            <w:tcW w:w="801" w:type="pct"/>
          </w:tcPr>
          <w:p w14:paraId="79B20E23" w14:textId="77777777" w:rsidR="00BF799E" w:rsidRPr="00291783" w:rsidRDefault="00BF799E" w:rsidP="00D24412">
            <w:pPr>
              <w:pStyle w:val="tableheader"/>
            </w:pPr>
            <w:r w:rsidRPr="00291783">
              <w:t>Started</w:t>
            </w:r>
          </w:p>
        </w:tc>
        <w:tc>
          <w:tcPr>
            <w:tcW w:w="908" w:type="pct"/>
          </w:tcPr>
          <w:p w14:paraId="3ED54F39" w14:textId="77777777" w:rsidR="00BF799E" w:rsidRPr="00291783" w:rsidRDefault="00BF799E" w:rsidP="00D24412">
            <w:pPr>
              <w:pStyle w:val="tableheader"/>
            </w:pPr>
            <w:r w:rsidRPr="00291783">
              <w:t>Resigned</w:t>
            </w:r>
          </w:p>
        </w:tc>
      </w:tr>
      <w:tr w:rsidR="00BF799E" w:rsidRPr="00291783" w14:paraId="43FB7A5D" w14:textId="77777777" w:rsidTr="00CE4DA0">
        <w:trPr>
          <w:trHeight w:val="60"/>
        </w:trPr>
        <w:tc>
          <w:tcPr>
            <w:tcW w:w="1599" w:type="pct"/>
          </w:tcPr>
          <w:p w14:paraId="60762890" w14:textId="77777777" w:rsidR="00BF799E" w:rsidRPr="00291783" w:rsidRDefault="00BF799E" w:rsidP="00D24412">
            <w:pPr>
              <w:pStyle w:val="TableText"/>
            </w:pPr>
            <w:r w:rsidRPr="00291783">
              <w:t xml:space="preserve">Vicky Darling </w:t>
            </w:r>
          </w:p>
        </w:tc>
        <w:tc>
          <w:tcPr>
            <w:tcW w:w="1691" w:type="pct"/>
          </w:tcPr>
          <w:p w14:paraId="2FFF16AC" w14:textId="77777777" w:rsidR="00BF799E" w:rsidRPr="00291783" w:rsidRDefault="00BF799E" w:rsidP="00D24412">
            <w:pPr>
              <w:pStyle w:val="TableText"/>
            </w:pPr>
            <w:r w:rsidRPr="00291783">
              <w:t xml:space="preserve">Board Chair </w:t>
            </w:r>
          </w:p>
        </w:tc>
        <w:tc>
          <w:tcPr>
            <w:tcW w:w="801" w:type="pct"/>
          </w:tcPr>
          <w:p w14:paraId="68158FB6" w14:textId="77777777" w:rsidR="00BF799E" w:rsidRPr="00291783" w:rsidRDefault="00BF799E" w:rsidP="00D24412">
            <w:pPr>
              <w:pStyle w:val="TableText"/>
            </w:pPr>
            <w:r w:rsidRPr="00291783">
              <w:t>1/07/2020</w:t>
            </w:r>
          </w:p>
        </w:tc>
        <w:tc>
          <w:tcPr>
            <w:tcW w:w="908" w:type="pct"/>
          </w:tcPr>
          <w:p w14:paraId="1E37210C" w14:textId="77777777" w:rsidR="00BF799E" w:rsidRPr="00291783" w:rsidRDefault="00BF799E" w:rsidP="00D24412">
            <w:pPr>
              <w:pStyle w:val="TableText"/>
            </w:pPr>
            <w:r w:rsidRPr="00291783">
              <w:t>9/06/2021</w:t>
            </w:r>
          </w:p>
        </w:tc>
      </w:tr>
      <w:tr w:rsidR="00BF799E" w:rsidRPr="00291783" w14:paraId="5723EF14" w14:textId="77777777" w:rsidTr="00CE4DA0">
        <w:trPr>
          <w:trHeight w:val="60"/>
        </w:trPr>
        <w:tc>
          <w:tcPr>
            <w:tcW w:w="1599" w:type="pct"/>
          </w:tcPr>
          <w:p w14:paraId="219213AF" w14:textId="77777777" w:rsidR="00BF799E" w:rsidRPr="00291783" w:rsidRDefault="00BF799E" w:rsidP="00D24412">
            <w:pPr>
              <w:pStyle w:val="TableText"/>
            </w:pPr>
            <w:r w:rsidRPr="00291783">
              <w:t xml:space="preserve">Sarah Clarke </w:t>
            </w:r>
          </w:p>
        </w:tc>
        <w:tc>
          <w:tcPr>
            <w:tcW w:w="1691" w:type="pct"/>
          </w:tcPr>
          <w:p w14:paraId="7C09E881" w14:textId="77777777" w:rsidR="00BF799E" w:rsidRPr="00291783" w:rsidRDefault="00BF799E" w:rsidP="00D24412">
            <w:pPr>
              <w:pStyle w:val="TableText"/>
            </w:pPr>
            <w:r w:rsidRPr="00291783">
              <w:t>Deputy Chair</w:t>
            </w:r>
          </w:p>
        </w:tc>
        <w:tc>
          <w:tcPr>
            <w:tcW w:w="801" w:type="pct"/>
          </w:tcPr>
          <w:p w14:paraId="23298517" w14:textId="77777777" w:rsidR="00BF799E" w:rsidRPr="00291783" w:rsidRDefault="00BF799E" w:rsidP="00D24412">
            <w:pPr>
              <w:pStyle w:val="TableText"/>
            </w:pPr>
            <w:r w:rsidRPr="00291783">
              <w:t>1/07/2020</w:t>
            </w:r>
          </w:p>
        </w:tc>
        <w:tc>
          <w:tcPr>
            <w:tcW w:w="908" w:type="pct"/>
          </w:tcPr>
          <w:p w14:paraId="0AE3904F" w14:textId="77777777" w:rsidR="00BF799E" w:rsidRPr="00291783" w:rsidRDefault="00BF799E" w:rsidP="00D24412">
            <w:pPr>
              <w:pStyle w:val="TableText"/>
            </w:pPr>
            <w:r w:rsidRPr="00291783">
              <w:t>30/05/2021</w:t>
            </w:r>
          </w:p>
        </w:tc>
      </w:tr>
      <w:tr w:rsidR="00BF799E" w:rsidRPr="00291783" w14:paraId="7CCEE78F" w14:textId="77777777" w:rsidTr="00CE4DA0">
        <w:trPr>
          <w:trHeight w:val="60"/>
        </w:trPr>
        <w:tc>
          <w:tcPr>
            <w:tcW w:w="1599" w:type="pct"/>
          </w:tcPr>
          <w:p w14:paraId="1897BDF1" w14:textId="77777777" w:rsidR="00BF799E" w:rsidRPr="00291783" w:rsidRDefault="00BF799E" w:rsidP="00D24412">
            <w:pPr>
              <w:pStyle w:val="TableText"/>
            </w:pPr>
            <w:r w:rsidRPr="00291783">
              <w:t xml:space="preserve">Megan Flynn </w:t>
            </w:r>
          </w:p>
        </w:tc>
        <w:tc>
          <w:tcPr>
            <w:tcW w:w="1691" w:type="pct"/>
          </w:tcPr>
          <w:p w14:paraId="105E7AB4" w14:textId="77777777" w:rsidR="00BF799E" w:rsidRPr="00291783" w:rsidRDefault="00BF799E" w:rsidP="00D24412">
            <w:pPr>
              <w:pStyle w:val="TableText"/>
            </w:pPr>
            <w:r w:rsidRPr="00291783">
              <w:t>Board member</w:t>
            </w:r>
          </w:p>
        </w:tc>
        <w:tc>
          <w:tcPr>
            <w:tcW w:w="801" w:type="pct"/>
          </w:tcPr>
          <w:p w14:paraId="13960F0E" w14:textId="77777777" w:rsidR="00BF799E" w:rsidRPr="00291783" w:rsidRDefault="00BF799E" w:rsidP="00D24412">
            <w:pPr>
              <w:pStyle w:val="TableText"/>
            </w:pPr>
            <w:r w:rsidRPr="00291783">
              <w:t>1/07/2020</w:t>
            </w:r>
          </w:p>
        </w:tc>
        <w:tc>
          <w:tcPr>
            <w:tcW w:w="908" w:type="pct"/>
          </w:tcPr>
          <w:p w14:paraId="7ECC4062" w14:textId="77777777" w:rsidR="00BF799E" w:rsidRPr="00291783" w:rsidRDefault="00BF799E" w:rsidP="00D24412">
            <w:pPr>
              <w:pStyle w:val="TableText"/>
            </w:pPr>
            <w:r w:rsidRPr="00291783">
              <w:t>31/10/2020</w:t>
            </w:r>
          </w:p>
        </w:tc>
      </w:tr>
      <w:tr w:rsidR="00BF799E" w:rsidRPr="00291783" w14:paraId="1B0BA695" w14:textId="77777777" w:rsidTr="00CE4DA0">
        <w:trPr>
          <w:trHeight w:val="60"/>
        </w:trPr>
        <w:tc>
          <w:tcPr>
            <w:tcW w:w="1599" w:type="pct"/>
          </w:tcPr>
          <w:p w14:paraId="289651CF" w14:textId="77777777" w:rsidR="00BF799E" w:rsidRPr="00291783" w:rsidRDefault="00BF799E" w:rsidP="00D24412">
            <w:pPr>
              <w:pStyle w:val="TableText"/>
            </w:pPr>
            <w:r w:rsidRPr="00291783">
              <w:t>Neil Pharaoh</w:t>
            </w:r>
          </w:p>
        </w:tc>
        <w:tc>
          <w:tcPr>
            <w:tcW w:w="1691" w:type="pct"/>
          </w:tcPr>
          <w:p w14:paraId="29CD4B97" w14:textId="77777777" w:rsidR="00BF799E" w:rsidRPr="00291783" w:rsidRDefault="00BF799E" w:rsidP="00D24412">
            <w:pPr>
              <w:pStyle w:val="TableText"/>
            </w:pPr>
            <w:r w:rsidRPr="00291783">
              <w:t>Board member</w:t>
            </w:r>
          </w:p>
        </w:tc>
        <w:tc>
          <w:tcPr>
            <w:tcW w:w="801" w:type="pct"/>
          </w:tcPr>
          <w:p w14:paraId="43D9AE15" w14:textId="77777777" w:rsidR="00BF799E" w:rsidRPr="00291783" w:rsidRDefault="00BF799E" w:rsidP="00D24412">
            <w:pPr>
              <w:pStyle w:val="TableText"/>
            </w:pPr>
            <w:r w:rsidRPr="00291783">
              <w:t>1/07/2020</w:t>
            </w:r>
          </w:p>
        </w:tc>
        <w:tc>
          <w:tcPr>
            <w:tcW w:w="908" w:type="pct"/>
          </w:tcPr>
          <w:p w14:paraId="10F82762" w14:textId="77777777" w:rsidR="00BF799E" w:rsidRPr="00291783" w:rsidRDefault="00BF799E" w:rsidP="00D24412">
            <w:pPr>
              <w:pStyle w:val="TableText"/>
            </w:pPr>
          </w:p>
        </w:tc>
      </w:tr>
      <w:tr w:rsidR="00BF799E" w:rsidRPr="00291783" w14:paraId="039CA3EE" w14:textId="77777777" w:rsidTr="00CE4DA0">
        <w:trPr>
          <w:trHeight w:val="60"/>
        </w:trPr>
        <w:tc>
          <w:tcPr>
            <w:tcW w:w="1599" w:type="pct"/>
          </w:tcPr>
          <w:p w14:paraId="29025CA6" w14:textId="77777777" w:rsidR="00BF799E" w:rsidRPr="00291783" w:rsidRDefault="00BF799E" w:rsidP="00D24412">
            <w:pPr>
              <w:pStyle w:val="TableText"/>
            </w:pPr>
            <w:r w:rsidRPr="00291783">
              <w:t>Peter Castellas</w:t>
            </w:r>
          </w:p>
        </w:tc>
        <w:tc>
          <w:tcPr>
            <w:tcW w:w="1691" w:type="pct"/>
          </w:tcPr>
          <w:p w14:paraId="5AA920D3" w14:textId="77777777" w:rsidR="00BF799E" w:rsidRPr="00291783" w:rsidRDefault="00BF799E" w:rsidP="00D24412">
            <w:pPr>
              <w:pStyle w:val="TableText"/>
            </w:pPr>
            <w:r w:rsidRPr="00291783">
              <w:t>Board member</w:t>
            </w:r>
          </w:p>
        </w:tc>
        <w:tc>
          <w:tcPr>
            <w:tcW w:w="801" w:type="pct"/>
          </w:tcPr>
          <w:p w14:paraId="255D144C" w14:textId="77777777" w:rsidR="00BF799E" w:rsidRPr="00291783" w:rsidRDefault="00BF799E" w:rsidP="00D24412">
            <w:pPr>
              <w:pStyle w:val="TableText"/>
            </w:pPr>
            <w:r w:rsidRPr="00291783">
              <w:t>1/07/2020</w:t>
            </w:r>
          </w:p>
        </w:tc>
        <w:tc>
          <w:tcPr>
            <w:tcW w:w="908" w:type="pct"/>
          </w:tcPr>
          <w:p w14:paraId="7EE072AF" w14:textId="77777777" w:rsidR="00BF799E" w:rsidRPr="00291783" w:rsidRDefault="00BF799E" w:rsidP="00D24412">
            <w:pPr>
              <w:pStyle w:val="TableText"/>
            </w:pPr>
          </w:p>
        </w:tc>
      </w:tr>
      <w:tr w:rsidR="00BF799E" w:rsidRPr="00291783" w14:paraId="2D55156B" w14:textId="77777777" w:rsidTr="00CE4DA0">
        <w:trPr>
          <w:trHeight w:val="60"/>
        </w:trPr>
        <w:tc>
          <w:tcPr>
            <w:tcW w:w="1599" w:type="pct"/>
          </w:tcPr>
          <w:p w14:paraId="2B499AC8" w14:textId="77777777" w:rsidR="00BF799E" w:rsidRPr="00291783" w:rsidRDefault="00BF799E" w:rsidP="00D24412">
            <w:pPr>
              <w:pStyle w:val="TableText"/>
            </w:pPr>
            <w:r w:rsidRPr="00291783">
              <w:t>Kerry Osborne</w:t>
            </w:r>
          </w:p>
        </w:tc>
        <w:tc>
          <w:tcPr>
            <w:tcW w:w="1691" w:type="pct"/>
          </w:tcPr>
          <w:p w14:paraId="41C3C2C6" w14:textId="77777777" w:rsidR="00BF799E" w:rsidRPr="00291783" w:rsidRDefault="00BF799E" w:rsidP="00D24412">
            <w:pPr>
              <w:pStyle w:val="TableText"/>
            </w:pPr>
            <w:r w:rsidRPr="00291783">
              <w:t>Board member</w:t>
            </w:r>
          </w:p>
        </w:tc>
        <w:tc>
          <w:tcPr>
            <w:tcW w:w="801" w:type="pct"/>
          </w:tcPr>
          <w:p w14:paraId="0E13F0C9" w14:textId="77777777" w:rsidR="00BF799E" w:rsidRPr="00291783" w:rsidRDefault="00BF799E" w:rsidP="00D24412">
            <w:pPr>
              <w:pStyle w:val="TableText"/>
            </w:pPr>
            <w:r w:rsidRPr="00291783">
              <w:t>1/07/2020</w:t>
            </w:r>
          </w:p>
        </w:tc>
        <w:tc>
          <w:tcPr>
            <w:tcW w:w="908" w:type="pct"/>
          </w:tcPr>
          <w:p w14:paraId="2E09141B" w14:textId="77777777" w:rsidR="00BF799E" w:rsidRPr="00291783" w:rsidRDefault="00BF799E" w:rsidP="00D24412">
            <w:pPr>
              <w:pStyle w:val="TableText"/>
            </w:pPr>
          </w:p>
        </w:tc>
      </w:tr>
      <w:tr w:rsidR="00BF799E" w:rsidRPr="00291783" w14:paraId="78C2DAF1" w14:textId="77777777" w:rsidTr="00CE4DA0">
        <w:trPr>
          <w:trHeight w:val="60"/>
        </w:trPr>
        <w:tc>
          <w:tcPr>
            <w:tcW w:w="1599" w:type="pct"/>
          </w:tcPr>
          <w:p w14:paraId="342379E5" w14:textId="77777777" w:rsidR="00BF799E" w:rsidRPr="00291783" w:rsidRDefault="00BF799E" w:rsidP="00D24412">
            <w:pPr>
              <w:pStyle w:val="TableText"/>
            </w:pPr>
            <w:r w:rsidRPr="00291783">
              <w:lastRenderedPageBreak/>
              <w:t>Judith Harris</w:t>
            </w:r>
          </w:p>
        </w:tc>
        <w:tc>
          <w:tcPr>
            <w:tcW w:w="1691" w:type="pct"/>
          </w:tcPr>
          <w:p w14:paraId="50081FBB" w14:textId="77777777" w:rsidR="00BF799E" w:rsidRPr="00291783" w:rsidRDefault="00BF799E" w:rsidP="00D24412">
            <w:pPr>
              <w:pStyle w:val="TableText"/>
            </w:pPr>
            <w:r w:rsidRPr="00291783">
              <w:t>Board member</w:t>
            </w:r>
          </w:p>
        </w:tc>
        <w:tc>
          <w:tcPr>
            <w:tcW w:w="801" w:type="pct"/>
          </w:tcPr>
          <w:p w14:paraId="62B62518" w14:textId="77777777" w:rsidR="00BF799E" w:rsidRPr="00291783" w:rsidRDefault="00BF799E" w:rsidP="00D24412">
            <w:pPr>
              <w:pStyle w:val="TableText"/>
            </w:pPr>
            <w:r w:rsidRPr="00291783">
              <w:t>1/07/2020</w:t>
            </w:r>
          </w:p>
        </w:tc>
        <w:tc>
          <w:tcPr>
            <w:tcW w:w="908" w:type="pct"/>
          </w:tcPr>
          <w:p w14:paraId="00B9F399" w14:textId="77777777" w:rsidR="00BF799E" w:rsidRPr="00291783" w:rsidRDefault="00BF799E" w:rsidP="00D24412">
            <w:pPr>
              <w:pStyle w:val="TableText"/>
            </w:pPr>
          </w:p>
        </w:tc>
      </w:tr>
      <w:tr w:rsidR="00BF799E" w:rsidRPr="00291783" w14:paraId="56B6A1B1" w14:textId="77777777" w:rsidTr="00CE4DA0">
        <w:trPr>
          <w:trHeight w:val="60"/>
        </w:trPr>
        <w:tc>
          <w:tcPr>
            <w:tcW w:w="1599" w:type="pct"/>
          </w:tcPr>
          <w:p w14:paraId="66564FC1" w14:textId="77777777" w:rsidR="00BF799E" w:rsidRPr="00291783" w:rsidRDefault="00BF799E" w:rsidP="00D24412">
            <w:pPr>
              <w:pStyle w:val="TableText"/>
            </w:pPr>
            <w:r w:rsidRPr="00291783">
              <w:t>Johan Scheffer</w:t>
            </w:r>
          </w:p>
        </w:tc>
        <w:tc>
          <w:tcPr>
            <w:tcW w:w="1691" w:type="pct"/>
          </w:tcPr>
          <w:p w14:paraId="183E7C67" w14:textId="77777777" w:rsidR="00BF799E" w:rsidRPr="00291783" w:rsidRDefault="00BF799E" w:rsidP="00D24412">
            <w:pPr>
              <w:pStyle w:val="TableText"/>
            </w:pPr>
            <w:r w:rsidRPr="00291783">
              <w:t>Board Chair</w:t>
            </w:r>
          </w:p>
        </w:tc>
        <w:tc>
          <w:tcPr>
            <w:tcW w:w="801" w:type="pct"/>
          </w:tcPr>
          <w:p w14:paraId="3037345D" w14:textId="77777777" w:rsidR="00BF799E" w:rsidRPr="00291783" w:rsidRDefault="00BF799E" w:rsidP="00D24412">
            <w:pPr>
              <w:pStyle w:val="TableText"/>
            </w:pPr>
            <w:r w:rsidRPr="00291783">
              <w:t>1/06/2021</w:t>
            </w:r>
          </w:p>
        </w:tc>
        <w:tc>
          <w:tcPr>
            <w:tcW w:w="908" w:type="pct"/>
          </w:tcPr>
          <w:p w14:paraId="50E0AF6C" w14:textId="77777777" w:rsidR="00BF799E" w:rsidRPr="00291783" w:rsidRDefault="00BF799E" w:rsidP="00D24412">
            <w:pPr>
              <w:pStyle w:val="TableText"/>
            </w:pPr>
          </w:p>
        </w:tc>
      </w:tr>
      <w:tr w:rsidR="00BF799E" w:rsidRPr="00291783" w14:paraId="5CE80093" w14:textId="77777777" w:rsidTr="00CE4DA0">
        <w:trPr>
          <w:trHeight w:val="60"/>
        </w:trPr>
        <w:tc>
          <w:tcPr>
            <w:tcW w:w="1599" w:type="pct"/>
          </w:tcPr>
          <w:p w14:paraId="3765ECE0" w14:textId="77777777" w:rsidR="00BF799E" w:rsidRPr="00291783" w:rsidRDefault="00BF799E" w:rsidP="00D24412">
            <w:pPr>
              <w:pStyle w:val="TableText"/>
            </w:pPr>
            <w:r w:rsidRPr="00291783">
              <w:t xml:space="preserve">Judith Landsberg </w:t>
            </w:r>
          </w:p>
        </w:tc>
        <w:tc>
          <w:tcPr>
            <w:tcW w:w="1691" w:type="pct"/>
          </w:tcPr>
          <w:p w14:paraId="5C3D2497" w14:textId="77777777" w:rsidR="00BF799E" w:rsidRPr="00291783" w:rsidRDefault="00BF799E" w:rsidP="00D24412">
            <w:pPr>
              <w:pStyle w:val="TableText"/>
            </w:pPr>
            <w:r w:rsidRPr="00291783">
              <w:t>Deputy Chair</w:t>
            </w:r>
          </w:p>
        </w:tc>
        <w:tc>
          <w:tcPr>
            <w:tcW w:w="801" w:type="pct"/>
          </w:tcPr>
          <w:p w14:paraId="30B19F2E" w14:textId="77777777" w:rsidR="00BF799E" w:rsidRPr="00291783" w:rsidRDefault="00BF799E" w:rsidP="00D24412">
            <w:pPr>
              <w:pStyle w:val="TableText"/>
            </w:pPr>
            <w:r w:rsidRPr="00291783">
              <w:t>15/06/2021</w:t>
            </w:r>
          </w:p>
        </w:tc>
        <w:tc>
          <w:tcPr>
            <w:tcW w:w="908" w:type="pct"/>
          </w:tcPr>
          <w:p w14:paraId="293477E3" w14:textId="77777777" w:rsidR="00BF799E" w:rsidRPr="00291783" w:rsidRDefault="00BF799E" w:rsidP="00D24412">
            <w:pPr>
              <w:pStyle w:val="TableText"/>
            </w:pPr>
          </w:p>
        </w:tc>
      </w:tr>
      <w:tr w:rsidR="00BF799E" w:rsidRPr="00291783" w14:paraId="00026B18" w14:textId="77777777" w:rsidTr="00CE4DA0">
        <w:trPr>
          <w:trHeight w:val="60"/>
        </w:trPr>
        <w:tc>
          <w:tcPr>
            <w:tcW w:w="1599" w:type="pct"/>
          </w:tcPr>
          <w:p w14:paraId="4B6B01AF" w14:textId="77777777" w:rsidR="00BF799E" w:rsidRPr="00291783" w:rsidRDefault="00BF799E" w:rsidP="00D24412">
            <w:pPr>
              <w:pStyle w:val="TableText"/>
            </w:pPr>
            <w:r w:rsidRPr="00291783">
              <w:t xml:space="preserve">Meredith Banks </w:t>
            </w:r>
          </w:p>
        </w:tc>
        <w:tc>
          <w:tcPr>
            <w:tcW w:w="1691" w:type="pct"/>
          </w:tcPr>
          <w:p w14:paraId="632C8132" w14:textId="77777777" w:rsidR="00BF799E" w:rsidRPr="00291783" w:rsidRDefault="00BF799E" w:rsidP="00D24412">
            <w:pPr>
              <w:pStyle w:val="TableText"/>
            </w:pPr>
            <w:r w:rsidRPr="00291783">
              <w:t>Board member</w:t>
            </w:r>
          </w:p>
        </w:tc>
        <w:tc>
          <w:tcPr>
            <w:tcW w:w="801" w:type="pct"/>
          </w:tcPr>
          <w:p w14:paraId="3D654736" w14:textId="77777777" w:rsidR="00BF799E" w:rsidRPr="00291783" w:rsidRDefault="00BF799E" w:rsidP="00D24412">
            <w:pPr>
              <w:pStyle w:val="TableText"/>
            </w:pPr>
            <w:r w:rsidRPr="00291783">
              <w:t>15/06/2021</w:t>
            </w:r>
          </w:p>
        </w:tc>
        <w:tc>
          <w:tcPr>
            <w:tcW w:w="908" w:type="pct"/>
          </w:tcPr>
          <w:p w14:paraId="7169B99B" w14:textId="77777777" w:rsidR="00BF799E" w:rsidRPr="00291783" w:rsidRDefault="00BF799E" w:rsidP="00D24412">
            <w:pPr>
              <w:pStyle w:val="TableText"/>
            </w:pPr>
          </w:p>
        </w:tc>
      </w:tr>
      <w:tr w:rsidR="00BF799E" w:rsidRPr="00291783" w14:paraId="2725C956" w14:textId="77777777" w:rsidTr="00CE4DA0">
        <w:trPr>
          <w:trHeight w:val="60"/>
        </w:trPr>
        <w:tc>
          <w:tcPr>
            <w:tcW w:w="1599" w:type="pct"/>
          </w:tcPr>
          <w:p w14:paraId="77D32DE4" w14:textId="77777777" w:rsidR="00BF799E" w:rsidRPr="00291783" w:rsidRDefault="00BF799E" w:rsidP="00D24412">
            <w:pPr>
              <w:pStyle w:val="TableText"/>
            </w:pPr>
            <w:r w:rsidRPr="00291783">
              <w:t xml:space="preserve">Sarah McDowell </w:t>
            </w:r>
          </w:p>
        </w:tc>
        <w:tc>
          <w:tcPr>
            <w:tcW w:w="1691" w:type="pct"/>
          </w:tcPr>
          <w:p w14:paraId="7B946A2E" w14:textId="77777777" w:rsidR="00BF799E" w:rsidRPr="00291783" w:rsidRDefault="00BF799E" w:rsidP="00D24412">
            <w:pPr>
              <w:pStyle w:val="TableText"/>
            </w:pPr>
            <w:r w:rsidRPr="00291783">
              <w:t>Board member</w:t>
            </w:r>
          </w:p>
        </w:tc>
        <w:tc>
          <w:tcPr>
            <w:tcW w:w="801" w:type="pct"/>
          </w:tcPr>
          <w:p w14:paraId="07BA5323" w14:textId="77777777" w:rsidR="00BF799E" w:rsidRPr="00291783" w:rsidRDefault="00BF799E" w:rsidP="00D24412">
            <w:pPr>
              <w:pStyle w:val="TableText"/>
            </w:pPr>
            <w:r w:rsidRPr="00291783">
              <w:t>15/06/2021</w:t>
            </w:r>
          </w:p>
        </w:tc>
        <w:tc>
          <w:tcPr>
            <w:tcW w:w="908" w:type="pct"/>
          </w:tcPr>
          <w:p w14:paraId="121412E6" w14:textId="77777777" w:rsidR="00BF799E" w:rsidRPr="00291783" w:rsidRDefault="00BF799E" w:rsidP="00D24412">
            <w:pPr>
              <w:pStyle w:val="TableText"/>
            </w:pPr>
          </w:p>
        </w:tc>
      </w:tr>
      <w:tr w:rsidR="00BF799E" w:rsidRPr="00291783" w14:paraId="03E7410F" w14:textId="77777777" w:rsidTr="00CE4DA0">
        <w:trPr>
          <w:trHeight w:val="60"/>
        </w:trPr>
        <w:tc>
          <w:tcPr>
            <w:tcW w:w="1599" w:type="pct"/>
          </w:tcPr>
          <w:p w14:paraId="6FA9C287" w14:textId="77777777" w:rsidR="00BF799E" w:rsidRPr="00291783" w:rsidRDefault="00BF799E" w:rsidP="00D24412">
            <w:pPr>
              <w:pStyle w:val="TableText"/>
            </w:pPr>
            <w:r w:rsidRPr="00291783">
              <w:t xml:space="preserve">Mark Wakeham </w:t>
            </w:r>
          </w:p>
        </w:tc>
        <w:tc>
          <w:tcPr>
            <w:tcW w:w="1691" w:type="pct"/>
          </w:tcPr>
          <w:p w14:paraId="5E98B086" w14:textId="77777777" w:rsidR="00BF799E" w:rsidRPr="00291783" w:rsidRDefault="00BF799E" w:rsidP="00D24412">
            <w:pPr>
              <w:pStyle w:val="TableText"/>
            </w:pPr>
            <w:r w:rsidRPr="00291783">
              <w:t>Board member</w:t>
            </w:r>
          </w:p>
        </w:tc>
        <w:tc>
          <w:tcPr>
            <w:tcW w:w="801" w:type="pct"/>
          </w:tcPr>
          <w:p w14:paraId="22B8EBB5" w14:textId="77777777" w:rsidR="00BF799E" w:rsidRPr="00291783" w:rsidRDefault="00BF799E" w:rsidP="00D24412">
            <w:pPr>
              <w:pStyle w:val="TableText"/>
            </w:pPr>
            <w:r w:rsidRPr="00291783">
              <w:t>15/06/2021</w:t>
            </w:r>
          </w:p>
        </w:tc>
        <w:tc>
          <w:tcPr>
            <w:tcW w:w="908" w:type="pct"/>
          </w:tcPr>
          <w:p w14:paraId="2B374F3A" w14:textId="77777777" w:rsidR="00BF799E" w:rsidRPr="00291783" w:rsidRDefault="00BF799E" w:rsidP="00D24412">
            <w:pPr>
              <w:pStyle w:val="TableText"/>
            </w:pPr>
          </w:p>
        </w:tc>
      </w:tr>
      <w:tr w:rsidR="00BF799E" w:rsidRPr="00291783" w14:paraId="6A121B85" w14:textId="77777777" w:rsidTr="00CE4DA0">
        <w:trPr>
          <w:trHeight w:val="60"/>
        </w:trPr>
        <w:tc>
          <w:tcPr>
            <w:tcW w:w="1599" w:type="pct"/>
          </w:tcPr>
          <w:p w14:paraId="59B79FE2" w14:textId="77777777" w:rsidR="00BF799E" w:rsidRPr="00291783" w:rsidRDefault="00BF799E" w:rsidP="00D24412">
            <w:pPr>
              <w:pStyle w:val="TableText"/>
            </w:pPr>
            <w:r w:rsidRPr="00291783">
              <w:t>Claire Ferres Miles</w:t>
            </w:r>
          </w:p>
        </w:tc>
        <w:tc>
          <w:tcPr>
            <w:tcW w:w="1691" w:type="pct"/>
          </w:tcPr>
          <w:p w14:paraId="747D8D38" w14:textId="77777777" w:rsidR="00BF799E" w:rsidRPr="00291783" w:rsidRDefault="00BF799E" w:rsidP="00D24412">
            <w:pPr>
              <w:pStyle w:val="TableText"/>
            </w:pPr>
            <w:r w:rsidRPr="00291783">
              <w:t>Chief Executive Officer</w:t>
            </w:r>
          </w:p>
        </w:tc>
        <w:tc>
          <w:tcPr>
            <w:tcW w:w="801" w:type="pct"/>
          </w:tcPr>
          <w:p w14:paraId="0F9FA1AC" w14:textId="77777777" w:rsidR="00BF799E" w:rsidRPr="00291783" w:rsidRDefault="00BF799E" w:rsidP="00D24412">
            <w:pPr>
              <w:pStyle w:val="TableText"/>
            </w:pPr>
            <w:r w:rsidRPr="00291783">
              <w:t>1/07/2020</w:t>
            </w:r>
          </w:p>
        </w:tc>
        <w:tc>
          <w:tcPr>
            <w:tcW w:w="908" w:type="pct"/>
          </w:tcPr>
          <w:p w14:paraId="7A09EE91" w14:textId="77777777" w:rsidR="00BF799E" w:rsidRPr="00291783" w:rsidRDefault="00BF799E" w:rsidP="00D24412">
            <w:pPr>
              <w:pStyle w:val="TableText"/>
            </w:pPr>
          </w:p>
        </w:tc>
      </w:tr>
    </w:tbl>
    <w:p w14:paraId="24B3E770" w14:textId="4A9D2A0C" w:rsidR="00BF799E" w:rsidRDefault="00BF799E" w:rsidP="00D24412">
      <w:pPr>
        <w:pStyle w:val="Body"/>
      </w:pPr>
      <w:r>
        <w:t xml:space="preserve">The compensation detailed below excludes the salaries and benefits the </w:t>
      </w:r>
      <w:r w:rsidR="009C3693">
        <w:t>portfolio minister</w:t>
      </w:r>
      <w:r>
        <w:t xml:space="preserve"> receives. The Minister’s remuneration and allowances is set by the </w:t>
      </w:r>
      <w:r w:rsidRPr="009C3693">
        <w:rPr>
          <w:i/>
          <w:iCs/>
        </w:rPr>
        <w:t>Parliamentary Salaries and Superannuation Act 1968</w:t>
      </w:r>
      <w:r>
        <w:t xml:space="preserve"> and is reported within the Department of Parliamentary Services’ Financial Report.</w:t>
      </w:r>
    </w:p>
    <w:p w14:paraId="24C281FD" w14:textId="3EBF659C" w:rsidR="00BF799E" w:rsidRDefault="009C3693" w:rsidP="00D24412">
      <w:pPr>
        <w:pStyle w:val="Heading4"/>
      </w:pPr>
      <w:r>
        <w:t>Compensation of key management personnel</w:t>
      </w:r>
    </w:p>
    <w:tbl>
      <w:tblPr>
        <w:tblStyle w:val="TableGrid1"/>
        <w:tblW w:w="5000" w:type="pct"/>
        <w:tblLook w:val="0000" w:firstRow="0" w:lastRow="0" w:firstColumn="0" w:lastColumn="0" w:noHBand="0" w:noVBand="0"/>
      </w:tblPr>
      <w:tblGrid>
        <w:gridCol w:w="4505"/>
        <w:gridCol w:w="2257"/>
        <w:gridCol w:w="2254"/>
      </w:tblGrid>
      <w:tr w:rsidR="00BF799E" w:rsidRPr="009C3693" w14:paraId="5BF99661" w14:textId="77777777" w:rsidTr="00CE4DA0">
        <w:trPr>
          <w:trHeight w:val="60"/>
        </w:trPr>
        <w:tc>
          <w:tcPr>
            <w:tcW w:w="2498" w:type="pct"/>
          </w:tcPr>
          <w:p w14:paraId="09B99C17" w14:textId="77777777" w:rsidR="00BF799E" w:rsidRPr="009C3693" w:rsidRDefault="00BF799E" w:rsidP="00D24412">
            <w:pPr>
              <w:pStyle w:val="tableheadright"/>
            </w:pPr>
          </w:p>
        </w:tc>
        <w:tc>
          <w:tcPr>
            <w:tcW w:w="1251" w:type="pct"/>
          </w:tcPr>
          <w:p w14:paraId="30A5DF65" w14:textId="73559706" w:rsidR="00BF799E" w:rsidRPr="009C3693" w:rsidRDefault="009C3693" w:rsidP="00D24412">
            <w:pPr>
              <w:pStyle w:val="tableheadright"/>
            </w:pPr>
            <w:r w:rsidRPr="009C3693">
              <w:t xml:space="preserve">Total remuneration in </w:t>
            </w:r>
            <w:r w:rsidR="00BF799E" w:rsidRPr="009C3693">
              <w:t>2021</w:t>
            </w:r>
          </w:p>
          <w:p w14:paraId="6677F2A4" w14:textId="77777777" w:rsidR="00BF799E" w:rsidRPr="009C3693" w:rsidRDefault="00BF799E" w:rsidP="00D24412">
            <w:pPr>
              <w:pStyle w:val="tableheadright"/>
            </w:pPr>
            <w:r w:rsidRPr="009C3693">
              <w:t>$’000</w:t>
            </w:r>
          </w:p>
        </w:tc>
        <w:tc>
          <w:tcPr>
            <w:tcW w:w="1250" w:type="pct"/>
          </w:tcPr>
          <w:p w14:paraId="22A46C53" w14:textId="6A93CC90" w:rsidR="00BF799E" w:rsidRPr="009C3693" w:rsidRDefault="009C3693" w:rsidP="00D24412">
            <w:pPr>
              <w:pStyle w:val="tableheadright"/>
            </w:pPr>
            <w:r w:rsidRPr="009C3693">
              <w:t xml:space="preserve">Total remuneration in </w:t>
            </w:r>
            <w:r w:rsidR="00BF799E" w:rsidRPr="009C3693">
              <w:t>2020</w:t>
            </w:r>
          </w:p>
          <w:p w14:paraId="18DC7177" w14:textId="77777777" w:rsidR="00BF799E" w:rsidRPr="009C3693" w:rsidRDefault="00BF799E" w:rsidP="00D24412">
            <w:pPr>
              <w:pStyle w:val="tableheadright"/>
            </w:pPr>
            <w:r w:rsidRPr="009C3693">
              <w:t>$’000</w:t>
            </w:r>
          </w:p>
        </w:tc>
      </w:tr>
      <w:tr w:rsidR="00BF799E" w:rsidRPr="00291783" w14:paraId="671AECDC" w14:textId="77777777" w:rsidTr="00CE4DA0">
        <w:trPr>
          <w:trHeight w:val="60"/>
        </w:trPr>
        <w:tc>
          <w:tcPr>
            <w:tcW w:w="2498" w:type="pct"/>
          </w:tcPr>
          <w:p w14:paraId="110AF144" w14:textId="77777777" w:rsidR="00BF799E" w:rsidRPr="00291783" w:rsidRDefault="00BF799E" w:rsidP="00D24412">
            <w:pPr>
              <w:pStyle w:val="TableText"/>
            </w:pPr>
            <w:r w:rsidRPr="00291783">
              <w:t>Short-term employee benefits</w:t>
            </w:r>
            <w:r w:rsidRPr="00291783">
              <w:tab/>
            </w:r>
          </w:p>
        </w:tc>
        <w:tc>
          <w:tcPr>
            <w:tcW w:w="1251" w:type="pct"/>
          </w:tcPr>
          <w:p w14:paraId="6BD67200" w14:textId="77777777" w:rsidR="00BF799E" w:rsidRPr="00291783" w:rsidRDefault="00BF799E" w:rsidP="00D24412">
            <w:pPr>
              <w:pStyle w:val="tableright"/>
            </w:pPr>
            <w:r w:rsidRPr="00291783">
              <w:t>421</w:t>
            </w:r>
          </w:p>
        </w:tc>
        <w:tc>
          <w:tcPr>
            <w:tcW w:w="1250" w:type="pct"/>
          </w:tcPr>
          <w:p w14:paraId="1CE061F6" w14:textId="77777777" w:rsidR="00BF799E" w:rsidRPr="00291783" w:rsidRDefault="00BF799E" w:rsidP="00D24412">
            <w:pPr>
              <w:pStyle w:val="tableright"/>
            </w:pPr>
            <w:r w:rsidRPr="00291783">
              <w:t>454</w:t>
            </w:r>
          </w:p>
        </w:tc>
      </w:tr>
      <w:tr w:rsidR="00BF799E" w:rsidRPr="00291783" w14:paraId="35248ECF" w14:textId="77777777" w:rsidTr="00CE4DA0">
        <w:trPr>
          <w:trHeight w:val="60"/>
        </w:trPr>
        <w:tc>
          <w:tcPr>
            <w:tcW w:w="2498" w:type="pct"/>
          </w:tcPr>
          <w:p w14:paraId="0EFDB39A" w14:textId="77777777" w:rsidR="00BF799E" w:rsidRPr="00291783" w:rsidRDefault="00BF799E" w:rsidP="00D24412">
            <w:pPr>
              <w:pStyle w:val="TableText"/>
            </w:pPr>
            <w:r w:rsidRPr="00291783">
              <w:t>Post-employment benefits</w:t>
            </w:r>
          </w:p>
        </w:tc>
        <w:tc>
          <w:tcPr>
            <w:tcW w:w="1251" w:type="pct"/>
          </w:tcPr>
          <w:p w14:paraId="35DFE234" w14:textId="77777777" w:rsidR="00BF799E" w:rsidRPr="00291783" w:rsidRDefault="00BF799E" w:rsidP="00D24412">
            <w:pPr>
              <w:pStyle w:val="tableright"/>
            </w:pPr>
            <w:r w:rsidRPr="00291783">
              <w:t>35</w:t>
            </w:r>
          </w:p>
        </w:tc>
        <w:tc>
          <w:tcPr>
            <w:tcW w:w="1250" w:type="pct"/>
          </w:tcPr>
          <w:p w14:paraId="68F5B4C3" w14:textId="77777777" w:rsidR="00BF799E" w:rsidRPr="00291783" w:rsidRDefault="00BF799E" w:rsidP="00D24412">
            <w:pPr>
              <w:pStyle w:val="tableright"/>
            </w:pPr>
            <w:r w:rsidRPr="00291783">
              <w:t>40</w:t>
            </w:r>
          </w:p>
        </w:tc>
      </w:tr>
      <w:tr w:rsidR="00BF799E" w:rsidRPr="00291783" w14:paraId="01E81993" w14:textId="77777777" w:rsidTr="00CE4DA0">
        <w:trPr>
          <w:trHeight w:val="60"/>
        </w:trPr>
        <w:tc>
          <w:tcPr>
            <w:tcW w:w="2498" w:type="pct"/>
          </w:tcPr>
          <w:p w14:paraId="5687593D" w14:textId="77777777" w:rsidR="00BF799E" w:rsidRPr="00291783" w:rsidRDefault="00BF799E" w:rsidP="00D24412">
            <w:pPr>
              <w:pStyle w:val="TableText"/>
            </w:pPr>
            <w:r w:rsidRPr="00291783">
              <w:t>Other long-term benefits</w:t>
            </w:r>
          </w:p>
        </w:tc>
        <w:tc>
          <w:tcPr>
            <w:tcW w:w="1251" w:type="pct"/>
          </w:tcPr>
          <w:p w14:paraId="21776249" w14:textId="77777777" w:rsidR="00BF799E" w:rsidRPr="00291783" w:rsidRDefault="00BF799E" w:rsidP="00D24412">
            <w:pPr>
              <w:pStyle w:val="tableright"/>
            </w:pPr>
            <w:r w:rsidRPr="00291783">
              <w:t>-</w:t>
            </w:r>
          </w:p>
        </w:tc>
        <w:tc>
          <w:tcPr>
            <w:tcW w:w="1250" w:type="pct"/>
          </w:tcPr>
          <w:p w14:paraId="7C025E49" w14:textId="77777777" w:rsidR="00BF799E" w:rsidRPr="00291783" w:rsidRDefault="00BF799E" w:rsidP="00D24412">
            <w:pPr>
              <w:pStyle w:val="tableright"/>
            </w:pPr>
            <w:r w:rsidRPr="00291783">
              <w:t>3</w:t>
            </w:r>
          </w:p>
        </w:tc>
      </w:tr>
      <w:tr w:rsidR="00BF799E" w:rsidRPr="00291783" w14:paraId="1E320B42" w14:textId="77777777" w:rsidTr="00CE4DA0">
        <w:trPr>
          <w:trHeight w:val="60"/>
        </w:trPr>
        <w:tc>
          <w:tcPr>
            <w:tcW w:w="2498" w:type="pct"/>
          </w:tcPr>
          <w:p w14:paraId="4029C40A" w14:textId="77777777" w:rsidR="00BF799E" w:rsidRPr="00291783" w:rsidRDefault="00BF799E" w:rsidP="00D24412">
            <w:pPr>
              <w:pStyle w:val="TableText"/>
            </w:pPr>
            <w:r w:rsidRPr="00291783">
              <w:t>Termination benefits</w:t>
            </w:r>
          </w:p>
        </w:tc>
        <w:tc>
          <w:tcPr>
            <w:tcW w:w="1251" w:type="pct"/>
          </w:tcPr>
          <w:p w14:paraId="1D5290D9" w14:textId="77777777" w:rsidR="00BF799E" w:rsidRPr="00291783" w:rsidRDefault="00BF799E" w:rsidP="00D24412">
            <w:pPr>
              <w:pStyle w:val="tableright"/>
            </w:pPr>
            <w:r w:rsidRPr="00291783">
              <w:t>-</w:t>
            </w:r>
          </w:p>
        </w:tc>
        <w:tc>
          <w:tcPr>
            <w:tcW w:w="1250" w:type="pct"/>
          </w:tcPr>
          <w:p w14:paraId="038B9DD1" w14:textId="77777777" w:rsidR="00BF799E" w:rsidRPr="00291783" w:rsidRDefault="00BF799E" w:rsidP="00D24412">
            <w:pPr>
              <w:pStyle w:val="tableright"/>
            </w:pPr>
            <w:r w:rsidRPr="00291783">
              <w:t>-</w:t>
            </w:r>
          </w:p>
        </w:tc>
      </w:tr>
      <w:tr w:rsidR="00BF799E" w:rsidRPr="00DB2041" w14:paraId="7CFA37CA" w14:textId="77777777" w:rsidTr="00CE4DA0">
        <w:trPr>
          <w:trHeight w:val="60"/>
        </w:trPr>
        <w:tc>
          <w:tcPr>
            <w:tcW w:w="2498" w:type="pct"/>
            <w:shd w:val="clear" w:color="auto" w:fill="D9D9D9" w:themeFill="background2" w:themeFillShade="D9"/>
          </w:tcPr>
          <w:p w14:paraId="00E69C87" w14:textId="77777777" w:rsidR="00BF799E" w:rsidRPr="00DB2041" w:rsidRDefault="00BF799E" w:rsidP="00D24412">
            <w:pPr>
              <w:pStyle w:val="TableText"/>
              <w:rPr>
                <w:rStyle w:val="Strong"/>
              </w:rPr>
            </w:pPr>
            <w:r w:rsidRPr="00DB2041">
              <w:rPr>
                <w:rStyle w:val="Strong"/>
              </w:rPr>
              <w:t>Total remuneration</w:t>
            </w:r>
          </w:p>
        </w:tc>
        <w:tc>
          <w:tcPr>
            <w:tcW w:w="1251" w:type="pct"/>
            <w:shd w:val="clear" w:color="auto" w:fill="D9D9D9" w:themeFill="background2" w:themeFillShade="D9"/>
          </w:tcPr>
          <w:p w14:paraId="2A0F8757" w14:textId="77777777" w:rsidR="00BF799E" w:rsidRPr="00DB2041" w:rsidRDefault="00BF799E" w:rsidP="00D24412">
            <w:pPr>
              <w:pStyle w:val="tableright"/>
              <w:rPr>
                <w:rStyle w:val="Strong"/>
              </w:rPr>
            </w:pPr>
            <w:r w:rsidRPr="00DB2041">
              <w:rPr>
                <w:rStyle w:val="Strong"/>
              </w:rPr>
              <w:t>456</w:t>
            </w:r>
          </w:p>
        </w:tc>
        <w:tc>
          <w:tcPr>
            <w:tcW w:w="1250" w:type="pct"/>
            <w:shd w:val="clear" w:color="auto" w:fill="D9D9D9" w:themeFill="background2" w:themeFillShade="D9"/>
          </w:tcPr>
          <w:p w14:paraId="30C7D319" w14:textId="77777777" w:rsidR="00BF799E" w:rsidRPr="00DB2041" w:rsidRDefault="00BF799E" w:rsidP="00D24412">
            <w:pPr>
              <w:pStyle w:val="tableright"/>
              <w:rPr>
                <w:rStyle w:val="Strong"/>
              </w:rPr>
            </w:pPr>
            <w:r w:rsidRPr="00DB2041">
              <w:rPr>
                <w:rStyle w:val="Strong"/>
              </w:rPr>
              <w:t>497</w:t>
            </w:r>
          </w:p>
        </w:tc>
      </w:tr>
    </w:tbl>
    <w:p w14:paraId="47BE1812" w14:textId="77777777" w:rsidR="00BF799E" w:rsidRPr="00454DC3" w:rsidRDefault="00BF799E" w:rsidP="00D24412">
      <w:pPr>
        <w:pStyle w:val="Body"/>
        <w:rPr>
          <w:rStyle w:val="Strong"/>
        </w:rPr>
      </w:pPr>
      <w:r w:rsidRPr="00454DC3">
        <w:rPr>
          <w:rStyle w:val="Strong"/>
        </w:rPr>
        <w:t>Transactions with key management personnel and other related parties</w:t>
      </w:r>
    </w:p>
    <w:p w14:paraId="62AE4D25" w14:textId="77777777" w:rsidR="00BF799E" w:rsidRDefault="00BF799E" w:rsidP="00D24412">
      <w:pPr>
        <w:pStyle w:val="Body"/>
      </w:pPr>
      <w:r>
        <w:t>Given the breadth and depth of State government activities, related parties transact with the Victorian public sector in a manner consistent with other members of the public e.g. stamp duty and other government fees and charges. Further employment of processes within the Victorian public sector occur on terms and conditions consistent with the Public Administration Act 2004 and Codes of Conduct and Standards issued by the Victorian Public Sector Commission. Procurement processes occur on terms and conditions consistent with the Victorian Government Procurement Board requirements.</w:t>
      </w:r>
    </w:p>
    <w:p w14:paraId="53D25FC7" w14:textId="0EBA8750" w:rsidR="00BF799E" w:rsidRDefault="00BF799E" w:rsidP="00D24412">
      <w:pPr>
        <w:pStyle w:val="Body"/>
      </w:pPr>
      <w:r>
        <w:t xml:space="preserve">SV paid $191,491 in </w:t>
      </w:r>
      <w:r w:rsidR="00733C8A">
        <w:t>2020–21</w:t>
      </w:r>
      <w:r>
        <w:t xml:space="preserve"> (</w:t>
      </w:r>
      <w:r w:rsidR="00733C8A">
        <w:t>2019–20</w:t>
      </w:r>
      <w:r>
        <w:t xml:space="preserve">: $nil) to PriceWaterhouseCoopers </w:t>
      </w:r>
      <w:r w:rsidR="0057337A">
        <w:t xml:space="preserve">(PwC) </w:t>
      </w:r>
      <w:r>
        <w:t>Consulting Australia as part of Recycling Victoria Expect Advisory Services and Structural Funding Bid Business Case Support. SV’s independent member ARFC is involved in PwC being Liza Maimone, who was not involved in any decision making relating to these payments to PwC.</w:t>
      </w:r>
    </w:p>
    <w:p w14:paraId="4998EF35" w14:textId="77777777" w:rsidR="00454DC3" w:rsidRDefault="00454DC3" w:rsidP="00D24412">
      <w:pPr>
        <w:rPr>
          <w:rFonts w:asciiTheme="majorHAnsi" w:eastAsiaTheme="majorEastAsia" w:hAnsiTheme="majorHAnsi" w:cstheme="majorBidi"/>
          <w:color w:val="595959" w:themeColor="accent2" w:themeTint="A6"/>
          <w:sz w:val="34"/>
          <w:szCs w:val="34"/>
        </w:rPr>
      </w:pPr>
      <w:r>
        <w:br w:type="page"/>
      </w:r>
    </w:p>
    <w:p w14:paraId="48B13F3E" w14:textId="0C202E32" w:rsidR="00BF799E" w:rsidRDefault="00BF799E" w:rsidP="00D24412">
      <w:pPr>
        <w:pStyle w:val="Heading3"/>
        <w:rPr>
          <w:rFonts w:ascii="DIN Next LT Pro Light" w:hAnsi="DIN Next LT Pro Light" w:cs="DIN Next LT Pro Light"/>
          <w:spacing w:val="-2"/>
          <w:sz w:val="19"/>
          <w:szCs w:val="19"/>
        </w:rPr>
      </w:pPr>
      <w:r>
        <w:lastRenderedPageBreak/>
        <w:t>Note 8.5</w:t>
      </w:r>
      <w:r w:rsidR="004C73A9">
        <w:t xml:space="preserve">: </w:t>
      </w:r>
      <w:r>
        <w:t>Remuneration of auditors</w:t>
      </w:r>
    </w:p>
    <w:tbl>
      <w:tblPr>
        <w:tblStyle w:val="TableGrid1"/>
        <w:tblW w:w="5000" w:type="pct"/>
        <w:tblLook w:val="0000" w:firstRow="0" w:lastRow="0" w:firstColumn="0" w:lastColumn="0" w:noHBand="0" w:noVBand="0"/>
      </w:tblPr>
      <w:tblGrid>
        <w:gridCol w:w="5114"/>
        <w:gridCol w:w="1951"/>
        <w:gridCol w:w="1951"/>
      </w:tblGrid>
      <w:tr w:rsidR="00BF799E" w:rsidRPr="0057337A" w14:paraId="2E83A3DA" w14:textId="77777777" w:rsidTr="00CE4DA0">
        <w:trPr>
          <w:trHeight w:val="212"/>
        </w:trPr>
        <w:tc>
          <w:tcPr>
            <w:tcW w:w="2836" w:type="pct"/>
          </w:tcPr>
          <w:p w14:paraId="52D40138" w14:textId="77777777" w:rsidR="00BF799E" w:rsidRPr="0057337A" w:rsidRDefault="00BF799E" w:rsidP="00D24412">
            <w:pPr>
              <w:pStyle w:val="tableheadright"/>
            </w:pPr>
          </w:p>
        </w:tc>
        <w:tc>
          <w:tcPr>
            <w:tcW w:w="1082" w:type="pct"/>
          </w:tcPr>
          <w:p w14:paraId="2A3F9710" w14:textId="77777777" w:rsidR="00BF799E" w:rsidRPr="0057337A" w:rsidRDefault="00BF799E" w:rsidP="00D24412">
            <w:pPr>
              <w:pStyle w:val="tableheadright"/>
            </w:pPr>
            <w:r w:rsidRPr="0057337A">
              <w:t>2021</w:t>
            </w:r>
          </w:p>
          <w:p w14:paraId="649312DB" w14:textId="77777777" w:rsidR="00BF799E" w:rsidRPr="0057337A" w:rsidRDefault="00BF799E" w:rsidP="00D24412">
            <w:pPr>
              <w:pStyle w:val="tableheadright"/>
            </w:pPr>
            <w:r w:rsidRPr="0057337A">
              <w:t>$’000</w:t>
            </w:r>
          </w:p>
        </w:tc>
        <w:tc>
          <w:tcPr>
            <w:tcW w:w="1082" w:type="pct"/>
          </w:tcPr>
          <w:p w14:paraId="794757C9" w14:textId="77777777" w:rsidR="00BF799E" w:rsidRPr="0057337A" w:rsidRDefault="00BF799E" w:rsidP="00D24412">
            <w:pPr>
              <w:pStyle w:val="tableheadright"/>
            </w:pPr>
            <w:r w:rsidRPr="0057337A">
              <w:t>2020</w:t>
            </w:r>
          </w:p>
          <w:p w14:paraId="40FFC05E" w14:textId="77777777" w:rsidR="00BF799E" w:rsidRPr="0057337A" w:rsidRDefault="00BF799E" w:rsidP="00D24412">
            <w:pPr>
              <w:pStyle w:val="tableheadright"/>
            </w:pPr>
            <w:r w:rsidRPr="0057337A">
              <w:t>$’000</w:t>
            </w:r>
          </w:p>
        </w:tc>
      </w:tr>
      <w:tr w:rsidR="00BF799E" w:rsidRPr="00291783" w14:paraId="35D1CF7E" w14:textId="77777777" w:rsidTr="00CE4DA0">
        <w:trPr>
          <w:trHeight w:val="343"/>
        </w:trPr>
        <w:tc>
          <w:tcPr>
            <w:tcW w:w="2836" w:type="pct"/>
          </w:tcPr>
          <w:p w14:paraId="2CC35776" w14:textId="69AE78E3" w:rsidR="00BF799E" w:rsidRPr="007159A8" w:rsidRDefault="007159A8" w:rsidP="00D24412">
            <w:pPr>
              <w:pStyle w:val="TableText"/>
            </w:pPr>
            <w:r w:rsidRPr="007159A8">
              <w:rPr>
                <w:rStyle w:val="DINBoldDIN"/>
                <w:rFonts w:asciiTheme="minorHAnsi" w:hAnsiTheme="minorHAnsi" w:cstheme="minorHAnsi"/>
              </w:rPr>
              <w:t>Victorian Auditor-General’s Office:</w:t>
            </w:r>
            <w:r w:rsidRPr="007159A8">
              <w:t xml:space="preserve"> </w:t>
            </w:r>
            <w:r w:rsidR="00BF799E" w:rsidRPr="007159A8">
              <w:t xml:space="preserve">Audit of the </w:t>
            </w:r>
            <w:r w:rsidR="000E7F94">
              <w:t>F</w:t>
            </w:r>
            <w:r w:rsidR="00BF799E" w:rsidRPr="007159A8">
              <w:t xml:space="preserve">inancial </w:t>
            </w:r>
            <w:r w:rsidR="000E7F94">
              <w:t>S</w:t>
            </w:r>
            <w:r w:rsidR="00BF799E" w:rsidRPr="007159A8">
              <w:t>tatements</w:t>
            </w:r>
          </w:p>
        </w:tc>
        <w:tc>
          <w:tcPr>
            <w:tcW w:w="1082" w:type="pct"/>
          </w:tcPr>
          <w:p w14:paraId="5CFF0ECD" w14:textId="77777777" w:rsidR="00BF799E" w:rsidRPr="00291783" w:rsidRDefault="00BF799E" w:rsidP="00D24412">
            <w:pPr>
              <w:pStyle w:val="tableright"/>
            </w:pPr>
            <w:r w:rsidRPr="00291783">
              <w:t>60</w:t>
            </w:r>
          </w:p>
        </w:tc>
        <w:tc>
          <w:tcPr>
            <w:tcW w:w="1082" w:type="pct"/>
          </w:tcPr>
          <w:p w14:paraId="3FE7AC82" w14:textId="77777777" w:rsidR="00BF799E" w:rsidRPr="00291783" w:rsidRDefault="00BF799E" w:rsidP="00D24412">
            <w:pPr>
              <w:pStyle w:val="tableright"/>
            </w:pPr>
            <w:r w:rsidRPr="00291783">
              <w:t>30</w:t>
            </w:r>
          </w:p>
        </w:tc>
      </w:tr>
      <w:tr w:rsidR="00BF799E" w:rsidRPr="005B2630" w14:paraId="332C29D4" w14:textId="77777777" w:rsidTr="00CE4DA0">
        <w:trPr>
          <w:trHeight w:val="343"/>
        </w:trPr>
        <w:tc>
          <w:tcPr>
            <w:tcW w:w="2836" w:type="pct"/>
            <w:shd w:val="clear" w:color="auto" w:fill="D9D9D9" w:themeFill="background2" w:themeFillShade="D9"/>
          </w:tcPr>
          <w:p w14:paraId="4D11ED90" w14:textId="77777777" w:rsidR="00BF799E" w:rsidRPr="005B2630" w:rsidRDefault="00BF799E" w:rsidP="00D24412">
            <w:pPr>
              <w:pStyle w:val="TableText"/>
              <w:rPr>
                <w:rStyle w:val="Strong"/>
              </w:rPr>
            </w:pPr>
            <w:r w:rsidRPr="005B2630">
              <w:rPr>
                <w:rStyle w:val="Strong"/>
              </w:rPr>
              <w:t>Total remuneration</w:t>
            </w:r>
          </w:p>
        </w:tc>
        <w:tc>
          <w:tcPr>
            <w:tcW w:w="1082" w:type="pct"/>
            <w:shd w:val="clear" w:color="auto" w:fill="D9D9D9" w:themeFill="background2" w:themeFillShade="D9"/>
          </w:tcPr>
          <w:p w14:paraId="43D39085" w14:textId="77777777" w:rsidR="00BF799E" w:rsidRPr="005B2630" w:rsidRDefault="00BF799E" w:rsidP="00D24412">
            <w:pPr>
              <w:pStyle w:val="tableright"/>
              <w:rPr>
                <w:rStyle w:val="Strong"/>
              </w:rPr>
            </w:pPr>
            <w:r w:rsidRPr="005B2630">
              <w:rPr>
                <w:rStyle w:val="Strong"/>
              </w:rPr>
              <w:t>60</w:t>
            </w:r>
          </w:p>
        </w:tc>
        <w:tc>
          <w:tcPr>
            <w:tcW w:w="1082" w:type="pct"/>
            <w:shd w:val="clear" w:color="auto" w:fill="D9D9D9" w:themeFill="background2" w:themeFillShade="D9"/>
          </w:tcPr>
          <w:p w14:paraId="265C04AD" w14:textId="77777777" w:rsidR="00BF799E" w:rsidRPr="005B2630" w:rsidRDefault="00BF799E" w:rsidP="00D24412">
            <w:pPr>
              <w:pStyle w:val="tableright"/>
              <w:rPr>
                <w:rStyle w:val="Strong"/>
              </w:rPr>
            </w:pPr>
            <w:r w:rsidRPr="005B2630">
              <w:rPr>
                <w:rStyle w:val="Strong"/>
              </w:rPr>
              <w:t>30</w:t>
            </w:r>
          </w:p>
        </w:tc>
      </w:tr>
    </w:tbl>
    <w:p w14:paraId="784F7FA9" w14:textId="5B94335C" w:rsidR="00BF799E" w:rsidRDefault="00BF799E" w:rsidP="00D24412">
      <w:pPr>
        <w:pStyle w:val="Heading3"/>
        <w:rPr>
          <w:rFonts w:ascii="DIN Next LT Pro Light" w:hAnsi="DIN Next LT Pro Light" w:cs="DIN Next LT Pro Light"/>
          <w:spacing w:val="-2"/>
          <w:sz w:val="19"/>
          <w:szCs w:val="19"/>
        </w:rPr>
      </w:pPr>
      <w:r>
        <w:t>Note 8.6</w:t>
      </w:r>
      <w:r w:rsidR="004C73A9">
        <w:t xml:space="preserve">: </w:t>
      </w:r>
      <w:r>
        <w:t>Subsequent events</w:t>
      </w:r>
    </w:p>
    <w:p w14:paraId="1CE1636B" w14:textId="7BBF4D14" w:rsidR="00BF799E" w:rsidRDefault="00BF799E" w:rsidP="00D24412">
      <w:pPr>
        <w:pStyle w:val="Heading4"/>
      </w:pPr>
      <w:r>
        <w:t xml:space="preserve">New </w:t>
      </w:r>
      <w:r w:rsidR="006D5F3E">
        <w:t>l</w:t>
      </w:r>
      <w:r>
        <w:t>ease</w:t>
      </w:r>
    </w:p>
    <w:p w14:paraId="0DAFBE71" w14:textId="12E28F97" w:rsidR="00BF799E" w:rsidRDefault="00BF799E" w:rsidP="00D24412">
      <w:pPr>
        <w:pStyle w:val="Body"/>
      </w:pPr>
      <w:r>
        <w:t xml:space="preserve">SV has executed a lease on new premises at 321 Exhibition Street </w:t>
      </w:r>
      <w:r w:rsidR="007159A8">
        <w:t>i</w:t>
      </w:r>
      <w:r>
        <w:t xml:space="preserve">n Melbourne’s CBD, following the expiry of the lease on its existing office accommodation. Management believes that this lease fulfils all the definitions of a lease as defined in </w:t>
      </w:r>
      <w:r w:rsidRPr="007159A8">
        <w:t xml:space="preserve">AASB 16 </w:t>
      </w:r>
      <w:r w:rsidRPr="00CE4DA0">
        <w:rPr>
          <w:rStyle w:val="DinLightItalicDIN"/>
          <w:rFonts w:asciiTheme="minorHAnsi" w:hAnsiTheme="minorHAnsi" w:cstheme="minorHAnsi"/>
          <w:i w:val="0"/>
          <w:iCs w:val="0"/>
        </w:rPr>
        <w:t>Leases</w:t>
      </w:r>
      <w:r w:rsidRPr="00CE4DA0">
        <w:rPr>
          <w:i/>
          <w:iCs/>
        </w:rPr>
        <w:t>.</w:t>
      </w:r>
      <w:r w:rsidRPr="007159A8">
        <w:t xml:space="preserve"> The new lease is for a lease term of 7 years with a single option to</w:t>
      </w:r>
      <w:r>
        <w:t xml:space="preserve"> extend for a further four years. The commencement date is 1 October 2021. Due to delays caused by the ongoing pandemic, occupation is expected at a later date on completion of a fit out.</w:t>
      </w:r>
    </w:p>
    <w:p w14:paraId="2A299BDE" w14:textId="77777777" w:rsidR="00BF799E" w:rsidRDefault="00BF799E" w:rsidP="00D24412">
      <w:pPr>
        <w:pStyle w:val="Body"/>
      </w:pPr>
      <w:r>
        <w:t>The estimated value of the related right of use assets is between $19 Million and $25 million. These estimates do not include allowance for a lease incentive part of which will be taken as rent abatement, and part to fund an office re-fit.</w:t>
      </w:r>
    </w:p>
    <w:p w14:paraId="194D4A93" w14:textId="3164EDA4" w:rsidR="00BF799E" w:rsidRDefault="006D5F3E" w:rsidP="00D24412">
      <w:pPr>
        <w:pStyle w:val="Heading4"/>
      </w:pPr>
      <w:r>
        <w:t xml:space="preserve">New </w:t>
      </w:r>
      <w:r w:rsidR="00175D52">
        <w:t>Waste Authority</w:t>
      </w:r>
    </w:p>
    <w:p w14:paraId="4532A259" w14:textId="77777777" w:rsidR="00BF799E" w:rsidRDefault="00BF799E" w:rsidP="00D24412">
      <w:pPr>
        <w:pStyle w:val="Body"/>
        <w:rPr>
          <w:rFonts w:ascii="DIN Next LT Pro Medium" w:hAnsi="DIN Next LT Pro Medium" w:cs="DIN Next LT Pro Medium"/>
          <w:sz w:val="20"/>
          <w:szCs w:val="20"/>
        </w:rPr>
      </w:pPr>
      <w:r>
        <w:t>The State Government has announced the creation of a new Waste Authority with responsibilities that overlap with current SV programmes and deliverables. At this stage the details of the Waste Authority initiative are not sufficiently clear that SV can adequately assess their impact on the organisation.</w:t>
      </w:r>
    </w:p>
    <w:p w14:paraId="428B0BF8" w14:textId="1E967ECC" w:rsidR="00BF799E" w:rsidRDefault="00BF799E" w:rsidP="00D24412">
      <w:pPr>
        <w:pStyle w:val="Heading3"/>
        <w:rPr>
          <w:rFonts w:ascii="DIN Next LT Pro Light" w:hAnsi="DIN Next LT Pro Light" w:cs="DIN Next LT Pro Light"/>
          <w:spacing w:val="-2"/>
          <w:sz w:val="19"/>
          <w:szCs w:val="19"/>
        </w:rPr>
      </w:pPr>
      <w:r>
        <w:t>Note 8.7</w:t>
      </w:r>
      <w:r w:rsidR="006D5F3E">
        <w:t xml:space="preserve">: </w:t>
      </w:r>
      <w:r>
        <w:t>Change in accounting estimates</w:t>
      </w:r>
    </w:p>
    <w:p w14:paraId="6B57088D" w14:textId="5630D6AE" w:rsidR="00BF799E" w:rsidRPr="00175D52" w:rsidRDefault="00BF799E" w:rsidP="00D24412">
      <w:pPr>
        <w:pStyle w:val="Body"/>
      </w:pPr>
      <w:r w:rsidRPr="00175D52">
        <w:t xml:space="preserve">Comparative information for </w:t>
      </w:r>
      <w:r w:rsidR="00733C8A" w:rsidRPr="00175D52">
        <w:t>2019–20</w:t>
      </w:r>
      <w:r w:rsidRPr="00175D52">
        <w:t xml:space="preserve"> in this report reflects the first-time adoption under transitional provisions of two recent accounting standards, AASB 15 </w:t>
      </w:r>
      <w:r w:rsidRPr="00CE4DA0">
        <w:rPr>
          <w:rStyle w:val="DinLightItalicDIN"/>
          <w:rFonts w:asciiTheme="minorHAnsi" w:hAnsiTheme="minorHAnsi" w:cstheme="minorHAnsi"/>
          <w:i w:val="0"/>
          <w:iCs w:val="0"/>
        </w:rPr>
        <w:t>Revenue from Contracts with Customers</w:t>
      </w:r>
      <w:r w:rsidRPr="00175D52">
        <w:t xml:space="preserve"> and AASB </w:t>
      </w:r>
      <w:r w:rsidRPr="00CE4DA0">
        <w:t xml:space="preserve">16 </w:t>
      </w:r>
      <w:r w:rsidRPr="00CE4DA0">
        <w:rPr>
          <w:rStyle w:val="DinLightItalicDIN"/>
          <w:rFonts w:asciiTheme="minorHAnsi" w:hAnsiTheme="minorHAnsi" w:cstheme="minorHAnsi"/>
          <w:i w:val="0"/>
          <w:iCs w:val="0"/>
        </w:rPr>
        <w:t>Leases</w:t>
      </w:r>
      <w:r w:rsidRPr="00175D52">
        <w:t xml:space="preserve">. </w:t>
      </w:r>
      <w:r w:rsidR="003B4707" w:rsidRPr="00175D52">
        <w:t>Year-end</w:t>
      </w:r>
      <w:r w:rsidRPr="00175D52">
        <w:t xml:space="preserve"> comparative information reflects the normal application of those standards following their adoption.</w:t>
      </w:r>
    </w:p>
    <w:p w14:paraId="04EFF2CD" w14:textId="7BBE5B09" w:rsidR="00BF799E" w:rsidRDefault="00BF799E" w:rsidP="00D24412">
      <w:pPr>
        <w:pStyle w:val="Heading4"/>
      </w:pPr>
      <w:r>
        <w:t>Note 8.7.1</w:t>
      </w:r>
      <w:r w:rsidR="006D5F3E">
        <w:t xml:space="preserve">: </w:t>
      </w:r>
      <w:r>
        <w:t xml:space="preserve">Revenue from </w:t>
      </w:r>
      <w:r w:rsidR="006D5F3E">
        <w:t>c</w:t>
      </w:r>
      <w:r>
        <w:t xml:space="preserve">ontracts with </w:t>
      </w:r>
      <w:r w:rsidR="006D5F3E">
        <w:t>c</w:t>
      </w:r>
      <w:r>
        <w:t>ustomers</w:t>
      </w:r>
    </w:p>
    <w:p w14:paraId="04425368" w14:textId="14AFFB46" w:rsidR="00BF799E" w:rsidRDefault="00BF799E" w:rsidP="00D24412">
      <w:pPr>
        <w:pStyle w:val="Body"/>
      </w:pPr>
      <w:r w:rsidRPr="00B32639">
        <w:t>Note 2</w:t>
      </w:r>
      <w:r w:rsidR="003B4707" w:rsidRPr="00B32639">
        <w:t>:</w:t>
      </w:r>
      <w:r w:rsidRPr="00B32639">
        <w:t xml:space="preserve"> Funding </w:t>
      </w:r>
      <w:r w:rsidR="003B4707" w:rsidRPr="00B32639">
        <w:t>delivery of our services</w:t>
      </w:r>
      <w:r w:rsidR="003B4707">
        <w:t xml:space="preserve"> </w:t>
      </w:r>
      <w:r>
        <w:t>includes details about the application of AASB 15 and how the standard has been applied to revenue transactions.</w:t>
      </w:r>
    </w:p>
    <w:p w14:paraId="7F866158" w14:textId="3EEE2FE6" w:rsidR="00BF799E" w:rsidRDefault="00BF799E" w:rsidP="00D24412">
      <w:pPr>
        <w:pStyle w:val="Body"/>
      </w:pPr>
      <w:r>
        <w:t xml:space="preserve">Following a review of the practical operation of AASB 15 throughout the first year of operation, SV has modified and simplified its approach to revenue recognition in </w:t>
      </w:r>
      <w:r>
        <w:lastRenderedPageBreak/>
        <w:t xml:space="preserve">order to provide greater consistency in recognising revenue and to enhance the understanding of its </w:t>
      </w:r>
      <w:r w:rsidR="000E7F94">
        <w:t>F</w:t>
      </w:r>
      <w:r>
        <w:t xml:space="preserve">inancial </w:t>
      </w:r>
      <w:r w:rsidR="000E7F94">
        <w:t>S</w:t>
      </w:r>
      <w:r>
        <w:t>tatements by users.</w:t>
      </w:r>
    </w:p>
    <w:p w14:paraId="61515F62" w14:textId="2AA8BF0F" w:rsidR="00BF799E" w:rsidRDefault="00BF799E" w:rsidP="00D24412">
      <w:pPr>
        <w:pStyle w:val="Body"/>
      </w:pPr>
      <w:r>
        <w:t>The principal change in treatment is to apply the input method in recognition of the complexity and co-dependency of the expected underlying contractual outcomes, which cannot readily separated and independently valued. This change of method from output to input is permitted under AASB 15.</w:t>
      </w:r>
    </w:p>
    <w:p w14:paraId="09C51A88" w14:textId="77777777" w:rsidR="00BF799E" w:rsidRDefault="00BF799E" w:rsidP="00D24412">
      <w:pPr>
        <w:pStyle w:val="Body"/>
      </w:pPr>
      <w:r>
        <w:t>This change in measurement approach has been applied to all contracts that were active at 1 July 2020. Had this measurement approach been applied at first-time adoption of AASB 15, the impact would have been to reduce contract liabilities and increase net assets, equity and revenue by an additional $2,613,281 (5% of total revenue). It is likely that in FY21, the impact of the change in approach would be of a similar or smaller order, based on the stage of completion of the contracts underway. As the change in approach relates to fixed income projects of a certain life, the revised treatment changes the timing but not the quantum of revenue that can be declared over the full project cycle. All projects in the current portfolio are expected to be completed by the end of the Financial Year 2025. All new projects will adopt the revised approach from inception. Because the project portfolio is both extensive and changes in number and value over time, projecting the impacts of the change on current and future years is impractical. However, with certainty it can be determined that the total lifetime income available from existing and future projects will not be affected.</w:t>
      </w:r>
    </w:p>
    <w:p w14:paraId="69978468" w14:textId="569CC4EA" w:rsidR="00BF799E" w:rsidRDefault="00BF799E" w:rsidP="00D24412">
      <w:pPr>
        <w:pStyle w:val="Heading4"/>
      </w:pPr>
      <w:r>
        <w:t>Note 8.7.2</w:t>
      </w:r>
      <w:r w:rsidR="00C71ED6">
        <w:t xml:space="preserve">: </w:t>
      </w:r>
      <w:r>
        <w:t xml:space="preserve">Income of </w:t>
      </w:r>
      <w:r w:rsidR="00C71ED6">
        <w:t>not-for-profit entities</w:t>
      </w:r>
    </w:p>
    <w:p w14:paraId="74BF820A" w14:textId="4DCAAA96" w:rsidR="00BF799E" w:rsidRDefault="00BF799E" w:rsidP="00D24412">
      <w:pPr>
        <w:pStyle w:val="Body"/>
      </w:pPr>
      <w:r>
        <w:t xml:space="preserve">Where revenue is not accounted for under the </w:t>
      </w:r>
      <w:r w:rsidR="00574BBA">
        <w:t>provisions</w:t>
      </w:r>
      <w:r>
        <w:t xml:space="preserve"> of AASB 15 </w:t>
      </w:r>
      <w:r w:rsidRPr="00CE4DA0">
        <w:rPr>
          <w:rStyle w:val="DinLightItalicDIN"/>
          <w:rFonts w:asciiTheme="majorHAnsi" w:hAnsiTheme="majorHAnsi" w:cstheme="majorHAnsi"/>
          <w:i w:val="0"/>
          <w:iCs w:val="0"/>
        </w:rPr>
        <w:t>Revenue from contracts with customers</w:t>
      </w:r>
      <w:r>
        <w:t xml:space="preserve">, SV applies the provisions of AASB 1058 </w:t>
      </w:r>
      <w:r w:rsidRPr="00CE4DA0">
        <w:rPr>
          <w:rStyle w:val="DinLightItalicDIN"/>
          <w:rFonts w:asciiTheme="majorHAnsi" w:hAnsiTheme="majorHAnsi" w:cstheme="majorHAnsi"/>
          <w:i w:val="0"/>
          <w:iCs w:val="0"/>
        </w:rPr>
        <w:t>Income of Not-for-Profit Entities</w:t>
      </w:r>
      <w:r w:rsidRPr="00574BBA">
        <w:rPr>
          <w:rFonts w:asciiTheme="majorHAnsi" w:hAnsiTheme="majorHAnsi" w:cstheme="majorHAnsi"/>
        </w:rPr>
        <w:t>.</w:t>
      </w:r>
      <w:r>
        <w:t xml:space="preserve"> AASB 1058 applies principally to revenue from the Municipal Industrial Landfill Levy, which is allocated annually and is not derived from a contract with a customer. SV accounts for the annual allocation in the financial year for which the allocation is determined. The adoption of AASB 15 has not led to any change in accounting treatment or the amounts stated in this or prior years’ </w:t>
      </w:r>
      <w:r w:rsidR="000E7F94">
        <w:t>F</w:t>
      </w:r>
      <w:r>
        <w:t xml:space="preserve">inancial </w:t>
      </w:r>
      <w:r w:rsidR="000E7F94">
        <w:t>S</w:t>
      </w:r>
      <w:r>
        <w:t>tatements.</w:t>
      </w:r>
    </w:p>
    <w:p w14:paraId="71ECA7ED" w14:textId="304B68D4" w:rsidR="00BF799E" w:rsidRDefault="00BF799E" w:rsidP="00D24412">
      <w:pPr>
        <w:pStyle w:val="Heading3"/>
        <w:rPr>
          <w:rFonts w:ascii="DIN Next LT Pro Light" w:hAnsi="DIN Next LT Pro Light" w:cs="DIN Next LT Pro Light"/>
          <w:spacing w:val="-2"/>
          <w:sz w:val="19"/>
          <w:szCs w:val="19"/>
        </w:rPr>
      </w:pPr>
      <w:r>
        <w:t>Note 8.8</w:t>
      </w:r>
      <w:r w:rsidR="00C71ED6">
        <w:t xml:space="preserve">: </w:t>
      </w:r>
      <w:r>
        <w:t>Australian Accounting Standards issued that are not yet effective</w:t>
      </w:r>
    </w:p>
    <w:p w14:paraId="1EF31753" w14:textId="4CBE5A86" w:rsidR="00BF799E" w:rsidRDefault="00BF799E" w:rsidP="00D24412">
      <w:pPr>
        <w:pStyle w:val="Body"/>
      </w:pPr>
      <w:r>
        <w:t xml:space="preserve">Certain new and revised accounting standards have been issued but are not effective for the </w:t>
      </w:r>
      <w:r w:rsidR="00733C8A">
        <w:t>2020–21</w:t>
      </w:r>
      <w:r>
        <w:t xml:space="preserve"> reporting period. These accounting standards have not been applied to the Model Financial Statements. The State is reviewing its existing policies and assessing the potential implications of these accounting standards which includes:</w:t>
      </w:r>
    </w:p>
    <w:p w14:paraId="20220C31" w14:textId="53304505" w:rsidR="00BF799E" w:rsidRDefault="00BF799E" w:rsidP="00D24412">
      <w:pPr>
        <w:pStyle w:val="Body"/>
        <w:numPr>
          <w:ilvl w:val="0"/>
          <w:numId w:val="55"/>
        </w:numPr>
      </w:pPr>
      <w:r w:rsidRPr="00E24557">
        <w:rPr>
          <w:rStyle w:val="DINBoldDIN"/>
          <w:rFonts w:asciiTheme="majorHAnsi" w:hAnsiTheme="majorHAnsi" w:cstheme="majorHAnsi"/>
        </w:rPr>
        <w:t xml:space="preserve">AASB 17 </w:t>
      </w:r>
      <w:r w:rsidRPr="00CE4DA0">
        <w:rPr>
          <w:rStyle w:val="DinLightItalicDIN"/>
          <w:rFonts w:asciiTheme="majorHAnsi" w:hAnsiTheme="majorHAnsi" w:cstheme="majorHAnsi"/>
          <w:i w:val="0"/>
          <w:iCs w:val="0"/>
        </w:rPr>
        <w:t>Insurance Contracts</w:t>
      </w:r>
      <w:r w:rsidRPr="00E24557">
        <w:rPr>
          <w:rStyle w:val="DinLightItalicDIN"/>
          <w:rFonts w:asciiTheme="majorHAnsi" w:hAnsiTheme="majorHAnsi" w:cstheme="majorHAnsi"/>
        </w:rPr>
        <w:t>.</w:t>
      </w:r>
      <w:r>
        <w:rPr>
          <w:rStyle w:val="DINBoldDIN"/>
        </w:rPr>
        <w:t xml:space="preserve"> </w:t>
      </w:r>
      <w:r>
        <w:t xml:space="preserve">This new Australian standard seeks to eliminate inconsistencies and weaknesses in existing practices by providing a </w:t>
      </w:r>
      <w:r>
        <w:lastRenderedPageBreak/>
        <w:t>single principle based framework to account for all types of insurance contracts, including reissuance contract that an insurer holds. It also provides requirements for presentation and disclosure to enhance comparability between entities. It applies to reporting periods beginning on or after 1 January 2023. SV has not early adopted the standard.</w:t>
      </w:r>
      <w:r w:rsidR="00E24557">
        <w:t xml:space="preserve"> </w:t>
      </w:r>
      <w:r>
        <w:t>Changes to this standard are not anticipated to have a material impact:</w:t>
      </w:r>
    </w:p>
    <w:p w14:paraId="553A7942" w14:textId="77777777" w:rsidR="00BF799E" w:rsidRPr="00FE065C" w:rsidRDefault="00BF799E" w:rsidP="00D24412">
      <w:pPr>
        <w:pStyle w:val="Body"/>
        <w:numPr>
          <w:ilvl w:val="0"/>
          <w:numId w:val="55"/>
        </w:numPr>
      </w:pPr>
      <w:r w:rsidRPr="00FE065C">
        <w:rPr>
          <w:rStyle w:val="DINBoldDIN"/>
          <w:rFonts w:asciiTheme="majorHAnsi" w:hAnsiTheme="majorHAnsi" w:cstheme="majorHAnsi"/>
        </w:rPr>
        <w:t xml:space="preserve">AASB 2020-1 </w:t>
      </w:r>
      <w:r w:rsidRPr="00CE4DA0">
        <w:rPr>
          <w:rStyle w:val="DinLightItalicDIN"/>
          <w:rFonts w:asciiTheme="majorHAnsi" w:hAnsiTheme="majorHAnsi" w:cstheme="majorHAnsi"/>
          <w:i w:val="0"/>
          <w:iCs w:val="0"/>
        </w:rPr>
        <w:t>Amendments to Australian Accounting Standards – Classification of Liabilities as Current or Non-Current</w:t>
      </w:r>
      <w:r w:rsidRPr="00FE065C">
        <w:rPr>
          <w:rStyle w:val="DinLightItalicDIN"/>
          <w:rFonts w:asciiTheme="majorHAnsi" w:hAnsiTheme="majorHAnsi" w:cstheme="majorHAnsi"/>
        </w:rPr>
        <w:t>.</w:t>
      </w:r>
      <w:r w:rsidRPr="00FE065C">
        <w:t xml:space="preserve"> This Standard amends AASB 101 to clarify requirements for the presentation of liabilities in the statement of financial position as current or non-current. AASB 2020-6 </w:t>
      </w:r>
      <w:r w:rsidRPr="00CE4DA0">
        <w:rPr>
          <w:rStyle w:val="DinLightItalicDIN"/>
          <w:rFonts w:asciiTheme="majorHAnsi" w:hAnsiTheme="majorHAnsi" w:cstheme="majorHAnsi"/>
          <w:i w:val="0"/>
          <w:iCs w:val="0"/>
        </w:rPr>
        <w:t>Amendments to Australian Accounting Standards – Classification of Liabilities as Current or Non-current</w:t>
      </w:r>
      <w:r w:rsidRPr="00FE065C">
        <w:t xml:space="preserve"> defers the effective date to reporting periods beginning on or after 1 January 2023. SV has not early adopted the standard.</w:t>
      </w:r>
    </w:p>
    <w:p w14:paraId="3F4AC16D" w14:textId="77777777" w:rsidR="00BF799E" w:rsidRDefault="00BF799E" w:rsidP="00D24412">
      <w:pPr>
        <w:pStyle w:val="Body"/>
        <w:numPr>
          <w:ilvl w:val="0"/>
          <w:numId w:val="55"/>
        </w:numPr>
      </w:pPr>
      <w:r w:rsidRPr="00FE065C">
        <w:rPr>
          <w:rStyle w:val="DINBoldDIN"/>
          <w:rFonts w:asciiTheme="majorHAnsi" w:hAnsiTheme="majorHAnsi" w:cstheme="majorHAnsi"/>
        </w:rPr>
        <w:t>AASB 2021-3</w:t>
      </w:r>
      <w:r w:rsidRPr="00FE065C">
        <w:t xml:space="preserve"> </w:t>
      </w:r>
      <w:r w:rsidRPr="00CE4DA0">
        <w:rPr>
          <w:rStyle w:val="DinLightItalicDIN"/>
          <w:rFonts w:asciiTheme="majorHAnsi" w:hAnsiTheme="majorHAnsi" w:cstheme="majorHAnsi"/>
          <w:i w:val="0"/>
          <w:iCs w:val="0"/>
        </w:rPr>
        <w:t>Amendments to Australian Accounting Standards – Covid-19-Related Rent Concessions</w:t>
      </w:r>
      <w:r w:rsidRPr="00FE065C">
        <w:t xml:space="preserve"> beyond 30 June 2021. This Standard amends AASB 16 to extend by one year the application period of the practical expedient added to AASB 16 by AASB 2020-4 </w:t>
      </w:r>
      <w:r w:rsidRPr="00CE4DA0">
        <w:rPr>
          <w:rStyle w:val="DinLightItalicDIN"/>
          <w:rFonts w:asciiTheme="majorHAnsi" w:hAnsiTheme="majorHAnsi" w:cstheme="majorHAnsi"/>
          <w:i w:val="0"/>
          <w:iCs w:val="0"/>
        </w:rPr>
        <w:t>Amendments to Australian Accounting Standards – Covid-19-Related Rent Concessions</w:t>
      </w:r>
      <w:r w:rsidRPr="00FE065C">
        <w:t>. The practical expedient permits lessees not to assess whether rent concessions that occur as a direct consequence of the covid19 pandemic and meet specified conditions are lease modifications and, instead, to account for those rent concessions as if they were not lease modifications. This standard extends the practical expedient to rent concessions that reduce only lease payments originally due on or before 30 June 2022, provided the other conditions for applying the</w:t>
      </w:r>
      <w:r>
        <w:t xml:space="preserve"> practical expedient are met.</w:t>
      </w:r>
    </w:p>
    <w:p w14:paraId="31EB5461" w14:textId="77777777" w:rsidR="00BF799E" w:rsidRDefault="00BF799E" w:rsidP="00D24412">
      <w:pPr>
        <w:pStyle w:val="Body"/>
      </w:pPr>
      <w:r>
        <w:t>Several other amending standards and AASB interpretations have been issued that apply to future reporting periods but are considered to have limited impact on SV’s reporting:</w:t>
      </w:r>
    </w:p>
    <w:p w14:paraId="2C10E8A7" w14:textId="17BEFCCF" w:rsidR="00BF799E" w:rsidRPr="00CE4DA0" w:rsidRDefault="00BF799E" w:rsidP="00D24412">
      <w:pPr>
        <w:pStyle w:val="Body"/>
        <w:numPr>
          <w:ilvl w:val="0"/>
          <w:numId w:val="56"/>
        </w:numPr>
        <w:rPr>
          <w:rStyle w:val="DinLightItalicDIN"/>
          <w:rFonts w:asciiTheme="majorHAnsi" w:hAnsiTheme="majorHAnsi" w:cstheme="majorHAnsi"/>
          <w:i w:val="0"/>
          <w:iCs w:val="0"/>
        </w:rPr>
      </w:pPr>
      <w:r w:rsidRPr="00FE065C">
        <w:t xml:space="preserve">AASB 1060 </w:t>
      </w:r>
      <w:r w:rsidR="00787EC6">
        <w:t>–</w:t>
      </w:r>
      <w:r w:rsidRPr="00FE065C">
        <w:t xml:space="preserve"> </w:t>
      </w:r>
      <w:r w:rsidRPr="00CE4DA0">
        <w:rPr>
          <w:rStyle w:val="DinLightItalicDIN"/>
          <w:rFonts w:asciiTheme="majorHAnsi" w:hAnsiTheme="majorHAnsi" w:cstheme="majorHAnsi"/>
          <w:i w:val="0"/>
          <w:iCs w:val="0"/>
        </w:rPr>
        <w:t>General Purpose Financial Statements</w:t>
      </w:r>
      <w:r w:rsidRPr="00CE4DA0">
        <w:rPr>
          <w:i/>
          <w:iCs/>
        </w:rPr>
        <w:t xml:space="preserve"> </w:t>
      </w:r>
      <w:r w:rsidRPr="00CE4DA0">
        <w:rPr>
          <w:rStyle w:val="DinLightItalicDIN"/>
          <w:rFonts w:asciiTheme="majorHAnsi" w:hAnsiTheme="majorHAnsi" w:cstheme="majorHAnsi"/>
          <w:i w:val="0"/>
          <w:iCs w:val="0"/>
        </w:rPr>
        <w:t>– Simplified Disclosures for For-Profit and Not-for-Profit Tier 2 Entities (Appendix C)</w:t>
      </w:r>
    </w:p>
    <w:p w14:paraId="1FBA1939" w14:textId="74320241" w:rsidR="00BF799E" w:rsidRPr="00CE4DA0" w:rsidRDefault="00BF799E" w:rsidP="00D24412">
      <w:pPr>
        <w:pStyle w:val="Body"/>
        <w:numPr>
          <w:ilvl w:val="0"/>
          <w:numId w:val="56"/>
        </w:numPr>
        <w:rPr>
          <w:rStyle w:val="DinLightItalicDIN"/>
          <w:rFonts w:asciiTheme="majorHAnsi" w:hAnsiTheme="majorHAnsi" w:cstheme="majorHAnsi"/>
          <w:i w:val="0"/>
          <w:iCs w:val="0"/>
        </w:rPr>
      </w:pPr>
      <w:r w:rsidRPr="00FE065C">
        <w:t xml:space="preserve">AASB 2020-2 </w:t>
      </w:r>
      <w:r w:rsidR="00CE4DA0">
        <w:t>–</w:t>
      </w:r>
      <w:r w:rsidR="00CE4DA0" w:rsidRPr="00FE065C">
        <w:t xml:space="preserve"> </w:t>
      </w:r>
      <w:r w:rsidRPr="00CE4DA0">
        <w:rPr>
          <w:rStyle w:val="DinLightItalicDIN"/>
          <w:rFonts w:asciiTheme="majorHAnsi" w:hAnsiTheme="majorHAnsi" w:cstheme="majorHAnsi"/>
          <w:i w:val="0"/>
          <w:iCs w:val="0"/>
        </w:rPr>
        <w:t>Amendments to Australian Accounting Standards – Removal of Special Purpose Financial Statements for Certain For-Profit Private Sector Entities.</w:t>
      </w:r>
    </w:p>
    <w:p w14:paraId="41666F48" w14:textId="1FD71857" w:rsidR="00BF799E" w:rsidRPr="00FE065C" w:rsidRDefault="00BF799E" w:rsidP="00D24412">
      <w:pPr>
        <w:pStyle w:val="Body"/>
        <w:numPr>
          <w:ilvl w:val="0"/>
          <w:numId w:val="56"/>
        </w:numPr>
        <w:rPr>
          <w:rStyle w:val="DinLightItalicDIN"/>
          <w:rFonts w:asciiTheme="majorHAnsi" w:hAnsiTheme="majorHAnsi" w:cstheme="majorHAnsi"/>
        </w:rPr>
      </w:pPr>
      <w:r w:rsidRPr="00FE065C">
        <w:t xml:space="preserve">AASB 2020-3 </w:t>
      </w:r>
      <w:r w:rsidR="00787EC6">
        <w:t>–</w:t>
      </w:r>
      <w:r w:rsidRPr="00FE065C">
        <w:rPr>
          <w:rStyle w:val="DinLightItalicDIN"/>
          <w:rFonts w:asciiTheme="majorHAnsi" w:hAnsiTheme="majorHAnsi" w:cstheme="majorHAnsi"/>
        </w:rPr>
        <w:t xml:space="preserve"> </w:t>
      </w:r>
      <w:r w:rsidRPr="00CE4DA0">
        <w:rPr>
          <w:rStyle w:val="DinLightItalicDIN"/>
          <w:rFonts w:asciiTheme="majorHAnsi" w:hAnsiTheme="majorHAnsi" w:cstheme="majorHAnsi"/>
          <w:i w:val="0"/>
          <w:iCs w:val="0"/>
        </w:rPr>
        <w:t>Amendments to Australian Accounting Standards – Annual Improvements 2018–2020 and Other Amendments</w:t>
      </w:r>
    </w:p>
    <w:p w14:paraId="11C7F341" w14:textId="7ECBA1DA" w:rsidR="00BF799E" w:rsidRPr="00CE4DA0" w:rsidRDefault="00BF799E" w:rsidP="00D24412">
      <w:pPr>
        <w:pStyle w:val="Body"/>
        <w:numPr>
          <w:ilvl w:val="0"/>
          <w:numId w:val="56"/>
        </w:numPr>
        <w:rPr>
          <w:rStyle w:val="DinLightItalicDIN"/>
          <w:rFonts w:asciiTheme="majorHAnsi" w:hAnsiTheme="majorHAnsi" w:cstheme="majorHAnsi"/>
          <w:i w:val="0"/>
          <w:iCs w:val="0"/>
        </w:rPr>
      </w:pPr>
      <w:r w:rsidRPr="00FE065C">
        <w:t xml:space="preserve">AASB 2020-7 </w:t>
      </w:r>
      <w:r w:rsidR="00787EC6">
        <w:t>–</w:t>
      </w:r>
      <w:r w:rsidRPr="00FE065C">
        <w:t xml:space="preserve"> </w:t>
      </w:r>
      <w:r w:rsidRPr="00CE4DA0">
        <w:rPr>
          <w:rStyle w:val="DinLightItalicDIN"/>
          <w:rFonts w:asciiTheme="majorHAnsi" w:hAnsiTheme="majorHAnsi" w:cstheme="majorHAnsi"/>
          <w:i w:val="0"/>
          <w:iCs w:val="0"/>
        </w:rPr>
        <w:t>Amendments to Australian Accounting Standards – Covid-19-Related Rent Concessions: Tier 2 Disclosures</w:t>
      </w:r>
    </w:p>
    <w:p w14:paraId="3ECBACC6" w14:textId="4377D286" w:rsidR="00BF799E" w:rsidRPr="00FE065C" w:rsidRDefault="00BF799E" w:rsidP="00D24412">
      <w:pPr>
        <w:pStyle w:val="Body"/>
        <w:numPr>
          <w:ilvl w:val="0"/>
          <w:numId w:val="56"/>
        </w:numPr>
        <w:rPr>
          <w:rStyle w:val="DinLightItalicDIN"/>
          <w:rFonts w:asciiTheme="majorHAnsi" w:hAnsiTheme="majorHAnsi" w:cstheme="majorHAnsi"/>
        </w:rPr>
      </w:pPr>
      <w:r w:rsidRPr="00FE065C">
        <w:t xml:space="preserve">AASB 2020-8 </w:t>
      </w:r>
      <w:r w:rsidR="00787EC6">
        <w:t>–</w:t>
      </w:r>
      <w:r w:rsidRPr="00FE065C">
        <w:t xml:space="preserve"> </w:t>
      </w:r>
      <w:r w:rsidRPr="00CE4DA0">
        <w:rPr>
          <w:rStyle w:val="DinLightItalicDIN"/>
          <w:rFonts w:asciiTheme="majorHAnsi" w:hAnsiTheme="majorHAnsi" w:cstheme="majorHAnsi"/>
          <w:i w:val="0"/>
          <w:iCs w:val="0"/>
        </w:rPr>
        <w:t>Amendments to Australian Accounting Standards – Interest Rate Benchmark Reform – Phase 2</w:t>
      </w:r>
    </w:p>
    <w:p w14:paraId="26B00F8F" w14:textId="788BA0D6" w:rsidR="00BF799E" w:rsidRPr="00CE4DA0" w:rsidRDefault="00BF799E" w:rsidP="00D24412">
      <w:pPr>
        <w:pStyle w:val="Body"/>
        <w:numPr>
          <w:ilvl w:val="0"/>
          <w:numId w:val="56"/>
        </w:numPr>
        <w:rPr>
          <w:rStyle w:val="DinLightItalicDIN"/>
          <w:rFonts w:asciiTheme="majorHAnsi" w:hAnsiTheme="majorHAnsi" w:cstheme="majorHAnsi"/>
          <w:i w:val="0"/>
          <w:iCs w:val="0"/>
        </w:rPr>
      </w:pPr>
      <w:r w:rsidRPr="00FE065C">
        <w:lastRenderedPageBreak/>
        <w:t xml:space="preserve">AASB 2020-9 </w:t>
      </w:r>
      <w:r w:rsidR="00787EC6">
        <w:t>–</w:t>
      </w:r>
      <w:r w:rsidRPr="00FE065C">
        <w:t xml:space="preserve"> </w:t>
      </w:r>
      <w:r w:rsidRPr="00CE4DA0">
        <w:rPr>
          <w:rStyle w:val="DinLightItalicDIN"/>
          <w:rFonts w:asciiTheme="majorHAnsi" w:hAnsiTheme="majorHAnsi" w:cstheme="majorHAnsi"/>
          <w:i w:val="0"/>
          <w:iCs w:val="0"/>
        </w:rPr>
        <w:t>Amendments to Australian Accounting Standards – Tier 2 Disclosures: Interest Rate Benchmark Reform (Phase 2) and Other Amendments</w:t>
      </w:r>
    </w:p>
    <w:p w14:paraId="4B519C71" w14:textId="523FC48D" w:rsidR="00BF799E" w:rsidRPr="00FE065C" w:rsidRDefault="00BF799E" w:rsidP="00D24412">
      <w:pPr>
        <w:pStyle w:val="Body"/>
        <w:numPr>
          <w:ilvl w:val="0"/>
          <w:numId w:val="56"/>
        </w:numPr>
        <w:rPr>
          <w:rStyle w:val="DinLightItalicDIN"/>
          <w:rFonts w:asciiTheme="majorHAnsi" w:hAnsiTheme="majorHAnsi" w:cstheme="majorHAnsi"/>
        </w:rPr>
      </w:pPr>
      <w:r w:rsidRPr="00FE065C">
        <w:t xml:space="preserve">AASB 2021-1 </w:t>
      </w:r>
      <w:r w:rsidR="00787EC6">
        <w:t>–</w:t>
      </w:r>
      <w:r w:rsidRPr="00FE065C">
        <w:t xml:space="preserve"> </w:t>
      </w:r>
      <w:r w:rsidRPr="00CE4DA0">
        <w:rPr>
          <w:rStyle w:val="DinLightItalicDIN"/>
          <w:rFonts w:asciiTheme="majorHAnsi" w:hAnsiTheme="majorHAnsi" w:cstheme="majorHAnsi"/>
          <w:i w:val="0"/>
          <w:iCs w:val="0"/>
        </w:rPr>
        <w:t>Amendments to Australian Accounting Standards – Transition to Tier 2: Simplified Disclosures for Not-for</w:t>
      </w:r>
      <w:r w:rsidR="00787EC6" w:rsidRPr="00CE4DA0">
        <w:rPr>
          <w:rStyle w:val="DinLightItalicDIN"/>
          <w:rFonts w:asciiTheme="majorHAnsi" w:hAnsiTheme="majorHAnsi" w:cstheme="majorHAnsi"/>
          <w:i w:val="0"/>
          <w:iCs w:val="0"/>
        </w:rPr>
        <w:t>-</w:t>
      </w:r>
      <w:r w:rsidRPr="00CE4DA0">
        <w:rPr>
          <w:rStyle w:val="DinLightItalicDIN"/>
          <w:rFonts w:asciiTheme="majorHAnsi" w:hAnsiTheme="majorHAnsi" w:cstheme="majorHAnsi"/>
          <w:i w:val="0"/>
          <w:iCs w:val="0"/>
        </w:rPr>
        <w:t>Profit Entities</w:t>
      </w:r>
    </w:p>
    <w:p w14:paraId="14EB7D6F" w14:textId="383CBC63" w:rsidR="00BF799E" w:rsidRPr="00FE065C" w:rsidRDefault="00BF799E" w:rsidP="00D24412">
      <w:pPr>
        <w:pStyle w:val="Body"/>
        <w:numPr>
          <w:ilvl w:val="0"/>
          <w:numId w:val="56"/>
        </w:numPr>
        <w:rPr>
          <w:rStyle w:val="DinLightItalicDIN"/>
          <w:rFonts w:asciiTheme="majorHAnsi" w:hAnsiTheme="majorHAnsi" w:cstheme="majorHAnsi"/>
        </w:rPr>
      </w:pPr>
      <w:r w:rsidRPr="00FE065C">
        <w:t xml:space="preserve">AASB 2021-2 </w:t>
      </w:r>
      <w:r w:rsidR="00787EC6">
        <w:t>–</w:t>
      </w:r>
      <w:r w:rsidRPr="00FE065C">
        <w:t xml:space="preserve"> </w:t>
      </w:r>
      <w:r w:rsidRPr="00CE4DA0">
        <w:rPr>
          <w:rStyle w:val="DinLightItalicDIN"/>
          <w:rFonts w:asciiTheme="majorHAnsi" w:hAnsiTheme="majorHAnsi" w:cstheme="majorHAnsi"/>
          <w:i w:val="0"/>
          <w:iCs w:val="0"/>
        </w:rPr>
        <w:t>Amendments to Australian Accounting Standards – Disclosure of Accounting Policies and Definition of Accounting Estimates</w:t>
      </w:r>
    </w:p>
    <w:p w14:paraId="2937D1C2" w14:textId="6325BEC6" w:rsidR="00BF799E" w:rsidRDefault="00BF799E" w:rsidP="00D24412">
      <w:pPr>
        <w:pStyle w:val="Heading3"/>
      </w:pPr>
      <w:r>
        <w:t>Note 8.9</w:t>
      </w:r>
      <w:r w:rsidR="00C71ED6">
        <w:t xml:space="preserve">: </w:t>
      </w:r>
      <w:r>
        <w:t>Glossary of technical items</w:t>
      </w:r>
    </w:p>
    <w:p w14:paraId="32005B2B" w14:textId="1316D30B" w:rsidR="00BF799E" w:rsidRDefault="00BF799E" w:rsidP="00D24412">
      <w:pPr>
        <w:pStyle w:val="Body"/>
      </w:pPr>
      <w:r w:rsidRPr="00C71ED6">
        <w:rPr>
          <w:rStyle w:val="Strong"/>
        </w:rPr>
        <w:t>Amortisation</w:t>
      </w:r>
      <w:r w:rsidR="00C71ED6">
        <w:rPr>
          <w:rStyle w:val="DINBoldDIN"/>
        </w:rPr>
        <w:t xml:space="preserve"> </w:t>
      </w:r>
      <w:r>
        <w:t xml:space="preserve">is the expense which results from the consumption, extraction or use over time of a </w:t>
      </w:r>
      <w:r w:rsidR="00C71ED6">
        <w:t>non-produced physical or intangible asset</w:t>
      </w:r>
      <w:r>
        <w:t>. The expense is classified as another economic flow.</w:t>
      </w:r>
    </w:p>
    <w:p w14:paraId="39B0676B" w14:textId="1833343F" w:rsidR="00BF799E" w:rsidRDefault="00BF799E" w:rsidP="00D24412">
      <w:pPr>
        <w:pStyle w:val="Body"/>
      </w:pPr>
      <w:r w:rsidRPr="00C71ED6">
        <w:rPr>
          <w:rStyle w:val="Strong"/>
        </w:rPr>
        <w:t>Commitments</w:t>
      </w:r>
      <w:r w:rsidR="00C71ED6" w:rsidRPr="00C71ED6">
        <w:rPr>
          <w:rStyle w:val="Strong"/>
        </w:rPr>
        <w:t xml:space="preserve"> </w:t>
      </w:r>
      <w:r>
        <w:t>include those operating, capital and other outsourcing commitments arising from non-cancellable contractual or statutory sources</w:t>
      </w:r>
    </w:p>
    <w:p w14:paraId="1D4E2158" w14:textId="6B4FB184" w:rsidR="00BF799E" w:rsidRDefault="00BF799E" w:rsidP="00D24412">
      <w:pPr>
        <w:pStyle w:val="Body"/>
      </w:pPr>
      <w:r w:rsidRPr="00C71ED6">
        <w:rPr>
          <w:rStyle w:val="Strong"/>
        </w:rPr>
        <w:t>Comprehensive result</w:t>
      </w:r>
      <w:r w:rsidR="00C71ED6">
        <w:rPr>
          <w:rStyle w:val="Strong"/>
        </w:rPr>
        <w:t xml:space="preserve"> </w:t>
      </w:r>
      <w:r>
        <w:t>is the net result of all income and expense recognised for the period. It is the aggregate of operating result and other comprehensive income.</w:t>
      </w:r>
    </w:p>
    <w:p w14:paraId="1F2AD634" w14:textId="47D5630D" w:rsidR="00BF799E" w:rsidRDefault="00BF799E" w:rsidP="00D24412">
      <w:pPr>
        <w:pStyle w:val="Body"/>
      </w:pPr>
      <w:r w:rsidRPr="00C71ED6">
        <w:rPr>
          <w:rStyle w:val="Strong"/>
        </w:rPr>
        <w:t>Depreciation</w:t>
      </w:r>
      <w:r w:rsidR="00C71ED6">
        <w:rPr>
          <w:rStyle w:val="Strong"/>
        </w:rPr>
        <w:t xml:space="preserve"> </w:t>
      </w:r>
      <w:r>
        <w:t>is an expense that arises from the consumption through wear or time of a produced physical or intangible asset.  This expense is classified as a 'transaction' and so reduces the 'net result from transactions'.</w:t>
      </w:r>
    </w:p>
    <w:p w14:paraId="41141A79" w14:textId="234A94BC" w:rsidR="00BF799E" w:rsidRDefault="00BF799E" w:rsidP="00D24412">
      <w:pPr>
        <w:pStyle w:val="Body"/>
      </w:pPr>
      <w:r w:rsidRPr="00C71ED6">
        <w:rPr>
          <w:rStyle w:val="Strong"/>
        </w:rPr>
        <w:t>Employee benefits expenses</w:t>
      </w:r>
      <w:r w:rsidR="00C71ED6">
        <w:rPr>
          <w:rStyle w:val="Strong"/>
        </w:rPr>
        <w:t xml:space="preserve"> </w:t>
      </w:r>
      <w:r>
        <w:t xml:space="preserve">include all costs related to employment, including wages and salaries, fringe benefits tax, leave entitlements, redundancy payments, defined benefits superannuation plans, and defined contribution superannuation </w:t>
      </w:r>
    </w:p>
    <w:p w14:paraId="6447412D" w14:textId="735FF6D6" w:rsidR="00BF799E" w:rsidRDefault="00BF799E" w:rsidP="00D24412">
      <w:pPr>
        <w:pStyle w:val="Body"/>
      </w:pPr>
      <w:r w:rsidRPr="00C71ED6">
        <w:rPr>
          <w:rStyle w:val="Strong"/>
        </w:rPr>
        <w:t>Financial asset</w:t>
      </w:r>
      <w:r w:rsidR="00A401FF">
        <w:rPr>
          <w:rStyle w:val="Strong"/>
        </w:rPr>
        <w:t xml:space="preserve"> </w:t>
      </w:r>
      <w:r>
        <w:t>is any asset that is:</w:t>
      </w:r>
    </w:p>
    <w:p w14:paraId="1C9C4DC4" w14:textId="390CAE16" w:rsidR="00BF799E" w:rsidRDefault="00BF799E" w:rsidP="00D24412">
      <w:pPr>
        <w:pStyle w:val="Body"/>
      </w:pPr>
      <w:r>
        <w:t>(a)</w:t>
      </w:r>
      <w:r>
        <w:t> </w:t>
      </w:r>
      <w:r>
        <w:t>cash</w:t>
      </w:r>
    </w:p>
    <w:p w14:paraId="336019B1" w14:textId="367F474D" w:rsidR="00BF799E" w:rsidRDefault="00BF799E" w:rsidP="00D24412">
      <w:pPr>
        <w:pStyle w:val="Body"/>
      </w:pPr>
      <w:r>
        <w:t>(b)</w:t>
      </w:r>
      <w:r>
        <w:t> </w:t>
      </w:r>
      <w:r>
        <w:t>an equity instrument of another entity</w:t>
      </w:r>
    </w:p>
    <w:p w14:paraId="08C66BB4" w14:textId="77777777" w:rsidR="00BF799E" w:rsidRDefault="00BF799E" w:rsidP="00D24412">
      <w:pPr>
        <w:pStyle w:val="Body"/>
      </w:pPr>
      <w:r>
        <w:t>(c)</w:t>
      </w:r>
      <w:r>
        <w:t> </w:t>
      </w:r>
      <w:r>
        <w:t>a contractual or statutory right:</w:t>
      </w:r>
    </w:p>
    <w:p w14:paraId="3F1E880C" w14:textId="79570779" w:rsidR="00BF799E" w:rsidRDefault="00BF799E" w:rsidP="00D24412">
      <w:pPr>
        <w:pStyle w:val="Body"/>
      </w:pPr>
      <w:r>
        <w:t>(i)</w:t>
      </w:r>
      <w:r>
        <w:t> </w:t>
      </w:r>
      <w:r>
        <w:t>to receive cash or another financial asset from another entity</w:t>
      </w:r>
      <w:r w:rsidR="00A401FF">
        <w:t>,</w:t>
      </w:r>
      <w:r>
        <w:t xml:space="preserve"> or   </w:t>
      </w:r>
    </w:p>
    <w:p w14:paraId="1155FBEB" w14:textId="50F1069B" w:rsidR="00BF799E" w:rsidRDefault="00BF799E" w:rsidP="00D24412">
      <w:pPr>
        <w:pStyle w:val="Body"/>
      </w:pPr>
      <w:r>
        <w:t>(ii)</w:t>
      </w:r>
      <w:r w:rsidR="00A401FF">
        <w:t xml:space="preserve"> </w:t>
      </w:r>
      <w:r>
        <w:t>to exchange financial assets or financial liabilities with another entity under conditions that are potentially favourable to the entity</w:t>
      </w:r>
      <w:r w:rsidR="00A401FF">
        <w:t>,</w:t>
      </w:r>
      <w:r>
        <w:t xml:space="preserve"> or  </w:t>
      </w:r>
    </w:p>
    <w:p w14:paraId="2AAE2BC2" w14:textId="3D674179" w:rsidR="00BF799E" w:rsidRDefault="00BF799E" w:rsidP="00D24412">
      <w:pPr>
        <w:pStyle w:val="Body"/>
      </w:pPr>
      <w:r>
        <w:t>(d)</w:t>
      </w:r>
      <w:r>
        <w:t> </w:t>
      </w:r>
      <w:r>
        <w:t>a contract that will or may be settled in the entity's own equity instruments and is:</w:t>
      </w:r>
    </w:p>
    <w:p w14:paraId="76D16C98" w14:textId="4CEB054B" w:rsidR="00BF799E" w:rsidRDefault="00BF799E" w:rsidP="00D24412">
      <w:pPr>
        <w:pStyle w:val="Body"/>
      </w:pPr>
      <w:r>
        <w:t>(i)</w:t>
      </w:r>
      <w:r>
        <w:t> </w:t>
      </w:r>
      <w:r>
        <w:t>a non derivative for which the entity is or may be obliged to receive a variable number of the entity's own equity instruments</w:t>
      </w:r>
      <w:r w:rsidR="00A401FF">
        <w:t>,</w:t>
      </w:r>
      <w:r>
        <w:t xml:space="preserve"> or</w:t>
      </w:r>
    </w:p>
    <w:p w14:paraId="5B3FE91F" w14:textId="6F36E443" w:rsidR="00BF799E" w:rsidRDefault="00BF799E" w:rsidP="00D24412">
      <w:pPr>
        <w:pStyle w:val="Body"/>
      </w:pPr>
      <w:r>
        <w:t>(ii)</w:t>
      </w:r>
      <w:r>
        <w:t> </w:t>
      </w:r>
      <w:r>
        <w:t>a derivative that will or may be settled other than by the exchange of a fixed amount of cash or another financial asset for a fixed number of the entity's own equity instruments.</w:t>
      </w:r>
    </w:p>
    <w:p w14:paraId="34A6C90D" w14:textId="4019608E" w:rsidR="00BF799E" w:rsidRDefault="00BF799E" w:rsidP="00D24412">
      <w:pPr>
        <w:pStyle w:val="Body"/>
      </w:pPr>
      <w:r w:rsidRPr="00C71ED6">
        <w:rPr>
          <w:rStyle w:val="Strong"/>
        </w:rPr>
        <w:t xml:space="preserve">Financial instrument </w:t>
      </w:r>
      <w:r>
        <w:t xml:space="preserve">is any contract that gives rise to a financial asset of one entity and a financial liability or equity instrument of another entity. Financial assets or </w:t>
      </w:r>
      <w:r>
        <w:lastRenderedPageBreak/>
        <w:t>liabilities that are not contractual (such as statutory receivables or payables that arise as a result of statutory requirements imposed by governments) are not financial instruments.</w:t>
      </w:r>
    </w:p>
    <w:p w14:paraId="0DF0435B" w14:textId="42968167" w:rsidR="00BF799E" w:rsidRDefault="00BF799E" w:rsidP="00D24412">
      <w:pPr>
        <w:pStyle w:val="Body"/>
      </w:pPr>
      <w:r w:rsidRPr="00C71ED6">
        <w:rPr>
          <w:rStyle w:val="Strong"/>
        </w:rPr>
        <w:t>Financial liability</w:t>
      </w:r>
      <w:r w:rsidR="006C3B02">
        <w:rPr>
          <w:rStyle w:val="Strong"/>
        </w:rPr>
        <w:t xml:space="preserve"> </w:t>
      </w:r>
      <w:r>
        <w:t>is any liability that is:</w:t>
      </w:r>
    </w:p>
    <w:p w14:paraId="5554B3D4" w14:textId="77777777" w:rsidR="00BF799E" w:rsidRDefault="00BF799E" w:rsidP="00D24412">
      <w:pPr>
        <w:pStyle w:val="Body"/>
      </w:pPr>
      <w:r>
        <w:t>(a)</w:t>
      </w:r>
      <w:r>
        <w:t> </w:t>
      </w:r>
      <w:r>
        <w:t>a contractual obligation:</w:t>
      </w:r>
    </w:p>
    <w:p w14:paraId="2D83A794" w14:textId="12FF3728" w:rsidR="00BF799E" w:rsidRDefault="00BF799E" w:rsidP="00D24412">
      <w:pPr>
        <w:pStyle w:val="Body"/>
      </w:pPr>
      <w:r>
        <w:t>(i)</w:t>
      </w:r>
      <w:r>
        <w:t> </w:t>
      </w:r>
      <w:r w:rsidR="00A401FF">
        <w:t xml:space="preserve"> </w:t>
      </w:r>
      <w:r>
        <w:t>to deliver cash or another financial asset to another entity</w:t>
      </w:r>
      <w:r w:rsidR="00A401FF">
        <w:t>,</w:t>
      </w:r>
      <w:r>
        <w:t xml:space="preserve"> or</w:t>
      </w:r>
    </w:p>
    <w:p w14:paraId="2EC0B142" w14:textId="1993D11F" w:rsidR="00BF799E" w:rsidRDefault="00BF799E" w:rsidP="00D24412">
      <w:pPr>
        <w:pStyle w:val="Body"/>
      </w:pPr>
      <w:r>
        <w:t>(ii)</w:t>
      </w:r>
      <w:r>
        <w:t> </w:t>
      </w:r>
      <w:r>
        <w:t>to exchange financial assets or financial liabilities with another entity under conditions that are potentially unfavourable to the entity</w:t>
      </w:r>
      <w:r w:rsidR="00A401FF">
        <w:t>,</w:t>
      </w:r>
      <w:r>
        <w:t xml:space="preserve"> or  </w:t>
      </w:r>
    </w:p>
    <w:p w14:paraId="315CF84F" w14:textId="18739E8A" w:rsidR="00BF799E" w:rsidRDefault="00BF799E" w:rsidP="00D24412">
      <w:pPr>
        <w:pStyle w:val="Body"/>
      </w:pPr>
      <w:r>
        <w:t>(b)</w:t>
      </w:r>
      <w:r>
        <w:t> </w:t>
      </w:r>
      <w:r>
        <w:t>a contract that will or may be settled in the entity's own equity instruments and is a derivative that will or may be settled other than by the exchange of a fixed amount of cash or another financial asset for a fixed number of the entity's own equity instruments. For this purpose, the entity's own equity instruments do not include instruments that are themselves contracts for the future receipt or delivery of the entity's own equity instruments</w:t>
      </w:r>
    </w:p>
    <w:p w14:paraId="09DD2CFB" w14:textId="7E601596" w:rsidR="00BF799E" w:rsidRDefault="00BF799E" w:rsidP="00D24412">
      <w:pPr>
        <w:pStyle w:val="Body"/>
      </w:pPr>
      <w:r w:rsidRPr="00C71ED6">
        <w:rPr>
          <w:rStyle w:val="Strong"/>
        </w:rPr>
        <w:t>Financial statements</w:t>
      </w:r>
      <w:r w:rsidR="00CE66EC">
        <w:rPr>
          <w:rStyle w:val="Strong"/>
        </w:rPr>
        <w:t xml:space="preserve"> </w:t>
      </w:r>
      <w:r w:rsidR="00CE66EC" w:rsidRPr="00CE66EC">
        <w:rPr>
          <w:rStyle w:val="Strong"/>
          <w:b w:val="0"/>
          <w:bCs w:val="0"/>
        </w:rPr>
        <w:t xml:space="preserve">are </w:t>
      </w:r>
      <w:r>
        <w:t xml:space="preserve">a complete set of </w:t>
      </w:r>
      <w:r w:rsidR="000E7F94">
        <w:t>F</w:t>
      </w:r>
      <w:r>
        <w:t xml:space="preserve">inancial </w:t>
      </w:r>
      <w:r w:rsidR="000E7F94">
        <w:t>S</w:t>
      </w:r>
      <w:r>
        <w:t>tatements in the Annual Report compris</w:t>
      </w:r>
      <w:r w:rsidR="00CE66EC">
        <w:t>ing</w:t>
      </w:r>
      <w:r>
        <w:t xml:space="preserve">:  </w:t>
      </w:r>
    </w:p>
    <w:p w14:paraId="0513579A" w14:textId="72492F30" w:rsidR="00BF799E" w:rsidRDefault="00BF799E" w:rsidP="00D24412">
      <w:pPr>
        <w:pStyle w:val="Body"/>
      </w:pPr>
      <w:r>
        <w:t>(a)</w:t>
      </w:r>
      <w:r>
        <w:t> </w:t>
      </w:r>
      <w:r>
        <w:t>balance sheet as at the end of the period</w:t>
      </w:r>
    </w:p>
    <w:p w14:paraId="52146E2F" w14:textId="7CA442B0" w:rsidR="00BF799E" w:rsidRDefault="00BF799E" w:rsidP="00D24412">
      <w:pPr>
        <w:pStyle w:val="Body"/>
      </w:pPr>
      <w:r>
        <w:t>(b)</w:t>
      </w:r>
      <w:r>
        <w:t> </w:t>
      </w:r>
      <w:r>
        <w:t>comprehensive operating statement for the period</w:t>
      </w:r>
    </w:p>
    <w:p w14:paraId="74D3E699" w14:textId="449F5CB0" w:rsidR="00BF799E" w:rsidRDefault="00BF799E" w:rsidP="00D24412">
      <w:pPr>
        <w:pStyle w:val="Body"/>
      </w:pPr>
      <w:r>
        <w:t>(c)</w:t>
      </w:r>
      <w:r>
        <w:t> </w:t>
      </w:r>
      <w:r>
        <w:t>a statement of changes in equity for the period</w:t>
      </w:r>
    </w:p>
    <w:p w14:paraId="00428082" w14:textId="30B3A46E" w:rsidR="00BF799E" w:rsidRDefault="00BF799E" w:rsidP="00D24412">
      <w:pPr>
        <w:pStyle w:val="Body"/>
      </w:pPr>
      <w:r>
        <w:t>(d)</w:t>
      </w:r>
      <w:r>
        <w:t> </w:t>
      </w:r>
      <w:r>
        <w:t>cash flow statement for the period</w:t>
      </w:r>
    </w:p>
    <w:p w14:paraId="1248B7B2" w14:textId="05CB2F18" w:rsidR="00BF799E" w:rsidRDefault="00BF799E" w:rsidP="00D24412">
      <w:pPr>
        <w:pStyle w:val="Body"/>
      </w:pPr>
      <w:r>
        <w:t>(e)</w:t>
      </w:r>
      <w:r>
        <w:t> </w:t>
      </w:r>
      <w:r>
        <w:t>notes, comprising a summary of significant accounting policies and other explanatory information</w:t>
      </w:r>
    </w:p>
    <w:p w14:paraId="0ABBF18C" w14:textId="5E3C52F5" w:rsidR="00BF799E" w:rsidRDefault="00BF799E" w:rsidP="00D24412">
      <w:pPr>
        <w:pStyle w:val="Body"/>
      </w:pPr>
      <w:r>
        <w:t>(f)</w:t>
      </w:r>
      <w:r>
        <w:t> </w:t>
      </w:r>
      <w:r>
        <w:t xml:space="preserve">comparative information in respect of the preceding period as specified in paragraphs 38 of AASB 101 </w:t>
      </w:r>
      <w:r w:rsidRPr="000E7F94">
        <w:t>Presentation of Financial Statements</w:t>
      </w:r>
    </w:p>
    <w:p w14:paraId="672E4D72" w14:textId="79614CFA" w:rsidR="00BF799E" w:rsidRDefault="00BF799E" w:rsidP="00D24412">
      <w:pPr>
        <w:pStyle w:val="Body"/>
      </w:pPr>
      <w:r>
        <w:t>(g)</w:t>
      </w:r>
      <w:r>
        <w:t> </w:t>
      </w:r>
      <w:r>
        <w:t xml:space="preserve">a statement of financial position as at the beginning of the preceding period when an entity applies an accounting policy retrospectively or makes a retrospective restatement of items in its </w:t>
      </w:r>
      <w:r w:rsidR="000E7F94">
        <w:t>F</w:t>
      </w:r>
      <w:r>
        <w:t xml:space="preserve">inancial </w:t>
      </w:r>
      <w:r w:rsidR="000E7F94">
        <w:t>S</w:t>
      </w:r>
      <w:r>
        <w:t xml:space="preserve">tatements, or when it reclassifies items in its </w:t>
      </w:r>
      <w:r w:rsidR="000E7F94">
        <w:t>F</w:t>
      </w:r>
      <w:r>
        <w:t xml:space="preserve">inancial </w:t>
      </w:r>
      <w:r w:rsidR="000E7F94">
        <w:t>S</w:t>
      </w:r>
      <w:r>
        <w:t>tatements in accordance with paragraphs 41 of AASB 101.</w:t>
      </w:r>
    </w:p>
    <w:p w14:paraId="765E0CA6" w14:textId="77777777" w:rsidR="00BF799E" w:rsidRPr="00C71ED6" w:rsidRDefault="00BF799E" w:rsidP="00D24412">
      <w:pPr>
        <w:pStyle w:val="Body"/>
        <w:rPr>
          <w:rStyle w:val="Strong"/>
        </w:rPr>
      </w:pPr>
      <w:r w:rsidRPr="00C71ED6">
        <w:rPr>
          <w:rStyle w:val="Strong"/>
        </w:rPr>
        <w:t>Grants and other transfers</w:t>
      </w:r>
    </w:p>
    <w:p w14:paraId="1118207D" w14:textId="77777777" w:rsidR="00BF799E" w:rsidRDefault="00BF799E" w:rsidP="00D24412">
      <w:pPr>
        <w:pStyle w:val="Body"/>
      </w:pPr>
      <w:r>
        <w:t>Transactions in which one unit provides good, services, assets (or extinguishes a liability) or labour to another unit without receiving approximately equal value in return. Grants can either be operating or capital in nature.</w:t>
      </w:r>
    </w:p>
    <w:p w14:paraId="65A30957" w14:textId="77777777" w:rsidR="00BF799E" w:rsidRDefault="00BF799E" w:rsidP="00D24412">
      <w:pPr>
        <w:pStyle w:val="Body"/>
      </w:pPr>
      <w:r>
        <w:t xml:space="preserve">While grants to governments may result in the provision of some goods or services to the transferor, they do not give the transferor a claim to receive directly benefits of approximately equal value. For this reason, grants are referred to by the AASB as involuntary transfers and are termed non-reciprocal transfers. Receipt and sacrifice of approximately equal value may occur, but only by coincidence. For example, </w:t>
      </w:r>
      <w:r>
        <w:lastRenderedPageBreak/>
        <w:t>governments are not obliged to provide commensurate benefits, in the form of goods or services, to taxpayers in return for their taxes.</w:t>
      </w:r>
    </w:p>
    <w:p w14:paraId="3AAA35B5" w14:textId="77777777" w:rsidR="00BF799E" w:rsidRDefault="00BF799E" w:rsidP="00D24412">
      <w:pPr>
        <w:pStyle w:val="Body"/>
      </w:pPr>
      <w:r>
        <w:t>Grants can be paid as general purpose grants which refer to grants that are not subject to conditions regarding their use.  Alternatively, they may be paid as specific purpose grants which are paid for a particular purpose and / or have conditions attached regarding their use.</w:t>
      </w:r>
    </w:p>
    <w:p w14:paraId="2B07AF08" w14:textId="29DCB511" w:rsidR="00BF799E" w:rsidRDefault="00BF799E" w:rsidP="00D24412">
      <w:pPr>
        <w:pStyle w:val="Body"/>
      </w:pPr>
      <w:r w:rsidRPr="00C71ED6">
        <w:rPr>
          <w:rStyle w:val="Strong"/>
        </w:rPr>
        <w:t>Interest expense</w:t>
      </w:r>
      <w:r w:rsidR="006C3B02">
        <w:rPr>
          <w:rStyle w:val="Strong"/>
        </w:rPr>
        <w:t xml:space="preserve"> </w:t>
      </w:r>
      <w:r>
        <w:t>represents costs incurred in connection with borrowings. It includes interest on advances, loans, overdrafts, bonds and bills, deposits, interest components of finance lease repayments, and amortisation of discounts or premiums in relation to borrowings.</w:t>
      </w:r>
    </w:p>
    <w:p w14:paraId="07FA1A16" w14:textId="496120BA" w:rsidR="00BF799E" w:rsidRDefault="00BF799E" w:rsidP="00D24412">
      <w:pPr>
        <w:pStyle w:val="Body"/>
      </w:pPr>
      <w:r w:rsidRPr="00C71ED6">
        <w:rPr>
          <w:rStyle w:val="Strong"/>
        </w:rPr>
        <w:t xml:space="preserve">Interest income </w:t>
      </w:r>
      <w:r>
        <w:t xml:space="preserve">includes unwinding over time of discounts on financial assets and interest received on bank term deposits and other investments. </w:t>
      </w:r>
    </w:p>
    <w:p w14:paraId="1BE076B8" w14:textId="2B1F7E9E" w:rsidR="00BF799E" w:rsidRDefault="00BF799E" w:rsidP="00D24412">
      <w:pPr>
        <w:pStyle w:val="Body"/>
      </w:pPr>
      <w:r w:rsidRPr="00C71ED6">
        <w:rPr>
          <w:rStyle w:val="Strong"/>
        </w:rPr>
        <w:t>Net result</w:t>
      </w:r>
      <w:r w:rsidR="006C3B02">
        <w:rPr>
          <w:rStyle w:val="Strong"/>
        </w:rPr>
        <w:t xml:space="preserve"> </w:t>
      </w:r>
      <w:r>
        <w:t>is a measure of financial performance of the operations for the period. It is the net result of items of income, gains and expenses (including losses) recognised for the period, excluding those that are classified as 'other economic flows – other comprehensive income'.</w:t>
      </w:r>
    </w:p>
    <w:p w14:paraId="1B0B4656" w14:textId="67A3C315" w:rsidR="00BF799E" w:rsidRDefault="00BF799E" w:rsidP="00D24412">
      <w:pPr>
        <w:pStyle w:val="Body"/>
      </w:pPr>
      <w:r w:rsidRPr="00C71ED6">
        <w:rPr>
          <w:rStyle w:val="Strong"/>
        </w:rPr>
        <w:t>Net result from transactions/ net operating balance</w:t>
      </w:r>
      <w:r w:rsidR="00287545">
        <w:rPr>
          <w:rStyle w:val="Strong"/>
        </w:rPr>
        <w:t xml:space="preserve"> </w:t>
      </w:r>
      <w:r>
        <w:t>is a key fiscal aggregate, and is income from transactions, minus expenses from transactions. It is a summary measure of the ongoing sustainability of operations. It excludes gains and losses resulting from changes in price levels and other changes in the volume of assets. It is the component of the change in net worth that is due to transactions and can be attributed directly to government policies. assets less liabilities, which is an economic measure of wealth.</w:t>
      </w:r>
    </w:p>
    <w:p w14:paraId="0D02A1AF" w14:textId="4C24FC23" w:rsidR="00BF799E" w:rsidRDefault="00BF799E" w:rsidP="00D24412">
      <w:pPr>
        <w:pStyle w:val="Body"/>
      </w:pPr>
      <w:r w:rsidRPr="00C71ED6">
        <w:rPr>
          <w:rStyle w:val="Strong"/>
        </w:rPr>
        <w:t>Net worth</w:t>
      </w:r>
      <w:r w:rsidR="00C71ED6">
        <w:rPr>
          <w:rStyle w:val="Strong"/>
        </w:rPr>
        <w:t xml:space="preserve"> </w:t>
      </w:r>
      <w:r w:rsidR="006C3B02" w:rsidRPr="006C3B02">
        <w:rPr>
          <w:rStyle w:val="Strong"/>
          <w:b w:val="0"/>
          <w:bCs w:val="0"/>
        </w:rPr>
        <w:t xml:space="preserve">is </w:t>
      </w:r>
      <w:r>
        <w:t>assets less liabilities, which is an economic measure of wealth.</w:t>
      </w:r>
    </w:p>
    <w:p w14:paraId="08D7E92C" w14:textId="09A1414E" w:rsidR="00BF799E" w:rsidRDefault="00BF799E" w:rsidP="00D24412">
      <w:pPr>
        <w:pStyle w:val="Body"/>
      </w:pPr>
      <w:r w:rsidRPr="00C71ED6">
        <w:rPr>
          <w:rStyle w:val="Strong"/>
        </w:rPr>
        <w:t>Other economic flows included in net result</w:t>
      </w:r>
      <w:r w:rsidR="00C71ED6">
        <w:rPr>
          <w:rStyle w:val="Strong"/>
        </w:rPr>
        <w:t xml:space="preserve"> </w:t>
      </w:r>
      <w:r>
        <w:t>are changes in the volume or value of an asset or liability that do not result from transactions. It includes:</w:t>
      </w:r>
    </w:p>
    <w:p w14:paraId="5E18E55F" w14:textId="4C1D43AC" w:rsidR="00BF799E" w:rsidRDefault="00BF799E" w:rsidP="00D24412">
      <w:pPr>
        <w:pStyle w:val="Body"/>
      </w:pPr>
      <w:r>
        <w:t>(a)</w:t>
      </w:r>
      <w:r>
        <w:t> </w:t>
      </w:r>
      <w:r>
        <w:t>gains and losses from disposals, revaluations and impairments of non-financial physical and intangible assets</w:t>
      </w:r>
      <w:r w:rsidR="00C71ED6">
        <w:t>,</w:t>
      </w:r>
    </w:p>
    <w:p w14:paraId="7C2443AD" w14:textId="19B9F454" w:rsidR="00BF799E" w:rsidRDefault="00BF799E" w:rsidP="00D24412">
      <w:pPr>
        <w:pStyle w:val="Body"/>
      </w:pPr>
      <w:r>
        <w:t>(b)</w:t>
      </w:r>
      <w:r>
        <w:t> </w:t>
      </w:r>
      <w:r>
        <w:t>fair value changes of financial instruments; and</w:t>
      </w:r>
    </w:p>
    <w:p w14:paraId="16453FB5" w14:textId="0DDF0200" w:rsidR="00BF799E" w:rsidRDefault="00BF799E" w:rsidP="00D24412">
      <w:pPr>
        <w:pStyle w:val="Body"/>
      </w:pPr>
      <w:r>
        <w:t>(c)</w:t>
      </w:r>
      <w:r>
        <w:t> </w:t>
      </w:r>
      <w:r>
        <w:t>depletion of natural assets (non-produced) from their use or removal.</w:t>
      </w:r>
    </w:p>
    <w:p w14:paraId="0036764C" w14:textId="47DF9E1E" w:rsidR="00BF799E" w:rsidRDefault="00BF799E" w:rsidP="00D24412">
      <w:pPr>
        <w:pStyle w:val="Body"/>
      </w:pPr>
      <w:r w:rsidRPr="00C71ED6">
        <w:rPr>
          <w:rStyle w:val="Strong"/>
        </w:rPr>
        <w:t>Other economic flows: other comprehensive income</w:t>
      </w:r>
      <w:r w:rsidR="00C71ED6">
        <w:rPr>
          <w:rStyle w:val="Strong"/>
        </w:rPr>
        <w:t xml:space="preserve"> </w:t>
      </w:r>
      <w:r>
        <w:t>comprises (including reclassification adjustments) that are not recognised in net result as required or permitted by other Australian Accounting Standards. The components of other economic flows - other comprehensive income include:</w:t>
      </w:r>
    </w:p>
    <w:p w14:paraId="4464F5FC" w14:textId="107FF844" w:rsidR="00BF799E" w:rsidRDefault="00BF799E" w:rsidP="00D24412">
      <w:pPr>
        <w:pStyle w:val="Body"/>
      </w:pPr>
      <w:r>
        <w:t>(a)</w:t>
      </w:r>
      <w:r>
        <w:t> </w:t>
      </w:r>
      <w:r>
        <w:t>changes in physical asset revaluation surplus</w:t>
      </w:r>
    </w:p>
    <w:p w14:paraId="703D9D1C" w14:textId="4EED80E7" w:rsidR="00BF799E" w:rsidRDefault="00BF799E" w:rsidP="00D24412">
      <w:pPr>
        <w:pStyle w:val="Body"/>
      </w:pPr>
      <w:r>
        <w:t>(b)</w:t>
      </w:r>
      <w:r>
        <w:t> </w:t>
      </w:r>
      <w:r>
        <w:t xml:space="preserve">share of net movement in revaluation surplus of associates and joint ventures </w:t>
      </w:r>
    </w:p>
    <w:p w14:paraId="06C13E3A" w14:textId="6ECA2748" w:rsidR="00BF799E" w:rsidRDefault="00BF799E" w:rsidP="00D24412">
      <w:pPr>
        <w:pStyle w:val="Body"/>
      </w:pPr>
      <w:r>
        <w:t>(c)</w:t>
      </w:r>
      <w:r>
        <w:t> </w:t>
      </w:r>
      <w:r>
        <w:t>gains and losses on remeasuring available-for-sale financial assets.</w:t>
      </w:r>
    </w:p>
    <w:p w14:paraId="5778A2F7" w14:textId="380457A7" w:rsidR="00BF799E" w:rsidRDefault="00BF799E" w:rsidP="00D24412">
      <w:pPr>
        <w:pStyle w:val="Body"/>
      </w:pPr>
      <w:r w:rsidRPr="00C71ED6">
        <w:rPr>
          <w:rStyle w:val="Strong"/>
        </w:rPr>
        <w:t>Payables</w:t>
      </w:r>
      <w:r w:rsidR="00C71ED6">
        <w:rPr>
          <w:rStyle w:val="Strong"/>
        </w:rPr>
        <w:t xml:space="preserve"> </w:t>
      </w:r>
      <w:r>
        <w:t>term trade debt and accounts payable, grants, taxes and interest payable.</w:t>
      </w:r>
    </w:p>
    <w:p w14:paraId="7E25B04B" w14:textId="153DC6FC" w:rsidR="00BF799E" w:rsidRDefault="00BF799E" w:rsidP="00D24412">
      <w:pPr>
        <w:pStyle w:val="Body"/>
      </w:pPr>
      <w:r w:rsidRPr="00C71ED6">
        <w:rPr>
          <w:rStyle w:val="Strong"/>
        </w:rPr>
        <w:lastRenderedPageBreak/>
        <w:t>Receivables</w:t>
      </w:r>
      <w:r w:rsidR="00C71ED6">
        <w:rPr>
          <w:rStyle w:val="Strong"/>
        </w:rPr>
        <w:t xml:space="preserve"> </w:t>
      </w:r>
      <w:r>
        <w:t>includes amounts owing from government through appropriation receivable, short and long term trade credit and accounts receivable, accrued investment income, grants, taxes and interest receivable.</w:t>
      </w:r>
    </w:p>
    <w:p w14:paraId="3B4A9D79" w14:textId="6709A208" w:rsidR="00BF799E" w:rsidRDefault="00BF799E" w:rsidP="00D24412">
      <w:pPr>
        <w:pStyle w:val="Body"/>
      </w:pPr>
      <w:r w:rsidRPr="00C71ED6">
        <w:rPr>
          <w:rStyle w:val="Strong"/>
        </w:rPr>
        <w:t>Supplies and services</w:t>
      </w:r>
      <w:r w:rsidR="00C71ED6">
        <w:rPr>
          <w:rStyle w:val="Strong"/>
        </w:rPr>
        <w:t xml:space="preserve"> </w:t>
      </w:r>
      <w:r>
        <w:t>generally represent cost of goods sold and the day-to-day running costs, including maintenance costs, incurred in the normal operations of SV.</w:t>
      </w:r>
    </w:p>
    <w:p w14:paraId="532A4EEE" w14:textId="319DA20A" w:rsidR="00BF799E" w:rsidRDefault="00BF799E" w:rsidP="00D24412">
      <w:pPr>
        <w:pStyle w:val="Body"/>
      </w:pPr>
      <w:r w:rsidRPr="00C71ED6">
        <w:rPr>
          <w:rStyle w:val="Strong"/>
        </w:rPr>
        <w:t>Transactions</w:t>
      </w:r>
      <w:r w:rsidR="00C71ED6">
        <w:rPr>
          <w:rStyle w:val="Strong"/>
        </w:rPr>
        <w:t xml:space="preserve"> </w:t>
      </w:r>
      <w:r>
        <w:t xml:space="preserve">are those economic flows that are considered to arise as a result of policy decisions, usually an interaction between two entities by mutual agreement. They also include flows in an entity such as depreciation where the owner is simultaneously acting as the owner of the depreciating asset and as the consumer of the service provided by the asset. Taxation is regarded as mutually agreed interactions between the government and taxpayers. Transactions can be in kind (e.g. assets provided/given free of charge or for nominal consideration) or where the final consideration is cash. In simple terms, transactions arise from the policy decisions of the government. </w:t>
      </w:r>
    </w:p>
    <w:p w14:paraId="1922E29F" w14:textId="1EFC1393" w:rsidR="00BF799E" w:rsidRDefault="00BF799E" w:rsidP="00D24412">
      <w:pPr>
        <w:pStyle w:val="Heading3"/>
        <w:rPr>
          <w:rFonts w:ascii="DIN Next LT Pro Light" w:hAnsi="DIN Next LT Pro Light" w:cs="DIN Next LT Pro Light"/>
          <w:spacing w:val="-2"/>
          <w:sz w:val="19"/>
          <w:szCs w:val="19"/>
        </w:rPr>
      </w:pPr>
      <w:bookmarkStart w:id="15" w:name="_Ref89018843"/>
      <w:r>
        <w:t>Note 8.10</w:t>
      </w:r>
      <w:r w:rsidR="00C71ED6">
        <w:t xml:space="preserve">: </w:t>
      </w:r>
      <w:r>
        <w:t>Style conventions</w:t>
      </w:r>
      <w:bookmarkEnd w:id="15"/>
    </w:p>
    <w:p w14:paraId="6A5C9F49" w14:textId="77777777" w:rsidR="00BF799E" w:rsidRDefault="00BF799E" w:rsidP="00D24412">
      <w:pPr>
        <w:pStyle w:val="Body"/>
      </w:pPr>
      <w:r>
        <w:t>Figures in the tables and in the text have been rounded. Discrepancies in tables between totals and sums of components reflect rounding. Percentage variations in all tables are based on the underlying unrounded amounts.</w:t>
      </w:r>
    </w:p>
    <w:p w14:paraId="7E57B631" w14:textId="77777777" w:rsidR="00BF799E" w:rsidRDefault="00BF799E" w:rsidP="00D24412">
      <w:pPr>
        <w:pStyle w:val="Body"/>
      </w:pPr>
      <w:r>
        <w:t>The notation used in the tables is as follows:</w:t>
      </w:r>
    </w:p>
    <w:tbl>
      <w:tblPr>
        <w:tblStyle w:val="TableGrid"/>
        <w:tblW w:w="5000" w:type="pct"/>
        <w:tblInd w:w="0" w:type="dxa"/>
        <w:tblLook w:val="04A0" w:firstRow="1" w:lastRow="0" w:firstColumn="1" w:lastColumn="0" w:noHBand="0" w:noVBand="1"/>
      </w:tblPr>
      <w:tblGrid>
        <w:gridCol w:w="2541"/>
        <w:gridCol w:w="6475"/>
      </w:tblGrid>
      <w:tr w:rsidR="00D510FA" w14:paraId="54E28A8B" w14:textId="77777777" w:rsidTr="00CE4DA0">
        <w:tc>
          <w:tcPr>
            <w:tcW w:w="1409" w:type="pct"/>
          </w:tcPr>
          <w:p w14:paraId="37297ACA" w14:textId="3DC9A2E9" w:rsidR="00D510FA" w:rsidRDefault="00E232E1" w:rsidP="00D24412">
            <w:pPr>
              <w:pStyle w:val="Body"/>
            </w:pPr>
            <w:r>
              <w:t>-</w:t>
            </w:r>
          </w:p>
        </w:tc>
        <w:tc>
          <w:tcPr>
            <w:tcW w:w="3591" w:type="pct"/>
          </w:tcPr>
          <w:p w14:paraId="4D58708C" w14:textId="23BB2A81" w:rsidR="00D510FA" w:rsidRDefault="00D510FA" w:rsidP="00D24412">
            <w:pPr>
              <w:pStyle w:val="Body"/>
            </w:pPr>
            <w:r>
              <w:t>zero, or rounded to zero</w:t>
            </w:r>
          </w:p>
        </w:tc>
      </w:tr>
      <w:tr w:rsidR="00D510FA" w14:paraId="3B0F1AEA" w14:textId="77777777" w:rsidTr="00CE4DA0">
        <w:tc>
          <w:tcPr>
            <w:tcW w:w="1409" w:type="pct"/>
          </w:tcPr>
          <w:p w14:paraId="11E9CE9D" w14:textId="787A6489" w:rsidR="00D510FA" w:rsidRDefault="00D510FA" w:rsidP="00D24412">
            <w:pPr>
              <w:pStyle w:val="Body"/>
            </w:pPr>
            <w:r>
              <w:t>(xxx.x)</w:t>
            </w:r>
            <w:r>
              <w:tab/>
            </w:r>
          </w:p>
        </w:tc>
        <w:tc>
          <w:tcPr>
            <w:tcW w:w="3591" w:type="pct"/>
          </w:tcPr>
          <w:p w14:paraId="51A827E3" w14:textId="055AE0BB" w:rsidR="00D510FA" w:rsidRDefault="00D510FA" w:rsidP="00D24412">
            <w:pPr>
              <w:pStyle w:val="Body"/>
            </w:pPr>
            <w:r>
              <w:t>negative numbers</w:t>
            </w:r>
          </w:p>
        </w:tc>
      </w:tr>
      <w:tr w:rsidR="00D510FA" w14:paraId="1714F9C7" w14:textId="77777777" w:rsidTr="00CE4DA0">
        <w:tc>
          <w:tcPr>
            <w:tcW w:w="1409" w:type="pct"/>
          </w:tcPr>
          <w:p w14:paraId="4D88489E" w14:textId="51AEF8D1" w:rsidR="00D510FA" w:rsidRDefault="00D510FA" w:rsidP="00D24412">
            <w:pPr>
              <w:pStyle w:val="Body"/>
            </w:pPr>
            <w:r>
              <w:t>202x</w:t>
            </w:r>
          </w:p>
        </w:tc>
        <w:tc>
          <w:tcPr>
            <w:tcW w:w="3591" w:type="pct"/>
          </w:tcPr>
          <w:p w14:paraId="0056A56D" w14:textId="1D30B9C0" w:rsidR="00D510FA" w:rsidRDefault="00D510FA" w:rsidP="00D24412">
            <w:pPr>
              <w:pStyle w:val="Body"/>
            </w:pPr>
            <w:r>
              <w:t>year period</w:t>
            </w:r>
          </w:p>
        </w:tc>
      </w:tr>
      <w:tr w:rsidR="00D510FA" w14:paraId="2393E462" w14:textId="77777777" w:rsidTr="00CE4DA0">
        <w:tc>
          <w:tcPr>
            <w:tcW w:w="1409" w:type="pct"/>
          </w:tcPr>
          <w:p w14:paraId="1ABEFD18" w14:textId="49640DEF" w:rsidR="00D510FA" w:rsidRDefault="00D510FA" w:rsidP="00D24412">
            <w:pPr>
              <w:pStyle w:val="Body"/>
            </w:pPr>
            <w:r>
              <w:t>20xx–2x</w:t>
            </w:r>
          </w:p>
        </w:tc>
        <w:tc>
          <w:tcPr>
            <w:tcW w:w="3591" w:type="pct"/>
          </w:tcPr>
          <w:p w14:paraId="2C005399" w14:textId="574E1412" w:rsidR="00D510FA" w:rsidRDefault="00D510FA" w:rsidP="00D24412">
            <w:pPr>
              <w:pStyle w:val="Body"/>
            </w:pPr>
            <w:r>
              <w:t>year period</w:t>
            </w:r>
          </w:p>
        </w:tc>
      </w:tr>
    </w:tbl>
    <w:p w14:paraId="58F06146" w14:textId="27786D0B" w:rsidR="00A91C89" w:rsidRPr="00A91C89" w:rsidRDefault="00BF799E" w:rsidP="00987F16">
      <w:pPr>
        <w:pStyle w:val="Body"/>
      </w:pPr>
      <w:r>
        <w:t xml:space="preserve">The </w:t>
      </w:r>
      <w:r w:rsidR="000E7F94">
        <w:t>F</w:t>
      </w:r>
      <w:r>
        <w:t xml:space="preserve">inancial </w:t>
      </w:r>
      <w:r w:rsidR="000E7F94">
        <w:t>S</w:t>
      </w:r>
      <w:r>
        <w:t>tatements and notes are presented based on the 2020</w:t>
      </w:r>
      <w:r w:rsidR="00D510FA">
        <w:t>–</w:t>
      </w:r>
      <w:r>
        <w:t xml:space="preserve">21 Model Report for Victorian Government Departments. The presentation of other disclosures is generally consistent with the other disclosures made in earlier publications of SV’s annual reports. </w:t>
      </w:r>
      <w:bookmarkEnd w:id="4"/>
      <w:bookmarkEnd w:id="5"/>
      <w:bookmarkEnd w:id="6"/>
    </w:p>
    <w:sectPr w:rsidR="00A91C89" w:rsidRPr="00A91C89" w:rsidSect="00DA302A">
      <w:footerReference w:type="default" r:id="rId13"/>
      <w:headerReference w:type="first" r:id="rId14"/>
      <w:footerReference w:type="first" r:id="rId15"/>
      <w:pgSz w:w="11906" w:h="16838" w:code="9"/>
      <w:pgMar w:top="1702" w:right="1440" w:bottom="993" w:left="1440" w:header="851" w:footer="369" w:gutter="0"/>
      <w:pgNumType w:start="102"/>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A5FE6D" w14:textId="77777777" w:rsidR="00857035" w:rsidRDefault="00857035" w:rsidP="00D24412">
      <w:r>
        <w:separator/>
      </w:r>
    </w:p>
    <w:p w14:paraId="6C1E67CC" w14:textId="77777777" w:rsidR="00857035" w:rsidRDefault="00857035" w:rsidP="00D24412"/>
  </w:endnote>
  <w:endnote w:type="continuationSeparator" w:id="0">
    <w:p w14:paraId="1EF329B7" w14:textId="77777777" w:rsidR="00857035" w:rsidRDefault="00857035" w:rsidP="00D24412">
      <w:r>
        <w:continuationSeparator/>
      </w:r>
    </w:p>
    <w:p w14:paraId="719401E2" w14:textId="77777777" w:rsidR="00857035" w:rsidRDefault="00857035" w:rsidP="00D24412"/>
  </w:endnote>
  <w:endnote w:type="continuationNotice" w:id="1">
    <w:p w14:paraId="1D395CCC" w14:textId="77777777" w:rsidR="00857035" w:rsidRDefault="00857035" w:rsidP="00D2441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Dotum">
    <w:altName w:val="돋움"/>
    <w:panose1 w:val="020B0600000101010101"/>
    <w:charset w:val="81"/>
    <w:family w:val="swiss"/>
    <w:pitch w:val="variable"/>
    <w:sig w:usb0="B00002AF" w:usb1="69D77CFB" w:usb2="00000030" w:usb3="00000000" w:csb0="0008009F" w:csb1="00000000"/>
  </w:font>
  <w:font w:name="SegoeUI">
    <w:altName w:val="Segoe UI"/>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DIN Next LT Pro">
    <w:altName w:val="Calibri"/>
    <w:panose1 w:val="00000000000000000000"/>
    <w:charset w:val="4D"/>
    <w:family w:val="swiss"/>
    <w:notTrueType/>
    <w:pitch w:val="variable"/>
    <w:sig w:usb0="A000002F" w:usb1="5000205B" w:usb2="00000000" w:usb3="00000000" w:csb0="0000009B" w:csb1="00000000"/>
  </w:font>
  <w:font w:name="Calibri">
    <w:panose1 w:val="020F0502020204030204"/>
    <w:charset w:val="00"/>
    <w:family w:val="swiss"/>
    <w:pitch w:val="variable"/>
    <w:sig w:usb0="E4002EFF" w:usb1="C000247B" w:usb2="00000009" w:usb3="00000000" w:csb0="000001FF" w:csb1="00000000"/>
  </w:font>
  <w:font w:name="DIN Next LT Pro Medium">
    <w:altName w:val="Calibri"/>
    <w:panose1 w:val="00000000000000000000"/>
    <w:charset w:val="4D"/>
    <w:family w:val="swiss"/>
    <w:notTrueType/>
    <w:pitch w:val="variable"/>
    <w:sig w:usb0="A000002F" w:usb1="5000205B" w:usb2="00000000" w:usb3="00000000" w:csb0="0000009B" w:csb1="00000000"/>
  </w:font>
  <w:font w:name="DIN Next LT Pro Light">
    <w:altName w:val="Calibri"/>
    <w:panose1 w:val="00000000000000000000"/>
    <w:charset w:val="4D"/>
    <w:family w:val="swiss"/>
    <w:notTrueType/>
    <w:pitch w:val="variable"/>
    <w:sig w:usb0="A000002F" w:usb1="5000205B" w:usb2="00000000" w:usb3="00000000" w:csb0="0000009B" w:csb1="00000000"/>
  </w:font>
  <w:font w:name="Lucida Sans">
    <w:panose1 w:val="020B0602030504020204"/>
    <w:charset w:val="00"/>
    <w:family w:val="swiss"/>
    <w:pitch w:val="variable"/>
    <w:sig w:usb0="00000003" w:usb1="00000000" w:usb2="00000000" w:usb3="00000000" w:csb0="00000001" w:csb1="00000000"/>
  </w:font>
  <w:font w:name="Minion Pro">
    <w:panose1 w:val="00000000000000000000"/>
    <w:charset w:val="00"/>
    <w:family w:val="roman"/>
    <w:notTrueType/>
    <w:pitch w:val="variable"/>
    <w:sig w:usb0="60000287" w:usb1="00000001" w:usb2="00000000" w:usb3="00000000" w:csb0="0000019F" w:csb1="00000000"/>
  </w:font>
  <w:font w:name="DIN Next LT Pro Bold">
    <w:altName w:val="Calibri"/>
    <w:panose1 w:val="00000000000000000000"/>
    <w:charset w:val="4D"/>
    <w:family w:val="swiss"/>
    <w:notTrueType/>
    <w:pitch w:val="variable"/>
    <w:sig w:usb0="A000002F" w:usb1="5000205B" w:usb2="00000000" w:usb3="00000000" w:csb0="0000009B" w:csb1="00000000"/>
  </w:font>
  <w:font w:name="DIN Next LT Pro Light Italic">
    <w:altName w:val="Calibri"/>
    <w:panose1 w:val="00000000000000000000"/>
    <w:charset w:val="4D"/>
    <w:family w:val="swiss"/>
    <w:notTrueType/>
    <w:pitch w:val="variable"/>
    <w:sig w:usb0="A000002F" w:usb1="5000205B" w:usb2="00000000" w:usb3="00000000" w:csb0="0000009B" w:csb1="00000000"/>
  </w:font>
  <w:font w:name="DIN Next LT Pro Medium Italic">
    <w:altName w:val="Calibri"/>
    <w:panose1 w:val="00000000000000000000"/>
    <w:charset w:val="4D"/>
    <w:family w:val="swiss"/>
    <w:notTrueType/>
    <w:pitch w:val="variable"/>
    <w:sig w:usb0="A000002F" w:usb1="5000205B"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75556151"/>
      <w:docPartObj>
        <w:docPartGallery w:val="Page Numbers (Bottom of Page)"/>
        <w:docPartUnique/>
      </w:docPartObj>
    </w:sdtPr>
    <w:sdtEndPr>
      <w:rPr>
        <w:noProof/>
      </w:rPr>
    </w:sdtEndPr>
    <w:sdtContent>
      <w:p w14:paraId="3A62591D" w14:textId="54BC61B0" w:rsidR="00D308BC" w:rsidRDefault="00D308BC" w:rsidP="00D24412">
        <w:pPr>
          <w:pStyle w:val="Footer"/>
        </w:pPr>
        <w:r>
          <w:fldChar w:fldCharType="begin"/>
        </w:r>
        <w:r>
          <w:instrText xml:space="preserve"> PAGE   \* MERGEFORMAT </w:instrText>
        </w:r>
        <w:r>
          <w:fldChar w:fldCharType="separate"/>
        </w:r>
        <w:r>
          <w:rPr>
            <w:noProof/>
          </w:rPr>
          <w:t>2</w:t>
        </w:r>
        <w:r>
          <w:rPr>
            <w:noProof/>
          </w:rPr>
          <w:fldChar w:fldCharType="end"/>
        </w:r>
      </w:p>
    </w:sdtContent>
  </w:sdt>
  <w:p w14:paraId="42757147" w14:textId="77777777" w:rsidR="00D308BC" w:rsidRDefault="00D308BC" w:rsidP="00D2441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17702110"/>
      <w:docPartObj>
        <w:docPartGallery w:val="Page Numbers (Top of Page)"/>
        <w:docPartUnique/>
      </w:docPartObj>
    </w:sdtPr>
    <w:sdtEndPr>
      <w:rPr>
        <w:noProof/>
      </w:rPr>
    </w:sdtEndPr>
    <w:sdtContent>
      <w:p w14:paraId="5F57488C" w14:textId="147BF3FE" w:rsidR="00D308BC" w:rsidRPr="00D308BC" w:rsidRDefault="00D308BC" w:rsidP="00D24412">
        <w:pPr>
          <w:pStyle w:val="Header"/>
        </w:pPr>
        <w:r>
          <w:fldChar w:fldCharType="begin"/>
        </w:r>
        <w:r>
          <w:instrText xml:space="preserve"> PAGE   \* MERGEFORMAT </w:instrText>
        </w:r>
        <w:r>
          <w:fldChar w:fldCharType="separate"/>
        </w:r>
        <w:r>
          <w:t>1</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D95360" w14:textId="77777777" w:rsidR="00857035" w:rsidRPr="00837869" w:rsidRDefault="00857035" w:rsidP="00D24412">
      <w:pPr>
        <w:pStyle w:val="FootnoteSpacer"/>
      </w:pPr>
    </w:p>
    <w:p w14:paraId="39607566" w14:textId="77777777" w:rsidR="00857035" w:rsidRDefault="00857035" w:rsidP="00D24412"/>
  </w:footnote>
  <w:footnote w:type="continuationSeparator" w:id="0">
    <w:p w14:paraId="2D9670A0" w14:textId="77777777" w:rsidR="00857035" w:rsidRDefault="00857035" w:rsidP="00D24412">
      <w:r>
        <w:continuationSeparator/>
      </w:r>
    </w:p>
    <w:p w14:paraId="7F6B7FEA" w14:textId="77777777" w:rsidR="00857035" w:rsidRDefault="00857035" w:rsidP="00D24412"/>
  </w:footnote>
  <w:footnote w:type="continuationNotice" w:id="1">
    <w:p w14:paraId="471B2EB6" w14:textId="77777777" w:rsidR="00857035" w:rsidRDefault="00857035" w:rsidP="00D2441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382B78" w14:textId="1EC186FB" w:rsidR="00DA302A" w:rsidRPr="00791933" w:rsidRDefault="00791933">
    <w:pPr>
      <w:pStyle w:val="Header"/>
      <w:rPr>
        <w:sz w:val="22"/>
        <w:lang w:val="en-GB"/>
      </w:rPr>
    </w:pPr>
    <w:r w:rsidRPr="00791933">
      <w:rPr>
        <w:sz w:val="22"/>
        <w:lang w:val="en-GB"/>
      </w:rPr>
      <w:t xml:space="preserve">Sustainability Victoria Annual </w:t>
    </w:r>
    <w:r>
      <w:rPr>
        <w:sz w:val="22"/>
        <w:lang w:val="en-GB"/>
      </w:rPr>
      <w:t>R</w:t>
    </w:r>
    <w:r w:rsidRPr="00791933">
      <w:rPr>
        <w:sz w:val="22"/>
        <w:lang w:val="en-GB"/>
      </w:rPr>
      <w:t>eport 2020–21</w:t>
    </w:r>
    <w:r>
      <w:rPr>
        <w:sz w:val="22"/>
        <w:lang w:val="en-GB"/>
      </w:rPr>
      <w:t xml:space="preserve"> Financial Statements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730244A"/>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2D1A9F02"/>
    <w:lvl w:ilvl="0">
      <w:start w:val="1"/>
      <w:numFmt w:val="decimal"/>
      <w:pStyle w:val="ListNumber4"/>
      <w:lvlText w:val="%1."/>
      <w:lvlJc w:val="left"/>
      <w:pPr>
        <w:tabs>
          <w:tab w:val="num" w:pos="1209"/>
        </w:tabs>
        <w:ind w:left="1209" w:hanging="360"/>
      </w:pPr>
    </w:lvl>
  </w:abstractNum>
  <w:abstractNum w:abstractNumId="2" w15:restartNumberingAfterBreak="0">
    <w:nsid w:val="FFFFFF80"/>
    <w:multiLevelType w:val="singleLevel"/>
    <w:tmpl w:val="D53E47A2"/>
    <w:lvl w:ilvl="0">
      <w:start w:val="1"/>
      <w:numFmt w:val="bullet"/>
      <w:pStyle w:val="ListBullet5"/>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21CACF38"/>
    <w:lvl w:ilvl="0">
      <w:start w:val="1"/>
      <w:numFmt w:val="bullet"/>
      <w:pStyle w:val="ListBullet4"/>
      <w:lvlText w:val=""/>
      <w:lvlJc w:val="left"/>
      <w:pPr>
        <w:tabs>
          <w:tab w:val="num" w:pos="1209"/>
        </w:tabs>
        <w:ind w:left="1209" w:hanging="360"/>
      </w:pPr>
      <w:rPr>
        <w:rFonts w:ascii="Symbol" w:hAnsi="Symbol" w:hint="default"/>
      </w:rPr>
    </w:lvl>
  </w:abstractNum>
  <w:abstractNum w:abstractNumId="4" w15:restartNumberingAfterBreak="0">
    <w:nsid w:val="FFFFFF89"/>
    <w:multiLevelType w:val="singleLevel"/>
    <w:tmpl w:val="40A0C318"/>
    <w:lvl w:ilvl="0">
      <w:start w:val="1"/>
      <w:numFmt w:val="bullet"/>
      <w:pStyle w:val="ListBullet"/>
      <w:lvlText w:val=""/>
      <w:lvlJc w:val="left"/>
      <w:pPr>
        <w:tabs>
          <w:tab w:val="num" w:pos="360"/>
        </w:tabs>
        <w:ind w:left="360" w:hanging="360"/>
      </w:pPr>
      <w:rPr>
        <w:rFonts w:ascii="Symbol" w:hAnsi="Symbol" w:hint="default"/>
      </w:rPr>
    </w:lvl>
  </w:abstractNum>
  <w:abstractNum w:abstractNumId="5" w15:restartNumberingAfterBreak="0">
    <w:nsid w:val="0091565E"/>
    <w:multiLevelType w:val="hybridMultilevel"/>
    <w:tmpl w:val="034849F0"/>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 w15:restartNumberingAfterBreak="0">
    <w:nsid w:val="05025153"/>
    <w:multiLevelType w:val="multilevel"/>
    <w:tmpl w:val="E47E5714"/>
    <w:lvl w:ilvl="0">
      <w:start w:val="1"/>
      <w:numFmt w:val="decimal"/>
      <w:pStyle w:val="ListNumber"/>
      <w:lvlText w:val="%1."/>
      <w:lvlJc w:val="left"/>
      <w:pPr>
        <w:ind w:left="284" w:hanging="284"/>
      </w:pPr>
      <w:rPr>
        <w:rFonts w:hint="default"/>
      </w:rPr>
    </w:lvl>
    <w:lvl w:ilvl="1">
      <w:start w:val="1"/>
      <w:numFmt w:val="lowerLetter"/>
      <w:pStyle w:val="ListNumber2"/>
      <w:lvlText w:val="%2."/>
      <w:lvlJc w:val="left"/>
      <w:pPr>
        <w:ind w:left="568" w:hanging="284"/>
      </w:pPr>
      <w:rPr>
        <w:rFonts w:hint="default"/>
      </w:rPr>
    </w:lvl>
    <w:lvl w:ilvl="2">
      <w:start w:val="1"/>
      <w:numFmt w:val="lowerRoman"/>
      <w:pStyle w:val="ListNumber3"/>
      <w:lvlText w:val="%3."/>
      <w:lvlJc w:val="left"/>
      <w:pPr>
        <w:ind w:left="852" w:hanging="284"/>
      </w:pPr>
      <w:rPr>
        <w:rFonts w:hint="default"/>
      </w:rPr>
    </w:lvl>
    <w:lvl w:ilvl="3">
      <w:start w:val="1"/>
      <w:numFmt w:val="none"/>
      <w:lvlText w:val=""/>
      <w:lvlJc w:val="left"/>
      <w:pPr>
        <w:ind w:left="1136" w:hanging="284"/>
      </w:pPr>
      <w:rPr>
        <w:rFonts w:hint="default"/>
      </w:rPr>
    </w:lvl>
    <w:lvl w:ilvl="4">
      <w:start w:val="1"/>
      <w:numFmt w:val="none"/>
      <w:lvlText w:val=""/>
      <w:lvlJc w:val="left"/>
      <w:pPr>
        <w:ind w:left="1420" w:hanging="284"/>
      </w:pPr>
      <w:rPr>
        <w:rFonts w:hint="default"/>
      </w:rPr>
    </w:lvl>
    <w:lvl w:ilvl="5">
      <w:start w:val="1"/>
      <w:numFmt w:val="none"/>
      <w:lvlText w:val=""/>
      <w:lvlJc w:val="left"/>
      <w:pPr>
        <w:ind w:left="1704" w:hanging="284"/>
      </w:pPr>
      <w:rPr>
        <w:rFonts w:hint="default"/>
      </w:rPr>
    </w:lvl>
    <w:lvl w:ilvl="6">
      <w:start w:val="1"/>
      <w:numFmt w:val="none"/>
      <w:lvlText w:val="%7"/>
      <w:lvlJc w:val="left"/>
      <w:pPr>
        <w:ind w:left="1988" w:hanging="284"/>
      </w:pPr>
      <w:rPr>
        <w:rFonts w:hint="default"/>
      </w:rPr>
    </w:lvl>
    <w:lvl w:ilvl="7">
      <w:start w:val="1"/>
      <w:numFmt w:val="none"/>
      <w:lvlText w:val="%8"/>
      <w:lvlJc w:val="left"/>
      <w:pPr>
        <w:ind w:left="2272" w:hanging="284"/>
      </w:pPr>
      <w:rPr>
        <w:rFonts w:hint="default"/>
      </w:rPr>
    </w:lvl>
    <w:lvl w:ilvl="8">
      <w:start w:val="1"/>
      <w:numFmt w:val="none"/>
      <w:lvlText w:val="%9"/>
      <w:lvlJc w:val="left"/>
      <w:pPr>
        <w:ind w:left="2556" w:hanging="284"/>
      </w:pPr>
      <w:rPr>
        <w:rFonts w:hint="default"/>
      </w:rPr>
    </w:lvl>
  </w:abstractNum>
  <w:abstractNum w:abstractNumId="7" w15:restartNumberingAfterBreak="0">
    <w:nsid w:val="06841EE4"/>
    <w:multiLevelType w:val="hybridMultilevel"/>
    <w:tmpl w:val="FFFFFFFF"/>
    <w:lvl w:ilvl="0" w:tplc="A052D4FC">
      <w:start w:val="1"/>
      <w:numFmt w:val="bullet"/>
      <w:lvlText w:val=""/>
      <w:lvlJc w:val="left"/>
      <w:pPr>
        <w:ind w:left="720" w:hanging="360"/>
      </w:pPr>
      <w:rPr>
        <w:rFonts w:ascii="Symbol" w:hAnsi="Symbol" w:hint="default"/>
      </w:rPr>
    </w:lvl>
    <w:lvl w:ilvl="1" w:tplc="53DEFC94">
      <w:start w:val="1"/>
      <w:numFmt w:val="bullet"/>
      <w:lvlText w:val="o"/>
      <w:lvlJc w:val="left"/>
      <w:pPr>
        <w:ind w:left="1440" w:hanging="360"/>
      </w:pPr>
      <w:rPr>
        <w:rFonts w:ascii="Courier New" w:hAnsi="Courier New" w:hint="default"/>
      </w:rPr>
    </w:lvl>
    <w:lvl w:ilvl="2" w:tplc="882A2DA8">
      <w:start w:val="1"/>
      <w:numFmt w:val="bullet"/>
      <w:lvlText w:val=""/>
      <w:lvlJc w:val="left"/>
      <w:pPr>
        <w:ind w:left="2160" w:hanging="360"/>
      </w:pPr>
      <w:rPr>
        <w:rFonts w:ascii="Wingdings" w:hAnsi="Wingdings" w:hint="default"/>
      </w:rPr>
    </w:lvl>
    <w:lvl w:ilvl="3" w:tplc="F782D5E4">
      <w:start w:val="1"/>
      <w:numFmt w:val="bullet"/>
      <w:lvlText w:val=""/>
      <w:lvlJc w:val="left"/>
      <w:pPr>
        <w:ind w:left="2880" w:hanging="360"/>
      </w:pPr>
      <w:rPr>
        <w:rFonts w:ascii="Symbol" w:hAnsi="Symbol" w:hint="default"/>
      </w:rPr>
    </w:lvl>
    <w:lvl w:ilvl="4" w:tplc="1262A1EA">
      <w:start w:val="1"/>
      <w:numFmt w:val="bullet"/>
      <w:lvlText w:val="o"/>
      <w:lvlJc w:val="left"/>
      <w:pPr>
        <w:ind w:left="3600" w:hanging="360"/>
      </w:pPr>
      <w:rPr>
        <w:rFonts w:ascii="Courier New" w:hAnsi="Courier New" w:hint="default"/>
      </w:rPr>
    </w:lvl>
    <w:lvl w:ilvl="5" w:tplc="1EECCE12">
      <w:start w:val="1"/>
      <w:numFmt w:val="bullet"/>
      <w:lvlText w:val=""/>
      <w:lvlJc w:val="left"/>
      <w:pPr>
        <w:ind w:left="4320" w:hanging="360"/>
      </w:pPr>
      <w:rPr>
        <w:rFonts w:ascii="Wingdings" w:hAnsi="Wingdings" w:hint="default"/>
      </w:rPr>
    </w:lvl>
    <w:lvl w:ilvl="6" w:tplc="01A45A64">
      <w:start w:val="1"/>
      <w:numFmt w:val="bullet"/>
      <w:lvlText w:val=""/>
      <w:lvlJc w:val="left"/>
      <w:pPr>
        <w:ind w:left="5040" w:hanging="360"/>
      </w:pPr>
      <w:rPr>
        <w:rFonts w:ascii="Symbol" w:hAnsi="Symbol" w:hint="default"/>
      </w:rPr>
    </w:lvl>
    <w:lvl w:ilvl="7" w:tplc="3F9E2272">
      <w:start w:val="1"/>
      <w:numFmt w:val="bullet"/>
      <w:lvlText w:val="o"/>
      <w:lvlJc w:val="left"/>
      <w:pPr>
        <w:ind w:left="5760" w:hanging="360"/>
      </w:pPr>
      <w:rPr>
        <w:rFonts w:ascii="Courier New" w:hAnsi="Courier New" w:hint="default"/>
      </w:rPr>
    </w:lvl>
    <w:lvl w:ilvl="8" w:tplc="C3F8BD8C">
      <w:start w:val="1"/>
      <w:numFmt w:val="bullet"/>
      <w:lvlText w:val=""/>
      <w:lvlJc w:val="left"/>
      <w:pPr>
        <w:ind w:left="6480" w:hanging="360"/>
      </w:pPr>
      <w:rPr>
        <w:rFonts w:ascii="Wingdings" w:hAnsi="Wingdings" w:hint="default"/>
      </w:rPr>
    </w:lvl>
  </w:abstractNum>
  <w:abstractNum w:abstractNumId="8" w15:restartNumberingAfterBreak="0">
    <w:nsid w:val="087E0A95"/>
    <w:multiLevelType w:val="hybridMultilevel"/>
    <w:tmpl w:val="642A38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0C351215"/>
    <w:multiLevelType w:val="multilevel"/>
    <w:tmpl w:val="6C1270E4"/>
    <w:name w:val="DELWPHeadings"/>
    <w:lvl w:ilvl="0">
      <w:start w:val="1"/>
      <w:numFmt w:val="none"/>
      <w:lvlRestart w:val="0"/>
      <w:suff w:val="nothing"/>
      <w:lvlText w:val=""/>
      <w:lvlJc w:val="left"/>
      <w:pPr>
        <w:ind w:left="0" w:firstLine="0"/>
      </w:pPr>
      <w:rPr>
        <w:rFonts w:hint="default"/>
        <w:color w:val="BCBEC0" w:themeColor="text2"/>
        <w:sz w:val="40"/>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10" w15:restartNumberingAfterBreak="0">
    <w:nsid w:val="0C3925AC"/>
    <w:multiLevelType w:val="multilevel"/>
    <w:tmpl w:val="837E0A84"/>
    <w:numStyleLink w:val="TableBulletList"/>
  </w:abstractNum>
  <w:abstractNum w:abstractNumId="11" w15:restartNumberingAfterBreak="0">
    <w:nsid w:val="0D1100B5"/>
    <w:multiLevelType w:val="hybridMultilevel"/>
    <w:tmpl w:val="7E168C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E0E517B"/>
    <w:multiLevelType w:val="hybridMultilevel"/>
    <w:tmpl w:val="220A1DD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1B4610E"/>
    <w:multiLevelType w:val="hybridMultilevel"/>
    <w:tmpl w:val="4058C4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3C0549E"/>
    <w:multiLevelType w:val="hybridMultilevel"/>
    <w:tmpl w:val="FFFFFFFF"/>
    <w:lvl w:ilvl="0" w:tplc="F694194E">
      <w:start w:val="1"/>
      <w:numFmt w:val="bullet"/>
      <w:lvlText w:val=""/>
      <w:lvlJc w:val="left"/>
      <w:pPr>
        <w:ind w:left="720" w:hanging="360"/>
      </w:pPr>
      <w:rPr>
        <w:rFonts w:ascii="Symbol" w:hAnsi="Symbol" w:hint="default"/>
      </w:rPr>
    </w:lvl>
    <w:lvl w:ilvl="1" w:tplc="471448FE">
      <w:start w:val="1"/>
      <w:numFmt w:val="bullet"/>
      <w:lvlText w:val="o"/>
      <w:lvlJc w:val="left"/>
      <w:pPr>
        <w:ind w:left="1440" w:hanging="360"/>
      </w:pPr>
      <w:rPr>
        <w:rFonts w:ascii="Courier New" w:hAnsi="Courier New" w:hint="default"/>
      </w:rPr>
    </w:lvl>
    <w:lvl w:ilvl="2" w:tplc="8C7AB71A">
      <w:start w:val="1"/>
      <w:numFmt w:val="bullet"/>
      <w:lvlText w:val=""/>
      <w:lvlJc w:val="left"/>
      <w:pPr>
        <w:ind w:left="2160" w:hanging="360"/>
      </w:pPr>
      <w:rPr>
        <w:rFonts w:ascii="Wingdings" w:hAnsi="Wingdings" w:hint="default"/>
      </w:rPr>
    </w:lvl>
    <w:lvl w:ilvl="3" w:tplc="0B0052B0">
      <w:start w:val="1"/>
      <w:numFmt w:val="bullet"/>
      <w:lvlText w:val=""/>
      <w:lvlJc w:val="left"/>
      <w:pPr>
        <w:ind w:left="2880" w:hanging="360"/>
      </w:pPr>
      <w:rPr>
        <w:rFonts w:ascii="Symbol" w:hAnsi="Symbol" w:hint="default"/>
      </w:rPr>
    </w:lvl>
    <w:lvl w:ilvl="4" w:tplc="C0C625C8">
      <w:start w:val="1"/>
      <w:numFmt w:val="bullet"/>
      <w:lvlText w:val="o"/>
      <w:lvlJc w:val="left"/>
      <w:pPr>
        <w:ind w:left="3600" w:hanging="360"/>
      </w:pPr>
      <w:rPr>
        <w:rFonts w:ascii="Courier New" w:hAnsi="Courier New" w:hint="default"/>
      </w:rPr>
    </w:lvl>
    <w:lvl w:ilvl="5" w:tplc="F60E3BFE">
      <w:start w:val="1"/>
      <w:numFmt w:val="bullet"/>
      <w:lvlText w:val=""/>
      <w:lvlJc w:val="left"/>
      <w:pPr>
        <w:ind w:left="4320" w:hanging="360"/>
      </w:pPr>
      <w:rPr>
        <w:rFonts w:ascii="Wingdings" w:hAnsi="Wingdings" w:hint="default"/>
      </w:rPr>
    </w:lvl>
    <w:lvl w:ilvl="6" w:tplc="E0082D8A">
      <w:start w:val="1"/>
      <w:numFmt w:val="bullet"/>
      <w:lvlText w:val=""/>
      <w:lvlJc w:val="left"/>
      <w:pPr>
        <w:ind w:left="5040" w:hanging="360"/>
      </w:pPr>
      <w:rPr>
        <w:rFonts w:ascii="Symbol" w:hAnsi="Symbol" w:hint="default"/>
      </w:rPr>
    </w:lvl>
    <w:lvl w:ilvl="7" w:tplc="5D3882FC">
      <w:start w:val="1"/>
      <w:numFmt w:val="bullet"/>
      <w:lvlText w:val="o"/>
      <w:lvlJc w:val="left"/>
      <w:pPr>
        <w:ind w:left="5760" w:hanging="360"/>
      </w:pPr>
      <w:rPr>
        <w:rFonts w:ascii="Courier New" w:hAnsi="Courier New" w:hint="default"/>
      </w:rPr>
    </w:lvl>
    <w:lvl w:ilvl="8" w:tplc="8E0E273E">
      <w:start w:val="1"/>
      <w:numFmt w:val="bullet"/>
      <w:lvlText w:val=""/>
      <w:lvlJc w:val="left"/>
      <w:pPr>
        <w:ind w:left="6480" w:hanging="360"/>
      </w:pPr>
      <w:rPr>
        <w:rFonts w:ascii="Wingdings" w:hAnsi="Wingdings" w:hint="default"/>
      </w:rPr>
    </w:lvl>
  </w:abstractNum>
  <w:abstractNum w:abstractNumId="15" w15:restartNumberingAfterBreak="0">
    <w:nsid w:val="15AA4C7D"/>
    <w:multiLevelType w:val="hybridMultilevel"/>
    <w:tmpl w:val="1A0ECD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6877868"/>
    <w:multiLevelType w:val="hybridMultilevel"/>
    <w:tmpl w:val="20DE275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1A317159"/>
    <w:multiLevelType w:val="multilevel"/>
    <w:tmpl w:val="837E0A84"/>
    <w:styleLink w:val="TableBulletList"/>
    <w:lvl w:ilvl="0">
      <w:start w:val="1"/>
      <w:numFmt w:val="lowerLetter"/>
      <w:pStyle w:val="List"/>
      <w:lvlText w:val="%1)"/>
      <w:lvlJc w:val="left"/>
      <w:pPr>
        <w:ind w:left="284" w:hanging="284"/>
      </w:pPr>
      <w:rPr>
        <w:rFonts w:hint="default"/>
      </w:rPr>
    </w:lvl>
    <w:lvl w:ilvl="1">
      <w:start w:val="1"/>
      <w:numFmt w:val="lowerRoman"/>
      <w:pStyle w:val="List2"/>
      <w:lvlText w:val="(%2)"/>
      <w:lvlJc w:val="left"/>
      <w:pPr>
        <w:ind w:left="568" w:hanging="284"/>
      </w:pPr>
      <w:rPr>
        <w:rFonts w:hint="default"/>
      </w:rPr>
    </w:lvl>
    <w:lvl w:ilvl="2">
      <w:start w:val="1"/>
      <w:numFmt w:val="lowerRoman"/>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18" w15:restartNumberingAfterBreak="0">
    <w:nsid w:val="1D033818"/>
    <w:multiLevelType w:val="multilevel"/>
    <w:tmpl w:val="9A8C6A78"/>
    <w:styleLink w:val="ListNumbers"/>
    <w:lvl w:ilvl="0">
      <w:start w:val="1"/>
      <w:numFmt w:val="bullet"/>
      <w:pStyle w:val="TableBullet"/>
      <w:lvlText w:val="»"/>
      <w:lvlJc w:val="left"/>
      <w:pPr>
        <w:ind w:left="227" w:hanging="227"/>
      </w:pPr>
      <w:rPr>
        <w:rFonts w:asciiTheme="minorHAnsi" w:hAnsiTheme="minorHAnsi" w:cs="Times New Roman" w:hint="default"/>
        <w:color w:val="82C341" w:themeColor="background1"/>
        <w:szCs w:val="10"/>
      </w:rPr>
    </w:lvl>
    <w:lvl w:ilvl="1">
      <w:start w:val="1"/>
      <w:numFmt w:val="bullet"/>
      <w:lvlText w:val=""/>
      <w:lvlJc w:val="left"/>
      <w:pPr>
        <w:ind w:left="454" w:hanging="227"/>
      </w:pPr>
      <w:rPr>
        <w:rFonts w:ascii="Symbol" w:hAnsi="Symbol" w:cs="Times New Roman" w:hint="default"/>
        <w:color w:val="000000" w:themeColor="text1"/>
      </w:rPr>
    </w:lvl>
    <w:lvl w:ilvl="2">
      <w:start w:val="1"/>
      <w:numFmt w:val="none"/>
      <w:lvlText w:val=""/>
      <w:lvlJc w:val="left"/>
      <w:pPr>
        <w:ind w:left="681" w:hanging="227"/>
      </w:pPr>
      <w:rPr>
        <w:rFonts w:hint="default"/>
      </w:rPr>
    </w:lvl>
    <w:lvl w:ilvl="3">
      <w:start w:val="1"/>
      <w:numFmt w:val="none"/>
      <w:lvlText w:val=""/>
      <w:lvlJc w:val="left"/>
      <w:pPr>
        <w:ind w:left="908" w:hanging="227"/>
      </w:pPr>
      <w:rPr>
        <w:rFonts w:hint="default"/>
      </w:rPr>
    </w:lvl>
    <w:lvl w:ilvl="4">
      <w:start w:val="1"/>
      <w:numFmt w:val="none"/>
      <w:lvlText w:val=""/>
      <w:lvlJc w:val="left"/>
      <w:pPr>
        <w:ind w:left="1135" w:hanging="227"/>
      </w:pPr>
      <w:rPr>
        <w:rFonts w:hint="default"/>
      </w:rPr>
    </w:lvl>
    <w:lvl w:ilvl="5">
      <w:start w:val="1"/>
      <w:numFmt w:val="none"/>
      <w:lvlText w:val=""/>
      <w:lvlJc w:val="left"/>
      <w:pPr>
        <w:ind w:left="1362" w:hanging="227"/>
      </w:pPr>
      <w:rPr>
        <w:rFonts w:hint="default"/>
      </w:rPr>
    </w:lvl>
    <w:lvl w:ilvl="6">
      <w:start w:val="1"/>
      <w:numFmt w:val="none"/>
      <w:lvlText w:val=""/>
      <w:lvlJc w:val="left"/>
      <w:pPr>
        <w:ind w:left="1589" w:hanging="227"/>
      </w:pPr>
      <w:rPr>
        <w:rFonts w:hint="default"/>
      </w:rPr>
    </w:lvl>
    <w:lvl w:ilvl="7">
      <w:start w:val="1"/>
      <w:numFmt w:val="none"/>
      <w:lvlText w:val=""/>
      <w:lvlJc w:val="left"/>
      <w:pPr>
        <w:ind w:left="1816" w:hanging="227"/>
      </w:pPr>
      <w:rPr>
        <w:rFonts w:hint="default"/>
      </w:rPr>
    </w:lvl>
    <w:lvl w:ilvl="8">
      <w:start w:val="1"/>
      <w:numFmt w:val="none"/>
      <w:lvlText w:val=""/>
      <w:lvlJc w:val="left"/>
      <w:pPr>
        <w:ind w:left="2043" w:hanging="227"/>
      </w:pPr>
      <w:rPr>
        <w:rFonts w:hint="default"/>
      </w:rPr>
    </w:lvl>
  </w:abstractNum>
  <w:abstractNum w:abstractNumId="19" w15:restartNumberingAfterBreak="0">
    <w:nsid w:val="1D3A6543"/>
    <w:multiLevelType w:val="hybridMultilevel"/>
    <w:tmpl w:val="349E0A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1DA2018C"/>
    <w:multiLevelType w:val="hybridMultilevel"/>
    <w:tmpl w:val="2C40FDC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20690CD4"/>
    <w:multiLevelType w:val="multilevel"/>
    <w:tmpl w:val="14EAB5DA"/>
    <w:styleLink w:val="Bullets"/>
    <w:lvl w:ilvl="0">
      <w:start w:val="1"/>
      <w:numFmt w:val="bullet"/>
      <w:lvlText w:val="»"/>
      <w:lvlJc w:val="left"/>
      <w:pPr>
        <w:ind w:left="227" w:hanging="227"/>
      </w:pPr>
      <w:rPr>
        <w:rFonts w:ascii="Times New Roman" w:hAnsi="Times New Roman" w:cs="Times New Roman" w:hint="default"/>
        <w:color w:val="82C341" w:themeColor="background1"/>
      </w:rPr>
    </w:lvl>
    <w:lvl w:ilvl="1">
      <w:start w:val="1"/>
      <w:numFmt w:val="bullet"/>
      <w:pStyle w:val="ListBullet2"/>
      <w:lvlText w:val="–"/>
      <w:lvlJc w:val="left"/>
      <w:pPr>
        <w:ind w:left="454" w:hanging="227"/>
      </w:pPr>
      <w:rPr>
        <w:rFonts w:ascii="Century Gothic" w:hAnsi="Century Gothic" w:cs="Times New Roman" w:hint="default"/>
      </w:rPr>
    </w:lvl>
    <w:lvl w:ilvl="2">
      <w:start w:val="1"/>
      <w:numFmt w:val="bullet"/>
      <w:pStyle w:val="ListBullet3"/>
      <w:lvlText w:val="–"/>
      <w:lvlJc w:val="left"/>
      <w:pPr>
        <w:ind w:left="681" w:hanging="227"/>
      </w:pPr>
      <w:rPr>
        <w:rFonts w:ascii="Century Gothic" w:hAnsi="Century Gothic" w:cs="Times New Roman" w:hint="default"/>
      </w:rPr>
    </w:lvl>
    <w:lvl w:ilvl="3">
      <w:start w:val="1"/>
      <w:numFmt w:val="none"/>
      <w:lvlText w:val=""/>
      <w:lvlJc w:val="left"/>
      <w:pPr>
        <w:tabs>
          <w:tab w:val="num" w:pos="2324"/>
        </w:tabs>
        <w:ind w:left="908" w:hanging="227"/>
      </w:pPr>
      <w:rPr>
        <w:rFonts w:hint="default"/>
      </w:rPr>
    </w:lvl>
    <w:lvl w:ilvl="4">
      <w:start w:val="1"/>
      <w:numFmt w:val="none"/>
      <w:lvlText w:val=""/>
      <w:lvlJc w:val="left"/>
      <w:pPr>
        <w:tabs>
          <w:tab w:val="num" w:pos="3004"/>
        </w:tabs>
        <w:ind w:left="1135" w:hanging="227"/>
      </w:pPr>
      <w:rPr>
        <w:rFonts w:hint="default"/>
      </w:rPr>
    </w:lvl>
    <w:lvl w:ilvl="5">
      <w:start w:val="1"/>
      <w:numFmt w:val="none"/>
      <w:lvlText w:val=""/>
      <w:lvlJc w:val="left"/>
      <w:pPr>
        <w:tabs>
          <w:tab w:val="num" w:pos="3684"/>
        </w:tabs>
        <w:ind w:left="1362" w:hanging="227"/>
      </w:pPr>
      <w:rPr>
        <w:rFonts w:hint="default"/>
      </w:rPr>
    </w:lvl>
    <w:lvl w:ilvl="6">
      <w:start w:val="1"/>
      <w:numFmt w:val="none"/>
      <w:lvlText w:val=""/>
      <w:lvlJc w:val="left"/>
      <w:pPr>
        <w:tabs>
          <w:tab w:val="num" w:pos="4364"/>
        </w:tabs>
        <w:ind w:left="1589" w:hanging="227"/>
      </w:pPr>
      <w:rPr>
        <w:rFonts w:hint="default"/>
      </w:rPr>
    </w:lvl>
    <w:lvl w:ilvl="7">
      <w:start w:val="1"/>
      <w:numFmt w:val="none"/>
      <w:lvlText w:val=""/>
      <w:lvlJc w:val="left"/>
      <w:pPr>
        <w:tabs>
          <w:tab w:val="num" w:pos="5044"/>
        </w:tabs>
        <w:ind w:left="1816" w:hanging="227"/>
      </w:pPr>
      <w:rPr>
        <w:rFonts w:hint="default"/>
      </w:rPr>
    </w:lvl>
    <w:lvl w:ilvl="8">
      <w:start w:val="1"/>
      <w:numFmt w:val="none"/>
      <w:lvlText w:val=""/>
      <w:lvlJc w:val="left"/>
      <w:pPr>
        <w:tabs>
          <w:tab w:val="num" w:pos="5724"/>
        </w:tabs>
        <w:ind w:left="2043" w:hanging="227"/>
      </w:pPr>
      <w:rPr>
        <w:rFonts w:hint="default"/>
      </w:rPr>
    </w:lvl>
  </w:abstractNum>
  <w:abstractNum w:abstractNumId="22" w15:restartNumberingAfterBreak="0">
    <w:nsid w:val="22C81694"/>
    <w:multiLevelType w:val="hybridMultilevel"/>
    <w:tmpl w:val="A9188C8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2D222C8E"/>
    <w:multiLevelType w:val="hybridMultilevel"/>
    <w:tmpl w:val="DD0C96B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303757BA"/>
    <w:multiLevelType w:val="hybridMultilevel"/>
    <w:tmpl w:val="1A2A3C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3B6F5856"/>
    <w:multiLevelType w:val="hybridMultilevel"/>
    <w:tmpl w:val="5268E0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3F5C5CE3"/>
    <w:multiLevelType w:val="hybridMultilevel"/>
    <w:tmpl w:val="5A2479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3AD1484"/>
    <w:multiLevelType w:val="hybridMultilevel"/>
    <w:tmpl w:val="77208D5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45285338"/>
    <w:multiLevelType w:val="hybridMultilevel"/>
    <w:tmpl w:val="C0D8A8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488F4F51"/>
    <w:multiLevelType w:val="hybridMultilevel"/>
    <w:tmpl w:val="184A4E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494B178B"/>
    <w:multiLevelType w:val="multilevel"/>
    <w:tmpl w:val="201A0670"/>
    <w:lvl w:ilvl="0">
      <w:start w:val="1"/>
      <w:numFmt w:val="bullet"/>
      <w:pStyle w:val="Bullet1"/>
      <w:lvlText w:val=""/>
      <w:lvlJc w:val="left"/>
      <w:pPr>
        <w:tabs>
          <w:tab w:val="num" w:pos="284"/>
        </w:tabs>
        <w:ind w:left="284" w:hanging="284"/>
      </w:pPr>
      <w:rPr>
        <w:rFonts w:ascii="Symbol" w:hAnsi="Symbol" w:hint="default"/>
        <w:color w:val="464749"/>
      </w:rPr>
    </w:lvl>
    <w:lvl w:ilvl="1">
      <w:start w:val="1"/>
      <w:numFmt w:val="bullet"/>
      <w:pStyle w:val="Bullet2"/>
      <w:lvlText w:val=""/>
      <w:lvlJc w:val="left"/>
      <w:pPr>
        <w:tabs>
          <w:tab w:val="num" w:pos="567"/>
        </w:tabs>
        <w:ind w:left="567" w:hanging="283"/>
      </w:pPr>
      <w:rPr>
        <w:rFonts w:ascii="Symbol" w:hAnsi="Symbol" w:hint="default"/>
        <w:color w:val="44546A"/>
      </w:rPr>
    </w:lvl>
    <w:lvl w:ilvl="2">
      <w:start w:val="1"/>
      <w:numFmt w:val="bullet"/>
      <w:pStyle w:val="Bullet3"/>
      <w:lvlText w:val=""/>
      <w:lvlJc w:val="left"/>
      <w:pPr>
        <w:tabs>
          <w:tab w:val="num" w:pos="851"/>
        </w:tabs>
        <w:ind w:left="851" w:hanging="284"/>
      </w:pPr>
      <w:rPr>
        <w:rFonts w:ascii="Symbol" w:hAnsi="Symbol" w:hint="default"/>
        <w:color w:val="44546A"/>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4B151E4A"/>
    <w:multiLevelType w:val="hybridMultilevel"/>
    <w:tmpl w:val="0A268FF0"/>
    <w:lvl w:ilvl="0" w:tplc="50F891F6">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4BB92A86"/>
    <w:multiLevelType w:val="hybridMultilevel"/>
    <w:tmpl w:val="28AA90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4C726AA9"/>
    <w:multiLevelType w:val="hybridMultilevel"/>
    <w:tmpl w:val="282A34C2"/>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4C732413"/>
    <w:multiLevelType w:val="hybridMultilevel"/>
    <w:tmpl w:val="4F248CE2"/>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4ECD44B9"/>
    <w:multiLevelType w:val="hybridMultilevel"/>
    <w:tmpl w:val="4C26A68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50324F3A"/>
    <w:multiLevelType w:val="hybridMultilevel"/>
    <w:tmpl w:val="2F0E73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503E19B1"/>
    <w:multiLevelType w:val="hybridMultilevel"/>
    <w:tmpl w:val="999679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5178400A"/>
    <w:multiLevelType w:val="hybridMultilevel"/>
    <w:tmpl w:val="878A5DC6"/>
    <w:lvl w:ilvl="0" w:tplc="B5A86798">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52A662D8"/>
    <w:multiLevelType w:val="hybridMultilevel"/>
    <w:tmpl w:val="9DAAFE5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53191FA2"/>
    <w:multiLevelType w:val="hybridMultilevel"/>
    <w:tmpl w:val="80C0DF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546A1C75"/>
    <w:multiLevelType w:val="hybridMultilevel"/>
    <w:tmpl w:val="B9C665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564D0D52"/>
    <w:multiLevelType w:val="hybridMultilevel"/>
    <w:tmpl w:val="98568710"/>
    <w:lvl w:ilvl="0" w:tplc="4E0A6A0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 w15:restartNumberingAfterBreak="0">
    <w:nsid w:val="56FA0106"/>
    <w:multiLevelType w:val="hybridMultilevel"/>
    <w:tmpl w:val="D7742AA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4" w15:restartNumberingAfterBreak="0">
    <w:nsid w:val="614C7DC4"/>
    <w:multiLevelType w:val="hybridMultilevel"/>
    <w:tmpl w:val="1FD0E4BA"/>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5" w15:restartNumberingAfterBreak="0">
    <w:nsid w:val="62243DE0"/>
    <w:multiLevelType w:val="hybridMultilevel"/>
    <w:tmpl w:val="EF264A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64C945E7"/>
    <w:multiLevelType w:val="hybridMultilevel"/>
    <w:tmpl w:val="D34CB6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65A07724"/>
    <w:multiLevelType w:val="hybridMultilevel"/>
    <w:tmpl w:val="F59036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68CE0639"/>
    <w:multiLevelType w:val="hybridMultilevel"/>
    <w:tmpl w:val="EB3275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6A90711D"/>
    <w:multiLevelType w:val="hybridMultilevel"/>
    <w:tmpl w:val="53823848"/>
    <w:lvl w:ilvl="0" w:tplc="4E86EF32">
      <w:start w:val="1"/>
      <w:numFmt w:val="bullet"/>
      <w:pStyle w:val="bulletSV"/>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6C86281C"/>
    <w:multiLevelType w:val="hybridMultilevel"/>
    <w:tmpl w:val="E10E5C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6D047181"/>
    <w:multiLevelType w:val="multilevel"/>
    <w:tmpl w:val="14EAB5DA"/>
    <w:numStyleLink w:val="Bullets"/>
  </w:abstractNum>
  <w:abstractNum w:abstractNumId="52" w15:restartNumberingAfterBreak="0">
    <w:nsid w:val="6F6C52EE"/>
    <w:multiLevelType w:val="hybridMultilevel"/>
    <w:tmpl w:val="FA924D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71FF0526"/>
    <w:multiLevelType w:val="multilevel"/>
    <w:tmpl w:val="9592712C"/>
    <w:styleLink w:val="NumberedHeadings"/>
    <w:lvl w:ilvl="0">
      <w:start w:val="1"/>
      <w:numFmt w:val="decimal"/>
      <w:lvlText w:val="%1."/>
      <w:lvlJc w:val="left"/>
      <w:pPr>
        <w:ind w:left="284" w:hanging="284"/>
      </w:pPr>
      <w:rPr>
        <w:rFonts w:hint="default"/>
      </w:rPr>
    </w:lvl>
    <w:lvl w:ilvl="1">
      <w:start w:val="1"/>
      <w:numFmt w:val="lowerLetter"/>
      <w:lvlText w:val="%2."/>
      <w:lvlJc w:val="left"/>
      <w:pPr>
        <w:ind w:left="568" w:hanging="284"/>
      </w:pPr>
      <w:rPr>
        <w:rFonts w:hint="default"/>
      </w:rPr>
    </w:lvl>
    <w:lvl w:ilvl="2">
      <w:start w:val="1"/>
      <w:numFmt w:val="lowerRoman"/>
      <w:lvlText w:val="%3."/>
      <w:lvlJc w:val="left"/>
      <w:pPr>
        <w:ind w:left="852" w:hanging="284"/>
      </w:pPr>
      <w:rPr>
        <w:rFonts w:hint="default"/>
      </w:rPr>
    </w:lvl>
    <w:lvl w:ilvl="3">
      <w:start w:val="1"/>
      <w:numFmt w:val="none"/>
      <w:lvlText w:val=""/>
      <w:lvlJc w:val="left"/>
      <w:pPr>
        <w:ind w:left="1136" w:hanging="284"/>
      </w:pPr>
      <w:rPr>
        <w:rFonts w:hint="default"/>
      </w:rPr>
    </w:lvl>
    <w:lvl w:ilvl="4">
      <w:start w:val="1"/>
      <w:numFmt w:val="none"/>
      <w:lvlText w:val=""/>
      <w:lvlJc w:val="left"/>
      <w:pPr>
        <w:ind w:left="1420" w:hanging="284"/>
      </w:pPr>
      <w:rPr>
        <w:rFonts w:hint="default"/>
      </w:rPr>
    </w:lvl>
    <w:lvl w:ilvl="5">
      <w:start w:val="1"/>
      <w:numFmt w:val="none"/>
      <w:lvlText w:val=""/>
      <w:lvlJc w:val="left"/>
      <w:pPr>
        <w:ind w:left="1704" w:hanging="284"/>
      </w:pPr>
      <w:rPr>
        <w:rFonts w:hint="default"/>
      </w:rPr>
    </w:lvl>
    <w:lvl w:ilvl="6">
      <w:start w:val="1"/>
      <w:numFmt w:val="none"/>
      <w:lvlText w:val="%7"/>
      <w:lvlJc w:val="left"/>
      <w:pPr>
        <w:ind w:left="1988" w:hanging="284"/>
      </w:pPr>
      <w:rPr>
        <w:rFonts w:hint="default"/>
      </w:rPr>
    </w:lvl>
    <w:lvl w:ilvl="7">
      <w:start w:val="1"/>
      <w:numFmt w:val="none"/>
      <w:lvlText w:val="%8"/>
      <w:lvlJc w:val="left"/>
      <w:pPr>
        <w:ind w:left="2272" w:hanging="284"/>
      </w:pPr>
      <w:rPr>
        <w:rFonts w:hint="default"/>
      </w:rPr>
    </w:lvl>
    <w:lvl w:ilvl="8">
      <w:start w:val="1"/>
      <w:numFmt w:val="none"/>
      <w:lvlText w:val="%9"/>
      <w:lvlJc w:val="left"/>
      <w:pPr>
        <w:ind w:left="2556" w:hanging="284"/>
      </w:pPr>
      <w:rPr>
        <w:rFonts w:hint="default"/>
      </w:rPr>
    </w:lvl>
  </w:abstractNum>
  <w:abstractNum w:abstractNumId="54" w15:restartNumberingAfterBreak="0">
    <w:nsid w:val="71FF0823"/>
    <w:multiLevelType w:val="multilevel"/>
    <w:tmpl w:val="C204A7C8"/>
    <w:lvl w:ilvl="0">
      <w:start w:val="1"/>
      <w:numFmt w:val="decimal"/>
      <w:lvlText w:val="%1"/>
      <w:lvlJc w:val="left"/>
      <w:pPr>
        <w:ind w:left="2041" w:hanging="2041"/>
      </w:pPr>
      <w:rPr>
        <w:rFonts w:asciiTheme="minorHAnsi" w:hAnsiTheme="minorHAnsi" w:hint="default"/>
        <w:b/>
        <w:i w:val="0"/>
        <w:color w:val="82C341" w:themeColor="background1"/>
        <w:sz w:val="72"/>
      </w:rPr>
    </w:lvl>
    <w:lvl w:ilvl="1">
      <w:start w:val="1"/>
      <w:numFmt w:val="decimal"/>
      <w:pStyle w:val="Heading1Numbered"/>
      <w:lvlText w:val="%1.%2"/>
      <w:lvlJc w:val="left"/>
      <w:pPr>
        <w:ind w:left="0" w:hanging="851"/>
      </w:pPr>
      <w:rPr>
        <w:rFonts w:hint="default"/>
      </w:rPr>
    </w:lvl>
    <w:lvl w:ilvl="2">
      <w:start w:val="1"/>
      <w:numFmt w:val="decimal"/>
      <w:pStyle w:val="Heading2Numbered"/>
      <w:lvlText w:val="%1.%2.%3"/>
      <w:lvlJc w:val="left"/>
      <w:pPr>
        <w:ind w:left="567" w:hanging="567"/>
      </w:pPr>
      <w:rPr>
        <w:rFonts w:hint="default"/>
      </w:rPr>
    </w:lvl>
    <w:lvl w:ilvl="3">
      <w:start w:val="1"/>
      <w:numFmt w:val="decimal"/>
      <w:pStyle w:val="Heading3Numbered"/>
      <w:lvlText w:val="%1.%2.%3.%4"/>
      <w:lvlJc w:val="left"/>
      <w:pPr>
        <w:ind w:left="567" w:hanging="567"/>
      </w:pPr>
      <w:rPr>
        <w:rFonts w:hint="default"/>
      </w:rPr>
    </w:lvl>
    <w:lvl w:ilvl="4">
      <w:start w:val="1"/>
      <w:numFmt w:val="none"/>
      <w:lvlText w:val=""/>
      <w:lvlJc w:val="left"/>
      <w:pPr>
        <w:ind w:left="2041" w:hanging="4082"/>
      </w:pPr>
      <w:rPr>
        <w:rFonts w:hint="default"/>
      </w:rPr>
    </w:lvl>
    <w:lvl w:ilvl="5">
      <w:start w:val="1"/>
      <w:numFmt w:val="none"/>
      <w:lvlText w:val=""/>
      <w:lvlJc w:val="left"/>
      <w:pPr>
        <w:ind w:left="2041" w:hanging="4082"/>
      </w:pPr>
      <w:rPr>
        <w:rFonts w:hint="default"/>
      </w:rPr>
    </w:lvl>
    <w:lvl w:ilvl="6">
      <w:start w:val="1"/>
      <w:numFmt w:val="none"/>
      <w:lvlText w:val=""/>
      <w:lvlJc w:val="left"/>
      <w:pPr>
        <w:ind w:left="2041" w:hanging="4082"/>
      </w:pPr>
      <w:rPr>
        <w:rFonts w:hint="default"/>
      </w:rPr>
    </w:lvl>
    <w:lvl w:ilvl="7">
      <w:start w:val="1"/>
      <w:numFmt w:val="none"/>
      <w:lvlText w:val=""/>
      <w:lvlJc w:val="left"/>
      <w:pPr>
        <w:ind w:left="2041" w:hanging="4082"/>
      </w:pPr>
      <w:rPr>
        <w:rFonts w:hint="default"/>
      </w:rPr>
    </w:lvl>
    <w:lvl w:ilvl="8">
      <w:start w:val="1"/>
      <w:numFmt w:val="none"/>
      <w:lvlText w:val=""/>
      <w:lvlJc w:val="left"/>
      <w:pPr>
        <w:ind w:left="2041" w:hanging="4082"/>
      </w:pPr>
      <w:rPr>
        <w:rFonts w:hint="default"/>
      </w:rPr>
    </w:lvl>
  </w:abstractNum>
  <w:abstractNum w:abstractNumId="55" w15:restartNumberingAfterBreak="0">
    <w:nsid w:val="74DB4BE6"/>
    <w:multiLevelType w:val="hybridMultilevel"/>
    <w:tmpl w:val="E7FA0408"/>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6" w15:restartNumberingAfterBreak="0">
    <w:nsid w:val="75022CF5"/>
    <w:multiLevelType w:val="hybridMultilevel"/>
    <w:tmpl w:val="02B2B27C"/>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7" w15:restartNumberingAfterBreak="0">
    <w:nsid w:val="7839021E"/>
    <w:multiLevelType w:val="multilevel"/>
    <w:tmpl w:val="E0E09B5E"/>
    <w:name w:val="DEPIListNumbering"/>
    <w:lvl w:ilvl="0">
      <w:start w:val="1"/>
      <w:numFmt w:val="decimal"/>
      <w:lvlText w:val="%1."/>
      <w:lvlJc w:val="left"/>
      <w:pPr>
        <w:tabs>
          <w:tab w:val="num" w:pos="340"/>
        </w:tabs>
        <w:ind w:left="340" w:hanging="340"/>
      </w:pPr>
      <w:rPr>
        <w:rFonts w:hint="default"/>
        <w:color w:val="000000" w:themeColor="text1"/>
        <w:spacing w:val="0"/>
        <w:sz w:val="20"/>
      </w:rPr>
    </w:lvl>
    <w:lvl w:ilvl="1">
      <w:start w:val="1"/>
      <w:numFmt w:val="lowerLetter"/>
      <w:lvlText w:val="%2."/>
      <w:lvlJc w:val="left"/>
      <w:pPr>
        <w:tabs>
          <w:tab w:val="num" w:pos="680"/>
        </w:tabs>
        <w:ind w:left="680" w:hanging="340"/>
      </w:pPr>
      <w:rPr>
        <w:rFonts w:hint="default"/>
        <w:color w:val="000000" w:themeColor="text1"/>
        <w:spacing w:val="0"/>
        <w:sz w:val="20"/>
      </w:rPr>
    </w:lvl>
    <w:lvl w:ilvl="2">
      <w:start w:val="1"/>
      <w:numFmt w:val="lowerRoman"/>
      <w:lvlText w:val="%3."/>
      <w:lvlJc w:val="left"/>
      <w:pPr>
        <w:tabs>
          <w:tab w:val="num" w:pos="1049"/>
        </w:tabs>
        <w:ind w:left="1049" w:hanging="369"/>
      </w:pPr>
      <w:rPr>
        <w:rFonts w:hint="default"/>
        <w:color w:val="000000"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58" w15:restartNumberingAfterBreak="0">
    <w:nsid w:val="7AD21675"/>
    <w:multiLevelType w:val="hybridMultilevel"/>
    <w:tmpl w:val="8BA00BEE"/>
    <w:lvl w:ilvl="0" w:tplc="EED2963E">
      <w:start w:val="1"/>
      <w:numFmt w:val="decimal"/>
      <w:pStyle w:val="Numberedlist"/>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7DD362D0"/>
    <w:multiLevelType w:val="hybridMultilevel"/>
    <w:tmpl w:val="7B3896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15:restartNumberingAfterBreak="0">
    <w:nsid w:val="7F9E2754"/>
    <w:multiLevelType w:val="hybridMultilevel"/>
    <w:tmpl w:val="D8E666D4"/>
    <w:lvl w:ilvl="0" w:tplc="81A29AF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1" w15:restartNumberingAfterBreak="0">
    <w:nsid w:val="7FDF6411"/>
    <w:multiLevelType w:val="hybridMultilevel"/>
    <w:tmpl w:val="520E7A7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1"/>
  </w:num>
  <w:num w:numId="4">
    <w:abstractNumId w:val="0"/>
  </w:num>
  <w:num w:numId="5">
    <w:abstractNumId w:val="21"/>
  </w:num>
  <w:num w:numId="6">
    <w:abstractNumId w:val="53"/>
  </w:num>
  <w:num w:numId="7">
    <w:abstractNumId w:val="18"/>
  </w:num>
  <w:num w:numId="8">
    <w:abstractNumId w:val="17"/>
  </w:num>
  <w:num w:numId="9">
    <w:abstractNumId w:val="6"/>
  </w:num>
  <w:num w:numId="10">
    <w:abstractNumId w:val="51"/>
  </w:num>
  <w:num w:numId="11">
    <w:abstractNumId w:val="10"/>
  </w:num>
  <w:num w:numId="12">
    <w:abstractNumId w:val="54"/>
  </w:num>
  <w:num w:numId="13">
    <w:abstractNumId w:val="49"/>
  </w:num>
  <w:num w:numId="14">
    <w:abstractNumId w:val="58"/>
  </w:num>
  <w:num w:numId="15">
    <w:abstractNumId w:val="5"/>
  </w:num>
  <w:num w:numId="16">
    <w:abstractNumId w:val="30"/>
  </w:num>
  <w:num w:numId="17">
    <w:abstractNumId w:val="37"/>
  </w:num>
  <w:num w:numId="18">
    <w:abstractNumId w:val="14"/>
  </w:num>
  <w:num w:numId="19">
    <w:abstractNumId w:val="27"/>
  </w:num>
  <w:num w:numId="20">
    <w:abstractNumId w:val="12"/>
  </w:num>
  <w:num w:numId="21">
    <w:abstractNumId w:val="39"/>
  </w:num>
  <w:num w:numId="22">
    <w:abstractNumId w:val="61"/>
  </w:num>
  <w:num w:numId="23">
    <w:abstractNumId w:val="22"/>
  </w:num>
  <w:num w:numId="24">
    <w:abstractNumId w:val="4"/>
  </w:num>
  <w:num w:numId="25">
    <w:abstractNumId w:val="43"/>
  </w:num>
  <w:num w:numId="26">
    <w:abstractNumId w:val="7"/>
  </w:num>
  <w:num w:numId="27">
    <w:abstractNumId w:val="28"/>
  </w:num>
  <w:num w:numId="28">
    <w:abstractNumId w:val="29"/>
  </w:num>
  <w:num w:numId="29">
    <w:abstractNumId w:val="20"/>
  </w:num>
  <w:num w:numId="30">
    <w:abstractNumId w:val="11"/>
  </w:num>
  <w:num w:numId="31">
    <w:abstractNumId w:val="46"/>
  </w:num>
  <w:num w:numId="32">
    <w:abstractNumId w:val="13"/>
  </w:num>
  <w:num w:numId="33">
    <w:abstractNumId w:val="50"/>
  </w:num>
  <w:num w:numId="34">
    <w:abstractNumId w:val="23"/>
  </w:num>
  <w:num w:numId="35">
    <w:abstractNumId w:val="44"/>
  </w:num>
  <w:num w:numId="36">
    <w:abstractNumId w:val="56"/>
  </w:num>
  <w:num w:numId="37">
    <w:abstractNumId w:val="33"/>
  </w:num>
  <w:num w:numId="38">
    <w:abstractNumId w:val="34"/>
  </w:num>
  <w:num w:numId="39">
    <w:abstractNumId w:val="45"/>
  </w:num>
  <w:num w:numId="40">
    <w:abstractNumId w:val="52"/>
  </w:num>
  <w:num w:numId="41">
    <w:abstractNumId w:val="47"/>
  </w:num>
  <w:num w:numId="42">
    <w:abstractNumId w:val="55"/>
  </w:num>
  <w:num w:numId="43">
    <w:abstractNumId w:val="25"/>
  </w:num>
  <w:num w:numId="44">
    <w:abstractNumId w:val="48"/>
  </w:num>
  <w:num w:numId="45">
    <w:abstractNumId w:val="32"/>
  </w:num>
  <w:num w:numId="46">
    <w:abstractNumId w:val="36"/>
  </w:num>
  <w:num w:numId="47">
    <w:abstractNumId w:val="15"/>
  </w:num>
  <w:num w:numId="48">
    <w:abstractNumId w:val="41"/>
  </w:num>
  <w:num w:numId="49">
    <w:abstractNumId w:val="24"/>
  </w:num>
  <w:num w:numId="50">
    <w:abstractNumId w:val="8"/>
  </w:num>
  <w:num w:numId="51">
    <w:abstractNumId w:val="26"/>
  </w:num>
  <w:num w:numId="52">
    <w:abstractNumId w:val="40"/>
  </w:num>
  <w:num w:numId="53">
    <w:abstractNumId w:val="16"/>
  </w:num>
  <w:num w:numId="54">
    <w:abstractNumId w:val="60"/>
  </w:num>
  <w:num w:numId="55">
    <w:abstractNumId w:val="19"/>
  </w:num>
  <w:num w:numId="56">
    <w:abstractNumId w:val="59"/>
  </w:num>
  <w:num w:numId="57">
    <w:abstractNumId w:val="38"/>
  </w:num>
  <w:num w:numId="58">
    <w:abstractNumId w:val="31"/>
  </w:num>
  <w:num w:numId="59">
    <w:abstractNumId w:val="42"/>
  </w:num>
  <w:num w:numId="60">
    <w:abstractNumId w:val="35"/>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MzOxsDAyMjAxMDE0NjZV0lEKTi0uzszPAykws6gFAMV8Uy8tAAAA"/>
  </w:docVars>
  <w:rsids>
    <w:rsidRoot w:val="00B97FF6"/>
    <w:rsid w:val="00000072"/>
    <w:rsid w:val="00000103"/>
    <w:rsid w:val="00000470"/>
    <w:rsid w:val="000004F9"/>
    <w:rsid w:val="0000050E"/>
    <w:rsid w:val="000007FA"/>
    <w:rsid w:val="00000EE8"/>
    <w:rsid w:val="00001098"/>
    <w:rsid w:val="00001105"/>
    <w:rsid w:val="000011DD"/>
    <w:rsid w:val="00001381"/>
    <w:rsid w:val="00001550"/>
    <w:rsid w:val="00001701"/>
    <w:rsid w:val="00001CA2"/>
    <w:rsid w:val="00001EFE"/>
    <w:rsid w:val="00002065"/>
    <w:rsid w:val="00002B82"/>
    <w:rsid w:val="00002FB5"/>
    <w:rsid w:val="0000322A"/>
    <w:rsid w:val="0000333C"/>
    <w:rsid w:val="0000368F"/>
    <w:rsid w:val="000036CF"/>
    <w:rsid w:val="00003B5A"/>
    <w:rsid w:val="00003D2A"/>
    <w:rsid w:val="000042E3"/>
    <w:rsid w:val="00004663"/>
    <w:rsid w:val="0000468C"/>
    <w:rsid w:val="000050FC"/>
    <w:rsid w:val="00005206"/>
    <w:rsid w:val="0000527B"/>
    <w:rsid w:val="000054D8"/>
    <w:rsid w:val="000055E5"/>
    <w:rsid w:val="00005A3B"/>
    <w:rsid w:val="00005C82"/>
    <w:rsid w:val="00005F8E"/>
    <w:rsid w:val="0000628D"/>
    <w:rsid w:val="000064E2"/>
    <w:rsid w:val="00006ED0"/>
    <w:rsid w:val="00006EDE"/>
    <w:rsid w:val="00006F41"/>
    <w:rsid w:val="00007C2C"/>
    <w:rsid w:val="00007ECF"/>
    <w:rsid w:val="000103EB"/>
    <w:rsid w:val="00010550"/>
    <w:rsid w:val="00010588"/>
    <w:rsid w:val="00010652"/>
    <w:rsid w:val="00010DAB"/>
    <w:rsid w:val="00010F0B"/>
    <w:rsid w:val="00011018"/>
    <w:rsid w:val="0001141F"/>
    <w:rsid w:val="00011955"/>
    <w:rsid w:val="0001197D"/>
    <w:rsid w:val="00011A75"/>
    <w:rsid w:val="00011EB1"/>
    <w:rsid w:val="000128BB"/>
    <w:rsid w:val="00013150"/>
    <w:rsid w:val="000132E3"/>
    <w:rsid w:val="00013E2C"/>
    <w:rsid w:val="00013E85"/>
    <w:rsid w:val="00014341"/>
    <w:rsid w:val="00014784"/>
    <w:rsid w:val="00014797"/>
    <w:rsid w:val="00014A3B"/>
    <w:rsid w:val="00014AF6"/>
    <w:rsid w:val="00014EC7"/>
    <w:rsid w:val="00014F29"/>
    <w:rsid w:val="00014FF1"/>
    <w:rsid w:val="0001506F"/>
    <w:rsid w:val="00015287"/>
    <w:rsid w:val="0001536E"/>
    <w:rsid w:val="000157F0"/>
    <w:rsid w:val="00015EA6"/>
    <w:rsid w:val="00015EF7"/>
    <w:rsid w:val="00015FE0"/>
    <w:rsid w:val="00016490"/>
    <w:rsid w:val="00016C2E"/>
    <w:rsid w:val="00016EE4"/>
    <w:rsid w:val="000170FC"/>
    <w:rsid w:val="00017998"/>
    <w:rsid w:val="00017B65"/>
    <w:rsid w:val="00017C9D"/>
    <w:rsid w:val="00017F70"/>
    <w:rsid w:val="00020B3D"/>
    <w:rsid w:val="00020F41"/>
    <w:rsid w:val="00020F9A"/>
    <w:rsid w:val="00021840"/>
    <w:rsid w:val="00021B68"/>
    <w:rsid w:val="000222AA"/>
    <w:rsid w:val="00022479"/>
    <w:rsid w:val="00022564"/>
    <w:rsid w:val="00023029"/>
    <w:rsid w:val="00023347"/>
    <w:rsid w:val="00023620"/>
    <w:rsid w:val="00023674"/>
    <w:rsid w:val="0002378F"/>
    <w:rsid w:val="000237D6"/>
    <w:rsid w:val="00023F37"/>
    <w:rsid w:val="00023FB5"/>
    <w:rsid w:val="00024107"/>
    <w:rsid w:val="000242C9"/>
    <w:rsid w:val="000245F7"/>
    <w:rsid w:val="00024AAE"/>
    <w:rsid w:val="00024B8D"/>
    <w:rsid w:val="00024CD9"/>
    <w:rsid w:val="00024D4D"/>
    <w:rsid w:val="00024D84"/>
    <w:rsid w:val="00024E0F"/>
    <w:rsid w:val="000250F1"/>
    <w:rsid w:val="000254A2"/>
    <w:rsid w:val="0002558D"/>
    <w:rsid w:val="000257EA"/>
    <w:rsid w:val="00025A68"/>
    <w:rsid w:val="00025CB2"/>
    <w:rsid w:val="0002656C"/>
    <w:rsid w:val="00027041"/>
    <w:rsid w:val="00027489"/>
    <w:rsid w:val="00027708"/>
    <w:rsid w:val="00027C6E"/>
    <w:rsid w:val="00027CD0"/>
    <w:rsid w:val="0003008E"/>
    <w:rsid w:val="0003022F"/>
    <w:rsid w:val="000303F1"/>
    <w:rsid w:val="00030850"/>
    <w:rsid w:val="00030BA8"/>
    <w:rsid w:val="0003104A"/>
    <w:rsid w:val="00031282"/>
    <w:rsid w:val="00031468"/>
    <w:rsid w:val="000315BA"/>
    <w:rsid w:val="00031DC1"/>
    <w:rsid w:val="0003201C"/>
    <w:rsid w:val="00032022"/>
    <w:rsid w:val="000326C2"/>
    <w:rsid w:val="00032848"/>
    <w:rsid w:val="00032B4F"/>
    <w:rsid w:val="00032C66"/>
    <w:rsid w:val="00032EC3"/>
    <w:rsid w:val="00032F91"/>
    <w:rsid w:val="000330D3"/>
    <w:rsid w:val="000332E0"/>
    <w:rsid w:val="000334BA"/>
    <w:rsid w:val="00033663"/>
    <w:rsid w:val="00033787"/>
    <w:rsid w:val="0003388A"/>
    <w:rsid w:val="00033C7B"/>
    <w:rsid w:val="00033D66"/>
    <w:rsid w:val="000340A0"/>
    <w:rsid w:val="000342C3"/>
    <w:rsid w:val="00034868"/>
    <w:rsid w:val="00034F7D"/>
    <w:rsid w:val="000350BF"/>
    <w:rsid w:val="000353B3"/>
    <w:rsid w:val="000354A5"/>
    <w:rsid w:val="0003559A"/>
    <w:rsid w:val="00035622"/>
    <w:rsid w:val="00035D74"/>
    <w:rsid w:val="000360BB"/>
    <w:rsid w:val="000360FD"/>
    <w:rsid w:val="00036869"/>
    <w:rsid w:val="00036CE7"/>
    <w:rsid w:val="00036D28"/>
    <w:rsid w:val="00036E29"/>
    <w:rsid w:val="00037304"/>
    <w:rsid w:val="00037EE0"/>
    <w:rsid w:val="00037FB8"/>
    <w:rsid w:val="00037FE8"/>
    <w:rsid w:val="00040A21"/>
    <w:rsid w:val="00040DCF"/>
    <w:rsid w:val="00040F28"/>
    <w:rsid w:val="000411DD"/>
    <w:rsid w:val="0004178D"/>
    <w:rsid w:val="000417F3"/>
    <w:rsid w:val="00041AA6"/>
    <w:rsid w:val="00041D65"/>
    <w:rsid w:val="00041D75"/>
    <w:rsid w:val="00041DF0"/>
    <w:rsid w:val="00041F6A"/>
    <w:rsid w:val="000421D4"/>
    <w:rsid w:val="00042763"/>
    <w:rsid w:val="000428B9"/>
    <w:rsid w:val="00042982"/>
    <w:rsid w:val="00042F88"/>
    <w:rsid w:val="0004300D"/>
    <w:rsid w:val="0004317D"/>
    <w:rsid w:val="0004318B"/>
    <w:rsid w:val="000437AD"/>
    <w:rsid w:val="000438E1"/>
    <w:rsid w:val="00043A0E"/>
    <w:rsid w:val="00043A1E"/>
    <w:rsid w:val="00043A5D"/>
    <w:rsid w:val="00043AA0"/>
    <w:rsid w:val="00043B1F"/>
    <w:rsid w:val="00043D56"/>
    <w:rsid w:val="0004405E"/>
    <w:rsid w:val="00044460"/>
    <w:rsid w:val="000446AA"/>
    <w:rsid w:val="000449F0"/>
    <w:rsid w:val="00044E10"/>
    <w:rsid w:val="00044E30"/>
    <w:rsid w:val="00044FAE"/>
    <w:rsid w:val="00045084"/>
    <w:rsid w:val="000455EC"/>
    <w:rsid w:val="00045707"/>
    <w:rsid w:val="000457AA"/>
    <w:rsid w:val="00045BF4"/>
    <w:rsid w:val="00045CD6"/>
    <w:rsid w:val="00045E4A"/>
    <w:rsid w:val="00045F91"/>
    <w:rsid w:val="000460BA"/>
    <w:rsid w:val="00046173"/>
    <w:rsid w:val="00046386"/>
    <w:rsid w:val="0004693B"/>
    <w:rsid w:val="00046DD2"/>
    <w:rsid w:val="00046FAE"/>
    <w:rsid w:val="000473DA"/>
    <w:rsid w:val="0004743C"/>
    <w:rsid w:val="000478C4"/>
    <w:rsid w:val="000504AE"/>
    <w:rsid w:val="00050852"/>
    <w:rsid w:val="000508C1"/>
    <w:rsid w:val="00050F40"/>
    <w:rsid w:val="000517BA"/>
    <w:rsid w:val="000519A5"/>
    <w:rsid w:val="00051DCE"/>
    <w:rsid w:val="00051DCF"/>
    <w:rsid w:val="00051EB4"/>
    <w:rsid w:val="00051EB9"/>
    <w:rsid w:val="00052314"/>
    <w:rsid w:val="000523DA"/>
    <w:rsid w:val="000524A1"/>
    <w:rsid w:val="0005257E"/>
    <w:rsid w:val="000525D1"/>
    <w:rsid w:val="0005275C"/>
    <w:rsid w:val="00052914"/>
    <w:rsid w:val="00052D84"/>
    <w:rsid w:val="00052DE3"/>
    <w:rsid w:val="00052F11"/>
    <w:rsid w:val="00053402"/>
    <w:rsid w:val="000534E5"/>
    <w:rsid w:val="000534FE"/>
    <w:rsid w:val="000535AD"/>
    <w:rsid w:val="00053A15"/>
    <w:rsid w:val="00053ECC"/>
    <w:rsid w:val="0005456A"/>
    <w:rsid w:val="00054604"/>
    <w:rsid w:val="00054705"/>
    <w:rsid w:val="000548BD"/>
    <w:rsid w:val="000548BE"/>
    <w:rsid w:val="00055670"/>
    <w:rsid w:val="000556EF"/>
    <w:rsid w:val="000558D9"/>
    <w:rsid w:val="00055D30"/>
    <w:rsid w:val="00055D45"/>
    <w:rsid w:val="000561D4"/>
    <w:rsid w:val="000565B5"/>
    <w:rsid w:val="0005685B"/>
    <w:rsid w:val="00056E04"/>
    <w:rsid w:val="00056E38"/>
    <w:rsid w:val="00056F7B"/>
    <w:rsid w:val="00056FC3"/>
    <w:rsid w:val="000570AE"/>
    <w:rsid w:val="00057122"/>
    <w:rsid w:val="00057141"/>
    <w:rsid w:val="0005786F"/>
    <w:rsid w:val="00057E07"/>
    <w:rsid w:val="000600CB"/>
    <w:rsid w:val="000602C4"/>
    <w:rsid w:val="00060D4F"/>
    <w:rsid w:val="00061003"/>
    <w:rsid w:val="000615C9"/>
    <w:rsid w:val="000616E4"/>
    <w:rsid w:val="00061715"/>
    <w:rsid w:val="00061964"/>
    <w:rsid w:val="00061B5A"/>
    <w:rsid w:val="00061D61"/>
    <w:rsid w:val="00061E11"/>
    <w:rsid w:val="00061E25"/>
    <w:rsid w:val="00061F7E"/>
    <w:rsid w:val="000622C9"/>
    <w:rsid w:val="0006243D"/>
    <w:rsid w:val="000629F5"/>
    <w:rsid w:val="00062ACC"/>
    <w:rsid w:val="00063129"/>
    <w:rsid w:val="00063ACD"/>
    <w:rsid w:val="000640F2"/>
    <w:rsid w:val="00064151"/>
    <w:rsid w:val="00064200"/>
    <w:rsid w:val="0006438B"/>
    <w:rsid w:val="000647E6"/>
    <w:rsid w:val="00064B5C"/>
    <w:rsid w:val="00064C25"/>
    <w:rsid w:val="00064D64"/>
    <w:rsid w:val="00064E96"/>
    <w:rsid w:val="000650C0"/>
    <w:rsid w:val="000652EB"/>
    <w:rsid w:val="000653FE"/>
    <w:rsid w:val="00065E91"/>
    <w:rsid w:val="00065EB1"/>
    <w:rsid w:val="00066082"/>
    <w:rsid w:val="000661B9"/>
    <w:rsid w:val="000662CA"/>
    <w:rsid w:val="000666B2"/>
    <w:rsid w:val="000666B9"/>
    <w:rsid w:val="00066783"/>
    <w:rsid w:val="0006691A"/>
    <w:rsid w:val="00066A6B"/>
    <w:rsid w:val="00066C94"/>
    <w:rsid w:val="0006731C"/>
    <w:rsid w:val="00067413"/>
    <w:rsid w:val="00067772"/>
    <w:rsid w:val="00067F2E"/>
    <w:rsid w:val="000700B5"/>
    <w:rsid w:val="00070218"/>
    <w:rsid w:val="00070A11"/>
    <w:rsid w:val="00070B25"/>
    <w:rsid w:val="00070D04"/>
    <w:rsid w:val="00070D3D"/>
    <w:rsid w:val="00070E3E"/>
    <w:rsid w:val="00070EF8"/>
    <w:rsid w:val="00070FB6"/>
    <w:rsid w:val="0007115B"/>
    <w:rsid w:val="00071824"/>
    <w:rsid w:val="00071900"/>
    <w:rsid w:val="00071B30"/>
    <w:rsid w:val="00071B68"/>
    <w:rsid w:val="00071D45"/>
    <w:rsid w:val="00071D5C"/>
    <w:rsid w:val="00071E1F"/>
    <w:rsid w:val="00072224"/>
    <w:rsid w:val="000724A8"/>
    <w:rsid w:val="0007268B"/>
    <w:rsid w:val="00072771"/>
    <w:rsid w:val="000727C0"/>
    <w:rsid w:val="000728EF"/>
    <w:rsid w:val="000729FA"/>
    <w:rsid w:val="00072F32"/>
    <w:rsid w:val="0007372D"/>
    <w:rsid w:val="00073841"/>
    <w:rsid w:val="000739C0"/>
    <w:rsid w:val="00073B2B"/>
    <w:rsid w:val="00074814"/>
    <w:rsid w:val="000748BA"/>
    <w:rsid w:val="00074975"/>
    <w:rsid w:val="00074E66"/>
    <w:rsid w:val="0007506B"/>
    <w:rsid w:val="00075678"/>
    <w:rsid w:val="00075879"/>
    <w:rsid w:val="00075A8D"/>
    <w:rsid w:val="00075C12"/>
    <w:rsid w:val="00075E0E"/>
    <w:rsid w:val="00076022"/>
    <w:rsid w:val="000762DC"/>
    <w:rsid w:val="000768D1"/>
    <w:rsid w:val="00076A6A"/>
    <w:rsid w:val="00076D78"/>
    <w:rsid w:val="00076E96"/>
    <w:rsid w:val="00077DB6"/>
    <w:rsid w:val="00080031"/>
    <w:rsid w:val="00080068"/>
    <w:rsid w:val="000801C0"/>
    <w:rsid w:val="000801F9"/>
    <w:rsid w:val="000803CD"/>
    <w:rsid w:val="00080513"/>
    <w:rsid w:val="000809ED"/>
    <w:rsid w:val="00080C1F"/>
    <w:rsid w:val="000811CA"/>
    <w:rsid w:val="00081674"/>
    <w:rsid w:val="000816AC"/>
    <w:rsid w:val="0008190F"/>
    <w:rsid w:val="00081931"/>
    <w:rsid w:val="00082358"/>
    <w:rsid w:val="00082455"/>
    <w:rsid w:val="000825F9"/>
    <w:rsid w:val="000826D6"/>
    <w:rsid w:val="00082792"/>
    <w:rsid w:val="000828BE"/>
    <w:rsid w:val="0008290A"/>
    <w:rsid w:val="00082C6D"/>
    <w:rsid w:val="0008301F"/>
    <w:rsid w:val="00083268"/>
    <w:rsid w:val="0008344A"/>
    <w:rsid w:val="000835A7"/>
    <w:rsid w:val="000836B5"/>
    <w:rsid w:val="00083A44"/>
    <w:rsid w:val="00083AAE"/>
    <w:rsid w:val="00083ECE"/>
    <w:rsid w:val="000842C6"/>
    <w:rsid w:val="00084507"/>
    <w:rsid w:val="00084A77"/>
    <w:rsid w:val="00084B28"/>
    <w:rsid w:val="00084E28"/>
    <w:rsid w:val="00084F08"/>
    <w:rsid w:val="00084F35"/>
    <w:rsid w:val="00084F81"/>
    <w:rsid w:val="000854D7"/>
    <w:rsid w:val="00085894"/>
    <w:rsid w:val="000862D4"/>
    <w:rsid w:val="00086B23"/>
    <w:rsid w:val="00086BD9"/>
    <w:rsid w:val="00086C88"/>
    <w:rsid w:val="00086D2A"/>
    <w:rsid w:val="00086D8B"/>
    <w:rsid w:val="000872B6"/>
    <w:rsid w:val="000874BA"/>
    <w:rsid w:val="00087C1E"/>
    <w:rsid w:val="00087D8B"/>
    <w:rsid w:val="00090064"/>
    <w:rsid w:val="00090130"/>
    <w:rsid w:val="000905B4"/>
    <w:rsid w:val="000906D9"/>
    <w:rsid w:val="000909A1"/>
    <w:rsid w:val="00090B6C"/>
    <w:rsid w:val="000910C5"/>
    <w:rsid w:val="0009122F"/>
    <w:rsid w:val="000914D5"/>
    <w:rsid w:val="000916EA"/>
    <w:rsid w:val="000917A5"/>
    <w:rsid w:val="00091951"/>
    <w:rsid w:val="00091BFF"/>
    <w:rsid w:val="00092298"/>
    <w:rsid w:val="0009270C"/>
    <w:rsid w:val="0009281B"/>
    <w:rsid w:val="00092EE9"/>
    <w:rsid w:val="00093061"/>
    <w:rsid w:val="00093201"/>
    <w:rsid w:val="0009321D"/>
    <w:rsid w:val="0009342F"/>
    <w:rsid w:val="000935C5"/>
    <w:rsid w:val="00093737"/>
    <w:rsid w:val="00093978"/>
    <w:rsid w:val="00093AD4"/>
    <w:rsid w:val="0009419E"/>
    <w:rsid w:val="00094281"/>
    <w:rsid w:val="000946A8"/>
    <w:rsid w:val="00094DB2"/>
    <w:rsid w:val="00094DD7"/>
    <w:rsid w:val="000952A2"/>
    <w:rsid w:val="00095683"/>
    <w:rsid w:val="000956D6"/>
    <w:rsid w:val="00095A63"/>
    <w:rsid w:val="00095FE7"/>
    <w:rsid w:val="00096004"/>
    <w:rsid w:val="00096835"/>
    <w:rsid w:val="00096BC8"/>
    <w:rsid w:val="00096D38"/>
    <w:rsid w:val="00096D3C"/>
    <w:rsid w:val="0009703E"/>
    <w:rsid w:val="00097348"/>
    <w:rsid w:val="00097CCF"/>
    <w:rsid w:val="00097EA7"/>
    <w:rsid w:val="000A001A"/>
    <w:rsid w:val="000A01EE"/>
    <w:rsid w:val="000A029A"/>
    <w:rsid w:val="000A02B4"/>
    <w:rsid w:val="000A05E8"/>
    <w:rsid w:val="000A0783"/>
    <w:rsid w:val="000A0905"/>
    <w:rsid w:val="000A09D9"/>
    <w:rsid w:val="000A1279"/>
    <w:rsid w:val="000A133C"/>
    <w:rsid w:val="000A1452"/>
    <w:rsid w:val="000A14A5"/>
    <w:rsid w:val="000A17BC"/>
    <w:rsid w:val="000A1843"/>
    <w:rsid w:val="000A19A3"/>
    <w:rsid w:val="000A1E70"/>
    <w:rsid w:val="000A1EAC"/>
    <w:rsid w:val="000A21D0"/>
    <w:rsid w:val="000A222A"/>
    <w:rsid w:val="000A23AD"/>
    <w:rsid w:val="000A2472"/>
    <w:rsid w:val="000A24E1"/>
    <w:rsid w:val="000A2569"/>
    <w:rsid w:val="000A2AD9"/>
    <w:rsid w:val="000A2AE8"/>
    <w:rsid w:val="000A2EDB"/>
    <w:rsid w:val="000A2FDA"/>
    <w:rsid w:val="000A3CD1"/>
    <w:rsid w:val="000A3D65"/>
    <w:rsid w:val="000A3DCB"/>
    <w:rsid w:val="000A3F22"/>
    <w:rsid w:val="000A42EB"/>
    <w:rsid w:val="000A466B"/>
    <w:rsid w:val="000A475A"/>
    <w:rsid w:val="000A475C"/>
    <w:rsid w:val="000A4DA3"/>
    <w:rsid w:val="000A56D9"/>
    <w:rsid w:val="000A57D8"/>
    <w:rsid w:val="000A5976"/>
    <w:rsid w:val="000A5AD9"/>
    <w:rsid w:val="000A5AFC"/>
    <w:rsid w:val="000A5B27"/>
    <w:rsid w:val="000A5BE5"/>
    <w:rsid w:val="000A638B"/>
    <w:rsid w:val="000A66CD"/>
    <w:rsid w:val="000A6D62"/>
    <w:rsid w:val="000A6F7B"/>
    <w:rsid w:val="000A7B32"/>
    <w:rsid w:val="000A7B45"/>
    <w:rsid w:val="000A7C5F"/>
    <w:rsid w:val="000A7E9D"/>
    <w:rsid w:val="000A7FE8"/>
    <w:rsid w:val="000B0236"/>
    <w:rsid w:val="000B0313"/>
    <w:rsid w:val="000B0B7C"/>
    <w:rsid w:val="000B0D4A"/>
    <w:rsid w:val="000B0EB1"/>
    <w:rsid w:val="000B0FCD"/>
    <w:rsid w:val="000B1035"/>
    <w:rsid w:val="000B119D"/>
    <w:rsid w:val="000B135A"/>
    <w:rsid w:val="000B188A"/>
    <w:rsid w:val="000B1B81"/>
    <w:rsid w:val="000B1D4C"/>
    <w:rsid w:val="000B21AE"/>
    <w:rsid w:val="000B26F8"/>
    <w:rsid w:val="000B292A"/>
    <w:rsid w:val="000B2B97"/>
    <w:rsid w:val="000B312B"/>
    <w:rsid w:val="000B36AA"/>
    <w:rsid w:val="000B3727"/>
    <w:rsid w:val="000B3853"/>
    <w:rsid w:val="000B3CB1"/>
    <w:rsid w:val="000B3D5F"/>
    <w:rsid w:val="000B3E58"/>
    <w:rsid w:val="000B4085"/>
    <w:rsid w:val="000B4149"/>
    <w:rsid w:val="000B465D"/>
    <w:rsid w:val="000B46A6"/>
    <w:rsid w:val="000B4919"/>
    <w:rsid w:val="000B4E42"/>
    <w:rsid w:val="000B4F54"/>
    <w:rsid w:val="000B5350"/>
    <w:rsid w:val="000B5474"/>
    <w:rsid w:val="000B5502"/>
    <w:rsid w:val="000B5A8B"/>
    <w:rsid w:val="000B5D77"/>
    <w:rsid w:val="000B5FD8"/>
    <w:rsid w:val="000B6270"/>
    <w:rsid w:val="000B63CC"/>
    <w:rsid w:val="000B6443"/>
    <w:rsid w:val="000B69D8"/>
    <w:rsid w:val="000B6BD2"/>
    <w:rsid w:val="000B6DB1"/>
    <w:rsid w:val="000B7290"/>
    <w:rsid w:val="000B75D3"/>
    <w:rsid w:val="000B7F1C"/>
    <w:rsid w:val="000C0156"/>
    <w:rsid w:val="000C021A"/>
    <w:rsid w:val="000C02B7"/>
    <w:rsid w:val="000C03C1"/>
    <w:rsid w:val="000C06F2"/>
    <w:rsid w:val="000C0A04"/>
    <w:rsid w:val="000C0B5E"/>
    <w:rsid w:val="000C0B6A"/>
    <w:rsid w:val="000C0DBE"/>
    <w:rsid w:val="000C0E58"/>
    <w:rsid w:val="000C0F8F"/>
    <w:rsid w:val="000C0FFE"/>
    <w:rsid w:val="000C1195"/>
    <w:rsid w:val="000C1626"/>
    <w:rsid w:val="000C169D"/>
    <w:rsid w:val="000C1A20"/>
    <w:rsid w:val="000C1CC2"/>
    <w:rsid w:val="000C1CD6"/>
    <w:rsid w:val="000C1EB7"/>
    <w:rsid w:val="000C2331"/>
    <w:rsid w:val="000C241B"/>
    <w:rsid w:val="000C25F3"/>
    <w:rsid w:val="000C2863"/>
    <w:rsid w:val="000C28B7"/>
    <w:rsid w:val="000C2A0A"/>
    <w:rsid w:val="000C2A8A"/>
    <w:rsid w:val="000C2B79"/>
    <w:rsid w:val="000C2FB3"/>
    <w:rsid w:val="000C306A"/>
    <w:rsid w:val="000C32B0"/>
    <w:rsid w:val="000C3335"/>
    <w:rsid w:val="000C35E8"/>
    <w:rsid w:val="000C393C"/>
    <w:rsid w:val="000C3D28"/>
    <w:rsid w:val="000C413B"/>
    <w:rsid w:val="000C4956"/>
    <w:rsid w:val="000C4F8E"/>
    <w:rsid w:val="000C5191"/>
    <w:rsid w:val="000C5468"/>
    <w:rsid w:val="000C5B0C"/>
    <w:rsid w:val="000C5FAE"/>
    <w:rsid w:val="000C66EA"/>
    <w:rsid w:val="000C67FC"/>
    <w:rsid w:val="000C68D0"/>
    <w:rsid w:val="000C745F"/>
    <w:rsid w:val="000C7D6D"/>
    <w:rsid w:val="000D0010"/>
    <w:rsid w:val="000D00D1"/>
    <w:rsid w:val="000D0406"/>
    <w:rsid w:val="000D1290"/>
    <w:rsid w:val="000D13EE"/>
    <w:rsid w:val="000D1512"/>
    <w:rsid w:val="000D1561"/>
    <w:rsid w:val="000D1B4D"/>
    <w:rsid w:val="000D1C5F"/>
    <w:rsid w:val="000D1F03"/>
    <w:rsid w:val="000D211D"/>
    <w:rsid w:val="000D2197"/>
    <w:rsid w:val="000D26B9"/>
    <w:rsid w:val="000D29FC"/>
    <w:rsid w:val="000D2A15"/>
    <w:rsid w:val="000D2D0F"/>
    <w:rsid w:val="000D2D39"/>
    <w:rsid w:val="000D3A6B"/>
    <w:rsid w:val="000D3BD4"/>
    <w:rsid w:val="000D3C23"/>
    <w:rsid w:val="000D40E2"/>
    <w:rsid w:val="000D4242"/>
    <w:rsid w:val="000D45FB"/>
    <w:rsid w:val="000D4712"/>
    <w:rsid w:val="000D4AF0"/>
    <w:rsid w:val="000D4C47"/>
    <w:rsid w:val="000D4DC8"/>
    <w:rsid w:val="000D4E48"/>
    <w:rsid w:val="000D4F7C"/>
    <w:rsid w:val="000D52E0"/>
    <w:rsid w:val="000D52F5"/>
    <w:rsid w:val="000D5499"/>
    <w:rsid w:val="000D551B"/>
    <w:rsid w:val="000D58CF"/>
    <w:rsid w:val="000D591D"/>
    <w:rsid w:val="000D5AD3"/>
    <w:rsid w:val="000D5F28"/>
    <w:rsid w:val="000D6704"/>
    <w:rsid w:val="000D6913"/>
    <w:rsid w:val="000D6EA5"/>
    <w:rsid w:val="000D79EE"/>
    <w:rsid w:val="000D7E01"/>
    <w:rsid w:val="000D7F11"/>
    <w:rsid w:val="000E0116"/>
    <w:rsid w:val="000E04A6"/>
    <w:rsid w:val="000E0514"/>
    <w:rsid w:val="000E05EA"/>
    <w:rsid w:val="000E0633"/>
    <w:rsid w:val="000E0658"/>
    <w:rsid w:val="000E0B1D"/>
    <w:rsid w:val="000E0B94"/>
    <w:rsid w:val="000E0F74"/>
    <w:rsid w:val="000E1236"/>
    <w:rsid w:val="000E1321"/>
    <w:rsid w:val="000E1A74"/>
    <w:rsid w:val="000E2B46"/>
    <w:rsid w:val="000E2BD0"/>
    <w:rsid w:val="000E2FEC"/>
    <w:rsid w:val="000E322B"/>
    <w:rsid w:val="000E3CD6"/>
    <w:rsid w:val="000E4073"/>
    <w:rsid w:val="000E4177"/>
    <w:rsid w:val="000E41D1"/>
    <w:rsid w:val="000E4422"/>
    <w:rsid w:val="000E4884"/>
    <w:rsid w:val="000E489A"/>
    <w:rsid w:val="000E4C99"/>
    <w:rsid w:val="000E4EA0"/>
    <w:rsid w:val="000E4F75"/>
    <w:rsid w:val="000E50A0"/>
    <w:rsid w:val="000E5ACC"/>
    <w:rsid w:val="000E5B8B"/>
    <w:rsid w:val="000E5BE8"/>
    <w:rsid w:val="000E6430"/>
    <w:rsid w:val="000E64F0"/>
    <w:rsid w:val="000E6685"/>
    <w:rsid w:val="000E6B5E"/>
    <w:rsid w:val="000E6DAB"/>
    <w:rsid w:val="000E7187"/>
    <w:rsid w:val="000E7305"/>
    <w:rsid w:val="000E78D1"/>
    <w:rsid w:val="000E7968"/>
    <w:rsid w:val="000E7C6F"/>
    <w:rsid w:val="000E7D0E"/>
    <w:rsid w:val="000E7F94"/>
    <w:rsid w:val="000F0017"/>
    <w:rsid w:val="000F056A"/>
    <w:rsid w:val="000F07C2"/>
    <w:rsid w:val="000F09BC"/>
    <w:rsid w:val="000F1401"/>
    <w:rsid w:val="000F18C5"/>
    <w:rsid w:val="000F1904"/>
    <w:rsid w:val="000F1B07"/>
    <w:rsid w:val="000F1E2D"/>
    <w:rsid w:val="000F1E63"/>
    <w:rsid w:val="000F1F8C"/>
    <w:rsid w:val="000F239C"/>
    <w:rsid w:val="000F2549"/>
    <w:rsid w:val="000F2CC4"/>
    <w:rsid w:val="000F2E42"/>
    <w:rsid w:val="000F326D"/>
    <w:rsid w:val="000F3A30"/>
    <w:rsid w:val="000F3B7C"/>
    <w:rsid w:val="000F3CE9"/>
    <w:rsid w:val="000F3E42"/>
    <w:rsid w:val="000F3ED6"/>
    <w:rsid w:val="000F4001"/>
    <w:rsid w:val="000F40C7"/>
    <w:rsid w:val="000F415F"/>
    <w:rsid w:val="000F4238"/>
    <w:rsid w:val="000F42A4"/>
    <w:rsid w:val="000F43D7"/>
    <w:rsid w:val="000F47CA"/>
    <w:rsid w:val="000F47F8"/>
    <w:rsid w:val="000F4B23"/>
    <w:rsid w:val="000F5318"/>
    <w:rsid w:val="000F5322"/>
    <w:rsid w:val="000F56D6"/>
    <w:rsid w:val="000F579E"/>
    <w:rsid w:val="000F591C"/>
    <w:rsid w:val="000F5B31"/>
    <w:rsid w:val="000F5DEC"/>
    <w:rsid w:val="000F629E"/>
    <w:rsid w:val="000F6726"/>
    <w:rsid w:val="000F685F"/>
    <w:rsid w:val="000F69AC"/>
    <w:rsid w:val="000F69CB"/>
    <w:rsid w:val="000F6B43"/>
    <w:rsid w:val="000F7872"/>
    <w:rsid w:val="000F7E10"/>
    <w:rsid w:val="000F7E28"/>
    <w:rsid w:val="00100904"/>
    <w:rsid w:val="00100B9C"/>
    <w:rsid w:val="00100D39"/>
    <w:rsid w:val="001010DE"/>
    <w:rsid w:val="001011FD"/>
    <w:rsid w:val="0010182D"/>
    <w:rsid w:val="0010183C"/>
    <w:rsid w:val="00101ABA"/>
    <w:rsid w:val="00101CD2"/>
    <w:rsid w:val="00101D61"/>
    <w:rsid w:val="001021DB"/>
    <w:rsid w:val="00102368"/>
    <w:rsid w:val="00102E86"/>
    <w:rsid w:val="00103014"/>
    <w:rsid w:val="00103387"/>
    <w:rsid w:val="0010358B"/>
    <w:rsid w:val="001037B4"/>
    <w:rsid w:val="001042E7"/>
    <w:rsid w:val="00104463"/>
    <w:rsid w:val="001045F9"/>
    <w:rsid w:val="00104920"/>
    <w:rsid w:val="0010499D"/>
    <w:rsid w:val="001055D3"/>
    <w:rsid w:val="001056C0"/>
    <w:rsid w:val="00105AEC"/>
    <w:rsid w:val="00105B25"/>
    <w:rsid w:val="00106994"/>
    <w:rsid w:val="00106B96"/>
    <w:rsid w:val="00106CC1"/>
    <w:rsid w:val="00106D30"/>
    <w:rsid w:val="0010746E"/>
    <w:rsid w:val="001078DF"/>
    <w:rsid w:val="00107C0D"/>
    <w:rsid w:val="001100F3"/>
    <w:rsid w:val="001101B1"/>
    <w:rsid w:val="0011032A"/>
    <w:rsid w:val="00110951"/>
    <w:rsid w:val="00110DB9"/>
    <w:rsid w:val="001111E2"/>
    <w:rsid w:val="00111265"/>
    <w:rsid w:val="001114A3"/>
    <w:rsid w:val="00111749"/>
    <w:rsid w:val="001118AE"/>
    <w:rsid w:val="00111FE6"/>
    <w:rsid w:val="00112591"/>
    <w:rsid w:val="0011289D"/>
    <w:rsid w:val="00112972"/>
    <w:rsid w:val="00112981"/>
    <w:rsid w:val="001129D6"/>
    <w:rsid w:val="001129ED"/>
    <w:rsid w:val="00112AE4"/>
    <w:rsid w:val="00112E37"/>
    <w:rsid w:val="00112E92"/>
    <w:rsid w:val="00113247"/>
    <w:rsid w:val="00113324"/>
    <w:rsid w:val="001145F7"/>
    <w:rsid w:val="001146AF"/>
    <w:rsid w:val="00114870"/>
    <w:rsid w:val="001148C0"/>
    <w:rsid w:val="00114BE9"/>
    <w:rsid w:val="00114C34"/>
    <w:rsid w:val="00114D04"/>
    <w:rsid w:val="00114D94"/>
    <w:rsid w:val="00114E3E"/>
    <w:rsid w:val="00115158"/>
    <w:rsid w:val="00115448"/>
    <w:rsid w:val="00115DA2"/>
    <w:rsid w:val="001160D0"/>
    <w:rsid w:val="0011652F"/>
    <w:rsid w:val="00116752"/>
    <w:rsid w:val="0011683E"/>
    <w:rsid w:val="0011699F"/>
    <w:rsid w:val="00116BFA"/>
    <w:rsid w:val="00116D00"/>
    <w:rsid w:val="00116D79"/>
    <w:rsid w:val="00116E1F"/>
    <w:rsid w:val="0011712A"/>
    <w:rsid w:val="00117359"/>
    <w:rsid w:val="001174C3"/>
    <w:rsid w:val="001175B0"/>
    <w:rsid w:val="00117673"/>
    <w:rsid w:val="00120799"/>
    <w:rsid w:val="00120906"/>
    <w:rsid w:val="00120B61"/>
    <w:rsid w:val="00120C72"/>
    <w:rsid w:val="0012120D"/>
    <w:rsid w:val="001212C3"/>
    <w:rsid w:val="00121578"/>
    <w:rsid w:val="0012187E"/>
    <w:rsid w:val="00121B05"/>
    <w:rsid w:val="00122175"/>
    <w:rsid w:val="0012231C"/>
    <w:rsid w:val="001223D2"/>
    <w:rsid w:val="00122930"/>
    <w:rsid w:val="00122960"/>
    <w:rsid w:val="0012313E"/>
    <w:rsid w:val="00123752"/>
    <w:rsid w:val="00123830"/>
    <w:rsid w:val="00123C3B"/>
    <w:rsid w:val="001244CF"/>
    <w:rsid w:val="00125147"/>
    <w:rsid w:val="001255D6"/>
    <w:rsid w:val="001257C4"/>
    <w:rsid w:val="00125A91"/>
    <w:rsid w:val="00125F88"/>
    <w:rsid w:val="0012607B"/>
    <w:rsid w:val="00126085"/>
    <w:rsid w:val="001268EC"/>
    <w:rsid w:val="00126C39"/>
    <w:rsid w:val="00126CE2"/>
    <w:rsid w:val="00127075"/>
    <w:rsid w:val="001270C6"/>
    <w:rsid w:val="001270F8"/>
    <w:rsid w:val="00127728"/>
    <w:rsid w:val="00127CE9"/>
    <w:rsid w:val="00130204"/>
    <w:rsid w:val="0013065E"/>
    <w:rsid w:val="00130666"/>
    <w:rsid w:val="00130A45"/>
    <w:rsid w:val="00130AB4"/>
    <w:rsid w:val="00130B91"/>
    <w:rsid w:val="00130BB8"/>
    <w:rsid w:val="00131343"/>
    <w:rsid w:val="00131AE5"/>
    <w:rsid w:val="00131B91"/>
    <w:rsid w:val="001323BE"/>
    <w:rsid w:val="0013250B"/>
    <w:rsid w:val="00132936"/>
    <w:rsid w:val="00132B6F"/>
    <w:rsid w:val="00132FB6"/>
    <w:rsid w:val="00133219"/>
    <w:rsid w:val="0013368C"/>
    <w:rsid w:val="00133866"/>
    <w:rsid w:val="00133AC6"/>
    <w:rsid w:val="00133C27"/>
    <w:rsid w:val="00133D42"/>
    <w:rsid w:val="00133EA6"/>
    <w:rsid w:val="00134206"/>
    <w:rsid w:val="00134253"/>
    <w:rsid w:val="0013430E"/>
    <w:rsid w:val="001345B2"/>
    <w:rsid w:val="00134964"/>
    <w:rsid w:val="00134973"/>
    <w:rsid w:val="00134998"/>
    <w:rsid w:val="00134B68"/>
    <w:rsid w:val="00134DBA"/>
    <w:rsid w:val="00135232"/>
    <w:rsid w:val="00135483"/>
    <w:rsid w:val="001354B9"/>
    <w:rsid w:val="00135550"/>
    <w:rsid w:val="0013581F"/>
    <w:rsid w:val="00135D5A"/>
    <w:rsid w:val="00135F59"/>
    <w:rsid w:val="001362BC"/>
    <w:rsid w:val="00136683"/>
    <w:rsid w:val="001369E4"/>
    <w:rsid w:val="00136A6F"/>
    <w:rsid w:val="00136A80"/>
    <w:rsid w:val="00136DC2"/>
    <w:rsid w:val="0013771E"/>
    <w:rsid w:val="00137EAC"/>
    <w:rsid w:val="00140489"/>
    <w:rsid w:val="00140B50"/>
    <w:rsid w:val="00140B6E"/>
    <w:rsid w:val="00140BEE"/>
    <w:rsid w:val="001411C7"/>
    <w:rsid w:val="001415D6"/>
    <w:rsid w:val="001417DA"/>
    <w:rsid w:val="0014199A"/>
    <w:rsid w:val="00141B81"/>
    <w:rsid w:val="00141F28"/>
    <w:rsid w:val="00142196"/>
    <w:rsid w:val="00142451"/>
    <w:rsid w:val="00142F8B"/>
    <w:rsid w:val="001433BE"/>
    <w:rsid w:val="00143598"/>
    <w:rsid w:val="001437C8"/>
    <w:rsid w:val="00143FD1"/>
    <w:rsid w:val="0014407B"/>
    <w:rsid w:val="0014418F"/>
    <w:rsid w:val="001441E6"/>
    <w:rsid w:val="0014423D"/>
    <w:rsid w:val="00144263"/>
    <w:rsid w:val="001442E1"/>
    <w:rsid w:val="0014474F"/>
    <w:rsid w:val="001448BD"/>
    <w:rsid w:val="00144C82"/>
    <w:rsid w:val="00145539"/>
    <w:rsid w:val="001460BE"/>
    <w:rsid w:val="00146381"/>
    <w:rsid w:val="0014639C"/>
    <w:rsid w:val="00146502"/>
    <w:rsid w:val="001465CE"/>
    <w:rsid w:val="001467D4"/>
    <w:rsid w:val="001468AC"/>
    <w:rsid w:val="0014690B"/>
    <w:rsid w:val="00146998"/>
    <w:rsid w:val="00146A27"/>
    <w:rsid w:val="00146C31"/>
    <w:rsid w:val="00146E12"/>
    <w:rsid w:val="00146E96"/>
    <w:rsid w:val="00147239"/>
    <w:rsid w:val="00147755"/>
    <w:rsid w:val="001478BB"/>
    <w:rsid w:val="00147B52"/>
    <w:rsid w:val="00147BA5"/>
    <w:rsid w:val="00147FAE"/>
    <w:rsid w:val="001509D6"/>
    <w:rsid w:val="00150C66"/>
    <w:rsid w:val="00150D9E"/>
    <w:rsid w:val="00150DE8"/>
    <w:rsid w:val="00150E00"/>
    <w:rsid w:val="00150EA8"/>
    <w:rsid w:val="00151092"/>
    <w:rsid w:val="0015117D"/>
    <w:rsid w:val="0015149A"/>
    <w:rsid w:val="001514DC"/>
    <w:rsid w:val="001514E6"/>
    <w:rsid w:val="001515C2"/>
    <w:rsid w:val="0015162A"/>
    <w:rsid w:val="00151B26"/>
    <w:rsid w:val="00151BC2"/>
    <w:rsid w:val="00151D71"/>
    <w:rsid w:val="00151E02"/>
    <w:rsid w:val="00151EF1"/>
    <w:rsid w:val="00152456"/>
    <w:rsid w:val="00152B9A"/>
    <w:rsid w:val="00152B9E"/>
    <w:rsid w:val="00152C4A"/>
    <w:rsid w:val="00153158"/>
    <w:rsid w:val="001533A9"/>
    <w:rsid w:val="00153677"/>
    <w:rsid w:val="00154622"/>
    <w:rsid w:val="00154AD7"/>
    <w:rsid w:val="00154C4D"/>
    <w:rsid w:val="00154CBD"/>
    <w:rsid w:val="00155553"/>
    <w:rsid w:val="001555EE"/>
    <w:rsid w:val="00155687"/>
    <w:rsid w:val="00155C62"/>
    <w:rsid w:val="00155EED"/>
    <w:rsid w:val="001562B1"/>
    <w:rsid w:val="001563EE"/>
    <w:rsid w:val="00156418"/>
    <w:rsid w:val="00156880"/>
    <w:rsid w:val="00156A22"/>
    <w:rsid w:val="001578AF"/>
    <w:rsid w:val="001578E5"/>
    <w:rsid w:val="00157C5A"/>
    <w:rsid w:val="00157CA8"/>
    <w:rsid w:val="00157ED6"/>
    <w:rsid w:val="00160153"/>
    <w:rsid w:val="001602C8"/>
    <w:rsid w:val="001606BA"/>
    <w:rsid w:val="001609CD"/>
    <w:rsid w:val="00160B8C"/>
    <w:rsid w:val="00160CE8"/>
    <w:rsid w:val="0016122E"/>
    <w:rsid w:val="00161594"/>
    <w:rsid w:val="00161B69"/>
    <w:rsid w:val="001626E9"/>
    <w:rsid w:val="00162816"/>
    <w:rsid w:val="00162F02"/>
    <w:rsid w:val="00162FE4"/>
    <w:rsid w:val="00163086"/>
    <w:rsid w:val="00164525"/>
    <w:rsid w:val="001646EC"/>
    <w:rsid w:val="00164A15"/>
    <w:rsid w:val="00164AF2"/>
    <w:rsid w:val="00164C38"/>
    <w:rsid w:val="001656B5"/>
    <w:rsid w:val="00165FF0"/>
    <w:rsid w:val="00166379"/>
    <w:rsid w:val="001664BB"/>
    <w:rsid w:val="001668CC"/>
    <w:rsid w:val="001669E5"/>
    <w:rsid w:val="00166CB8"/>
    <w:rsid w:val="0016744F"/>
    <w:rsid w:val="00167A3D"/>
    <w:rsid w:val="00167C77"/>
    <w:rsid w:val="00167DD4"/>
    <w:rsid w:val="00167E30"/>
    <w:rsid w:val="0017040C"/>
    <w:rsid w:val="001704F8"/>
    <w:rsid w:val="001705CF"/>
    <w:rsid w:val="001706D6"/>
    <w:rsid w:val="00170946"/>
    <w:rsid w:val="00170CBB"/>
    <w:rsid w:val="00170F8F"/>
    <w:rsid w:val="00171003"/>
    <w:rsid w:val="001711C4"/>
    <w:rsid w:val="001714F7"/>
    <w:rsid w:val="001715A6"/>
    <w:rsid w:val="0017162B"/>
    <w:rsid w:val="00171BB3"/>
    <w:rsid w:val="00171D86"/>
    <w:rsid w:val="00172191"/>
    <w:rsid w:val="00172305"/>
    <w:rsid w:val="001724F4"/>
    <w:rsid w:val="00172843"/>
    <w:rsid w:val="00172E0E"/>
    <w:rsid w:val="0017338D"/>
    <w:rsid w:val="00173405"/>
    <w:rsid w:val="001735EF"/>
    <w:rsid w:val="001738B1"/>
    <w:rsid w:val="00173A3E"/>
    <w:rsid w:val="001745B6"/>
    <w:rsid w:val="00174795"/>
    <w:rsid w:val="00174EA0"/>
    <w:rsid w:val="00174F66"/>
    <w:rsid w:val="00174FE4"/>
    <w:rsid w:val="0017504A"/>
    <w:rsid w:val="0017572B"/>
    <w:rsid w:val="00175D52"/>
    <w:rsid w:val="00175F1F"/>
    <w:rsid w:val="0017606B"/>
    <w:rsid w:val="001761C8"/>
    <w:rsid w:val="0017625A"/>
    <w:rsid w:val="00176BB0"/>
    <w:rsid w:val="00176E17"/>
    <w:rsid w:val="00177322"/>
    <w:rsid w:val="00177366"/>
    <w:rsid w:val="001773DF"/>
    <w:rsid w:val="00177842"/>
    <w:rsid w:val="001778F6"/>
    <w:rsid w:val="00177B45"/>
    <w:rsid w:val="001800D7"/>
    <w:rsid w:val="00180195"/>
    <w:rsid w:val="00180858"/>
    <w:rsid w:val="00180ADB"/>
    <w:rsid w:val="00180AFF"/>
    <w:rsid w:val="00180E17"/>
    <w:rsid w:val="001810F4"/>
    <w:rsid w:val="001814A4"/>
    <w:rsid w:val="00181590"/>
    <w:rsid w:val="001816FA"/>
    <w:rsid w:val="00181ADC"/>
    <w:rsid w:val="00181BC7"/>
    <w:rsid w:val="00181D40"/>
    <w:rsid w:val="0018225B"/>
    <w:rsid w:val="001822D3"/>
    <w:rsid w:val="00182356"/>
    <w:rsid w:val="00182469"/>
    <w:rsid w:val="0018274D"/>
    <w:rsid w:val="0018294F"/>
    <w:rsid w:val="00182A37"/>
    <w:rsid w:val="00182BD3"/>
    <w:rsid w:val="00182D48"/>
    <w:rsid w:val="00182DAD"/>
    <w:rsid w:val="00182E9F"/>
    <w:rsid w:val="0018330A"/>
    <w:rsid w:val="00183771"/>
    <w:rsid w:val="00183B45"/>
    <w:rsid w:val="001841EA"/>
    <w:rsid w:val="0018421B"/>
    <w:rsid w:val="0018421D"/>
    <w:rsid w:val="00184348"/>
    <w:rsid w:val="00184A6A"/>
    <w:rsid w:val="00184BE0"/>
    <w:rsid w:val="00184DD3"/>
    <w:rsid w:val="00184E3C"/>
    <w:rsid w:val="00185366"/>
    <w:rsid w:val="0018536F"/>
    <w:rsid w:val="001855E0"/>
    <w:rsid w:val="00185F95"/>
    <w:rsid w:val="0018634C"/>
    <w:rsid w:val="001865F7"/>
    <w:rsid w:val="00186A11"/>
    <w:rsid w:val="00186A81"/>
    <w:rsid w:val="00186DB5"/>
    <w:rsid w:val="00186FF5"/>
    <w:rsid w:val="00187D40"/>
    <w:rsid w:val="00190898"/>
    <w:rsid w:val="00190920"/>
    <w:rsid w:val="00190ECB"/>
    <w:rsid w:val="00191121"/>
    <w:rsid w:val="0019124F"/>
    <w:rsid w:val="00191907"/>
    <w:rsid w:val="00191F1C"/>
    <w:rsid w:val="001922BB"/>
    <w:rsid w:val="00192510"/>
    <w:rsid w:val="00192639"/>
    <w:rsid w:val="00192D29"/>
    <w:rsid w:val="00192D9A"/>
    <w:rsid w:val="00192DF4"/>
    <w:rsid w:val="00192FF1"/>
    <w:rsid w:val="00193078"/>
    <w:rsid w:val="0019336D"/>
    <w:rsid w:val="001933EA"/>
    <w:rsid w:val="00193579"/>
    <w:rsid w:val="001938D7"/>
    <w:rsid w:val="001938E9"/>
    <w:rsid w:val="00193927"/>
    <w:rsid w:val="00193E95"/>
    <w:rsid w:val="001940D3"/>
    <w:rsid w:val="00194176"/>
    <w:rsid w:val="0019447E"/>
    <w:rsid w:val="00194513"/>
    <w:rsid w:val="0019491E"/>
    <w:rsid w:val="00194F93"/>
    <w:rsid w:val="00195233"/>
    <w:rsid w:val="00195310"/>
    <w:rsid w:val="00195382"/>
    <w:rsid w:val="00195538"/>
    <w:rsid w:val="00195ABF"/>
    <w:rsid w:val="00195AFC"/>
    <w:rsid w:val="00195D38"/>
    <w:rsid w:val="00195D9D"/>
    <w:rsid w:val="00195F23"/>
    <w:rsid w:val="00195F67"/>
    <w:rsid w:val="0019616A"/>
    <w:rsid w:val="0019671B"/>
    <w:rsid w:val="001969A8"/>
    <w:rsid w:val="00196C68"/>
    <w:rsid w:val="00196E95"/>
    <w:rsid w:val="0019705A"/>
    <w:rsid w:val="0019717A"/>
    <w:rsid w:val="001971FE"/>
    <w:rsid w:val="0019761E"/>
    <w:rsid w:val="001979DC"/>
    <w:rsid w:val="00197DF4"/>
    <w:rsid w:val="001A0253"/>
    <w:rsid w:val="001A03AF"/>
    <w:rsid w:val="001A088C"/>
    <w:rsid w:val="001A1021"/>
    <w:rsid w:val="001A1299"/>
    <w:rsid w:val="001A182A"/>
    <w:rsid w:val="001A1964"/>
    <w:rsid w:val="001A1B2F"/>
    <w:rsid w:val="001A1BAB"/>
    <w:rsid w:val="001A2495"/>
    <w:rsid w:val="001A25EF"/>
    <w:rsid w:val="001A260F"/>
    <w:rsid w:val="001A292E"/>
    <w:rsid w:val="001A40A4"/>
    <w:rsid w:val="001A4367"/>
    <w:rsid w:val="001A4388"/>
    <w:rsid w:val="001A4970"/>
    <w:rsid w:val="001A4B07"/>
    <w:rsid w:val="001A4D0D"/>
    <w:rsid w:val="001A5028"/>
    <w:rsid w:val="001A55CB"/>
    <w:rsid w:val="001A5A8D"/>
    <w:rsid w:val="001A6420"/>
    <w:rsid w:val="001A6517"/>
    <w:rsid w:val="001A6628"/>
    <w:rsid w:val="001A6792"/>
    <w:rsid w:val="001A6C98"/>
    <w:rsid w:val="001A6D9D"/>
    <w:rsid w:val="001A6FD7"/>
    <w:rsid w:val="001A7679"/>
    <w:rsid w:val="001A781B"/>
    <w:rsid w:val="001A7D20"/>
    <w:rsid w:val="001A7FB9"/>
    <w:rsid w:val="001B01F3"/>
    <w:rsid w:val="001B0648"/>
    <w:rsid w:val="001B0969"/>
    <w:rsid w:val="001B0E4E"/>
    <w:rsid w:val="001B0F8A"/>
    <w:rsid w:val="001B18AA"/>
    <w:rsid w:val="001B1D38"/>
    <w:rsid w:val="001B1F9E"/>
    <w:rsid w:val="001B2822"/>
    <w:rsid w:val="001B2987"/>
    <w:rsid w:val="001B2A1B"/>
    <w:rsid w:val="001B2A58"/>
    <w:rsid w:val="001B2B74"/>
    <w:rsid w:val="001B3BB8"/>
    <w:rsid w:val="001B3D04"/>
    <w:rsid w:val="001B43F4"/>
    <w:rsid w:val="001B4567"/>
    <w:rsid w:val="001B4620"/>
    <w:rsid w:val="001B4742"/>
    <w:rsid w:val="001B5298"/>
    <w:rsid w:val="001B5335"/>
    <w:rsid w:val="001B5EEE"/>
    <w:rsid w:val="001B5FF9"/>
    <w:rsid w:val="001B6BDC"/>
    <w:rsid w:val="001B703A"/>
    <w:rsid w:val="001B77FA"/>
    <w:rsid w:val="001B7E72"/>
    <w:rsid w:val="001B7EEE"/>
    <w:rsid w:val="001C01BF"/>
    <w:rsid w:val="001C0680"/>
    <w:rsid w:val="001C0749"/>
    <w:rsid w:val="001C0BA4"/>
    <w:rsid w:val="001C0C8D"/>
    <w:rsid w:val="001C12ED"/>
    <w:rsid w:val="001C15C2"/>
    <w:rsid w:val="001C1708"/>
    <w:rsid w:val="001C1A60"/>
    <w:rsid w:val="001C1D27"/>
    <w:rsid w:val="001C1E01"/>
    <w:rsid w:val="001C21F7"/>
    <w:rsid w:val="001C2558"/>
    <w:rsid w:val="001C2593"/>
    <w:rsid w:val="001C2847"/>
    <w:rsid w:val="001C2862"/>
    <w:rsid w:val="001C2B82"/>
    <w:rsid w:val="001C2F38"/>
    <w:rsid w:val="001C3056"/>
    <w:rsid w:val="001C3AC4"/>
    <w:rsid w:val="001C3C02"/>
    <w:rsid w:val="001C3D17"/>
    <w:rsid w:val="001C4270"/>
    <w:rsid w:val="001C49AD"/>
    <w:rsid w:val="001C4ACC"/>
    <w:rsid w:val="001C4C55"/>
    <w:rsid w:val="001C5022"/>
    <w:rsid w:val="001C52E3"/>
    <w:rsid w:val="001C57FA"/>
    <w:rsid w:val="001C60AD"/>
    <w:rsid w:val="001C6166"/>
    <w:rsid w:val="001C66C3"/>
    <w:rsid w:val="001C67E9"/>
    <w:rsid w:val="001C68A4"/>
    <w:rsid w:val="001C6904"/>
    <w:rsid w:val="001C69B8"/>
    <w:rsid w:val="001C6A08"/>
    <w:rsid w:val="001C6C88"/>
    <w:rsid w:val="001C7F59"/>
    <w:rsid w:val="001D04DA"/>
    <w:rsid w:val="001D073C"/>
    <w:rsid w:val="001D0A3B"/>
    <w:rsid w:val="001D0F52"/>
    <w:rsid w:val="001D12EA"/>
    <w:rsid w:val="001D1392"/>
    <w:rsid w:val="001D14B2"/>
    <w:rsid w:val="001D158F"/>
    <w:rsid w:val="001D20A3"/>
    <w:rsid w:val="001D2392"/>
    <w:rsid w:val="001D2B7C"/>
    <w:rsid w:val="001D2B81"/>
    <w:rsid w:val="001D32F4"/>
    <w:rsid w:val="001D339D"/>
    <w:rsid w:val="001D3812"/>
    <w:rsid w:val="001D3CAD"/>
    <w:rsid w:val="001D4C6D"/>
    <w:rsid w:val="001D4D96"/>
    <w:rsid w:val="001D5054"/>
    <w:rsid w:val="001D5358"/>
    <w:rsid w:val="001D5776"/>
    <w:rsid w:val="001D587D"/>
    <w:rsid w:val="001D5EB6"/>
    <w:rsid w:val="001D61EC"/>
    <w:rsid w:val="001D6476"/>
    <w:rsid w:val="001D6AF4"/>
    <w:rsid w:val="001D6F01"/>
    <w:rsid w:val="001D7307"/>
    <w:rsid w:val="001D7418"/>
    <w:rsid w:val="001D75B9"/>
    <w:rsid w:val="001D7800"/>
    <w:rsid w:val="001D7895"/>
    <w:rsid w:val="001D790B"/>
    <w:rsid w:val="001D79CB"/>
    <w:rsid w:val="001D7B2F"/>
    <w:rsid w:val="001D7B6F"/>
    <w:rsid w:val="001D7FE3"/>
    <w:rsid w:val="001E062C"/>
    <w:rsid w:val="001E0B0D"/>
    <w:rsid w:val="001E0B7D"/>
    <w:rsid w:val="001E0CB8"/>
    <w:rsid w:val="001E1080"/>
    <w:rsid w:val="001E16F4"/>
    <w:rsid w:val="001E1734"/>
    <w:rsid w:val="001E17E9"/>
    <w:rsid w:val="001E1AE2"/>
    <w:rsid w:val="001E21BA"/>
    <w:rsid w:val="001E2324"/>
    <w:rsid w:val="001E2695"/>
    <w:rsid w:val="001E2C75"/>
    <w:rsid w:val="001E2D4E"/>
    <w:rsid w:val="001E3369"/>
    <w:rsid w:val="001E36BC"/>
    <w:rsid w:val="001E3700"/>
    <w:rsid w:val="001E3A9F"/>
    <w:rsid w:val="001E3C12"/>
    <w:rsid w:val="001E4326"/>
    <w:rsid w:val="001E4BD4"/>
    <w:rsid w:val="001E4E6B"/>
    <w:rsid w:val="001E4E8F"/>
    <w:rsid w:val="001E53D6"/>
    <w:rsid w:val="001E541A"/>
    <w:rsid w:val="001E5515"/>
    <w:rsid w:val="001E5654"/>
    <w:rsid w:val="001E56E0"/>
    <w:rsid w:val="001E5904"/>
    <w:rsid w:val="001E5C54"/>
    <w:rsid w:val="001E5CE1"/>
    <w:rsid w:val="001E65EA"/>
    <w:rsid w:val="001E6668"/>
    <w:rsid w:val="001E68C8"/>
    <w:rsid w:val="001E6927"/>
    <w:rsid w:val="001E6BD7"/>
    <w:rsid w:val="001E75E8"/>
    <w:rsid w:val="001E7AD1"/>
    <w:rsid w:val="001E7F3B"/>
    <w:rsid w:val="001F0478"/>
    <w:rsid w:val="001F06FC"/>
    <w:rsid w:val="001F07FE"/>
    <w:rsid w:val="001F08C1"/>
    <w:rsid w:val="001F0C5C"/>
    <w:rsid w:val="001F0E66"/>
    <w:rsid w:val="001F1065"/>
    <w:rsid w:val="001F1692"/>
    <w:rsid w:val="001F1A07"/>
    <w:rsid w:val="001F20BD"/>
    <w:rsid w:val="001F21DC"/>
    <w:rsid w:val="001F2232"/>
    <w:rsid w:val="001F2384"/>
    <w:rsid w:val="001F2551"/>
    <w:rsid w:val="001F28A6"/>
    <w:rsid w:val="001F2B20"/>
    <w:rsid w:val="001F301D"/>
    <w:rsid w:val="001F3625"/>
    <w:rsid w:val="001F3676"/>
    <w:rsid w:val="001F3E7C"/>
    <w:rsid w:val="001F43F7"/>
    <w:rsid w:val="001F4679"/>
    <w:rsid w:val="001F480A"/>
    <w:rsid w:val="001F4DD1"/>
    <w:rsid w:val="001F4F4F"/>
    <w:rsid w:val="001F51EC"/>
    <w:rsid w:val="001F58E4"/>
    <w:rsid w:val="001F5A29"/>
    <w:rsid w:val="001F5F29"/>
    <w:rsid w:val="001F5FC7"/>
    <w:rsid w:val="001F6215"/>
    <w:rsid w:val="001F6398"/>
    <w:rsid w:val="001F640B"/>
    <w:rsid w:val="001F645F"/>
    <w:rsid w:val="001F6978"/>
    <w:rsid w:val="001F6B47"/>
    <w:rsid w:val="001F6CF7"/>
    <w:rsid w:val="001F6D61"/>
    <w:rsid w:val="001F6F70"/>
    <w:rsid w:val="001F7B30"/>
    <w:rsid w:val="001F7C0B"/>
    <w:rsid w:val="002001F1"/>
    <w:rsid w:val="00200276"/>
    <w:rsid w:val="002006C4"/>
    <w:rsid w:val="00200BC6"/>
    <w:rsid w:val="00200ED8"/>
    <w:rsid w:val="00200EE0"/>
    <w:rsid w:val="00201082"/>
    <w:rsid w:val="00201484"/>
    <w:rsid w:val="002014FA"/>
    <w:rsid w:val="00201619"/>
    <w:rsid w:val="00201762"/>
    <w:rsid w:val="002018A6"/>
    <w:rsid w:val="002019D6"/>
    <w:rsid w:val="00201D73"/>
    <w:rsid w:val="00201D94"/>
    <w:rsid w:val="00201E69"/>
    <w:rsid w:val="00201FAB"/>
    <w:rsid w:val="00201FEC"/>
    <w:rsid w:val="002021D5"/>
    <w:rsid w:val="00202218"/>
    <w:rsid w:val="002025EA"/>
    <w:rsid w:val="00202781"/>
    <w:rsid w:val="00202971"/>
    <w:rsid w:val="00203384"/>
    <w:rsid w:val="00203676"/>
    <w:rsid w:val="002036D2"/>
    <w:rsid w:val="00203800"/>
    <w:rsid w:val="00203999"/>
    <w:rsid w:val="002039C4"/>
    <w:rsid w:val="00203D4F"/>
    <w:rsid w:val="00203F61"/>
    <w:rsid w:val="00204068"/>
    <w:rsid w:val="002040D7"/>
    <w:rsid w:val="00204129"/>
    <w:rsid w:val="0020418F"/>
    <w:rsid w:val="002042D6"/>
    <w:rsid w:val="00204340"/>
    <w:rsid w:val="00204477"/>
    <w:rsid w:val="00204725"/>
    <w:rsid w:val="00204864"/>
    <w:rsid w:val="00204AB2"/>
    <w:rsid w:val="00204AC2"/>
    <w:rsid w:val="00204D1E"/>
    <w:rsid w:val="00205026"/>
    <w:rsid w:val="00205103"/>
    <w:rsid w:val="0020511E"/>
    <w:rsid w:val="002052AF"/>
    <w:rsid w:val="002054FC"/>
    <w:rsid w:val="002055C5"/>
    <w:rsid w:val="0020592A"/>
    <w:rsid w:val="00205952"/>
    <w:rsid w:val="002061A0"/>
    <w:rsid w:val="0020667A"/>
    <w:rsid w:val="00206C71"/>
    <w:rsid w:val="00206DDD"/>
    <w:rsid w:val="0020727F"/>
    <w:rsid w:val="0020729F"/>
    <w:rsid w:val="002075B8"/>
    <w:rsid w:val="002077F0"/>
    <w:rsid w:val="002078CD"/>
    <w:rsid w:val="0020796C"/>
    <w:rsid w:val="00207A87"/>
    <w:rsid w:val="00207AAD"/>
    <w:rsid w:val="00207C0D"/>
    <w:rsid w:val="00207CB5"/>
    <w:rsid w:val="002101E9"/>
    <w:rsid w:val="0021043E"/>
    <w:rsid w:val="002105E3"/>
    <w:rsid w:val="00210628"/>
    <w:rsid w:val="00210A74"/>
    <w:rsid w:val="00210BB5"/>
    <w:rsid w:val="00211486"/>
    <w:rsid w:val="002115A4"/>
    <w:rsid w:val="00211741"/>
    <w:rsid w:val="002123E2"/>
    <w:rsid w:val="002126F1"/>
    <w:rsid w:val="00212A3C"/>
    <w:rsid w:val="00212BAC"/>
    <w:rsid w:val="00212E43"/>
    <w:rsid w:val="00213276"/>
    <w:rsid w:val="00213B82"/>
    <w:rsid w:val="00213C50"/>
    <w:rsid w:val="00213E51"/>
    <w:rsid w:val="00214655"/>
    <w:rsid w:val="00214926"/>
    <w:rsid w:val="002149E5"/>
    <w:rsid w:val="00215044"/>
    <w:rsid w:val="002152DF"/>
    <w:rsid w:val="00215755"/>
    <w:rsid w:val="002159F1"/>
    <w:rsid w:val="00215EFA"/>
    <w:rsid w:val="00216028"/>
    <w:rsid w:val="00216094"/>
    <w:rsid w:val="00216636"/>
    <w:rsid w:val="0021667A"/>
    <w:rsid w:val="00216961"/>
    <w:rsid w:val="00216A7C"/>
    <w:rsid w:val="00216F2C"/>
    <w:rsid w:val="00216FE5"/>
    <w:rsid w:val="002170D6"/>
    <w:rsid w:val="00217368"/>
    <w:rsid w:val="002174A2"/>
    <w:rsid w:val="00217696"/>
    <w:rsid w:val="00217B9C"/>
    <w:rsid w:val="00217EC9"/>
    <w:rsid w:val="00217F45"/>
    <w:rsid w:val="00220146"/>
    <w:rsid w:val="002207F9"/>
    <w:rsid w:val="00220B77"/>
    <w:rsid w:val="00220FD7"/>
    <w:rsid w:val="002211F4"/>
    <w:rsid w:val="002212AD"/>
    <w:rsid w:val="00221377"/>
    <w:rsid w:val="00221487"/>
    <w:rsid w:val="002215D3"/>
    <w:rsid w:val="00221627"/>
    <w:rsid w:val="00221B89"/>
    <w:rsid w:val="00222142"/>
    <w:rsid w:val="0022224D"/>
    <w:rsid w:val="00222D42"/>
    <w:rsid w:val="00222E68"/>
    <w:rsid w:val="0022363C"/>
    <w:rsid w:val="00223BB6"/>
    <w:rsid w:val="00223EB1"/>
    <w:rsid w:val="00224004"/>
    <w:rsid w:val="00224519"/>
    <w:rsid w:val="0022459D"/>
    <w:rsid w:val="00224711"/>
    <w:rsid w:val="00224735"/>
    <w:rsid w:val="00224A1F"/>
    <w:rsid w:val="00224A51"/>
    <w:rsid w:val="00224B62"/>
    <w:rsid w:val="00224FE9"/>
    <w:rsid w:val="00225182"/>
    <w:rsid w:val="00225313"/>
    <w:rsid w:val="002255B2"/>
    <w:rsid w:val="0022596D"/>
    <w:rsid w:val="00225E86"/>
    <w:rsid w:val="00225FF8"/>
    <w:rsid w:val="00226206"/>
    <w:rsid w:val="00226296"/>
    <w:rsid w:val="00226542"/>
    <w:rsid w:val="002266F5"/>
    <w:rsid w:val="002270E1"/>
    <w:rsid w:val="0022730A"/>
    <w:rsid w:val="002274D9"/>
    <w:rsid w:val="00227766"/>
    <w:rsid w:val="00227ADC"/>
    <w:rsid w:val="00227B38"/>
    <w:rsid w:val="00227CC6"/>
    <w:rsid w:val="0023020B"/>
    <w:rsid w:val="0023024C"/>
    <w:rsid w:val="00230269"/>
    <w:rsid w:val="002305D9"/>
    <w:rsid w:val="002305DA"/>
    <w:rsid w:val="00230B5F"/>
    <w:rsid w:val="00230FE6"/>
    <w:rsid w:val="002315AE"/>
    <w:rsid w:val="002317BB"/>
    <w:rsid w:val="0023193F"/>
    <w:rsid w:val="00231CE3"/>
    <w:rsid w:val="00231CE4"/>
    <w:rsid w:val="00231FA1"/>
    <w:rsid w:val="0023248F"/>
    <w:rsid w:val="00232B39"/>
    <w:rsid w:val="002330C8"/>
    <w:rsid w:val="00233286"/>
    <w:rsid w:val="00233312"/>
    <w:rsid w:val="00233374"/>
    <w:rsid w:val="002336B4"/>
    <w:rsid w:val="00233993"/>
    <w:rsid w:val="00233C5D"/>
    <w:rsid w:val="00233CD1"/>
    <w:rsid w:val="00233EEE"/>
    <w:rsid w:val="00233F20"/>
    <w:rsid w:val="00234028"/>
    <w:rsid w:val="00234C94"/>
    <w:rsid w:val="002351CC"/>
    <w:rsid w:val="00235B47"/>
    <w:rsid w:val="00235C49"/>
    <w:rsid w:val="0023612C"/>
    <w:rsid w:val="0023649C"/>
    <w:rsid w:val="0023659F"/>
    <w:rsid w:val="00236EF1"/>
    <w:rsid w:val="00236F6E"/>
    <w:rsid w:val="00237087"/>
    <w:rsid w:val="00237473"/>
    <w:rsid w:val="00237BBA"/>
    <w:rsid w:val="00237F37"/>
    <w:rsid w:val="00240079"/>
    <w:rsid w:val="0024021B"/>
    <w:rsid w:val="002405F1"/>
    <w:rsid w:val="00240925"/>
    <w:rsid w:val="00240C8C"/>
    <w:rsid w:val="00240CB4"/>
    <w:rsid w:val="00240D3C"/>
    <w:rsid w:val="0024108E"/>
    <w:rsid w:val="0024179A"/>
    <w:rsid w:val="0024186B"/>
    <w:rsid w:val="002418EC"/>
    <w:rsid w:val="00241A12"/>
    <w:rsid w:val="00241F93"/>
    <w:rsid w:val="002421BD"/>
    <w:rsid w:val="002422E3"/>
    <w:rsid w:val="0024255F"/>
    <w:rsid w:val="0024289D"/>
    <w:rsid w:val="00242A8D"/>
    <w:rsid w:val="00243065"/>
    <w:rsid w:val="00243240"/>
    <w:rsid w:val="00243723"/>
    <w:rsid w:val="00243763"/>
    <w:rsid w:val="002437B1"/>
    <w:rsid w:val="002439D8"/>
    <w:rsid w:val="00243AEA"/>
    <w:rsid w:val="00243BCE"/>
    <w:rsid w:val="00243EDE"/>
    <w:rsid w:val="00243F07"/>
    <w:rsid w:val="00244526"/>
    <w:rsid w:val="0024496B"/>
    <w:rsid w:val="00245534"/>
    <w:rsid w:val="0024580A"/>
    <w:rsid w:val="002459B0"/>
    <w:rsid w:val="0024699F"/>
    <w:rsid w:val="00246A79"/>
    <w:rsid w:val="00246E40"/>
    <w:rsid w:val="0024779B"/>
    <w:rsid w:val="0024784F"/>
    <w:rsid w:val="00247A3B"/>
    <w:rsid w:val="00247CFD"/>
    <w:rsid w:val="00247F9F"/>
    <w:rsid w:val="0025031D"/>
    <w:rsid w:val="00250321"/>
    <w:rsid w:val="00250364"/>
    <w:rsid w:val="0025043E"/>
    <w:rsid w:val="0025058C"/>
    <w:rsid w:val="00250911"/>
    <w:rsid w:val="00250FF7"/>
    <w:rsid w:val="002510F4"/>
    <w:rsid w:val="002512FE"/>
    <w:rsid w:val="0025166B"/>
    <w:rsid w:val="00251719"/>
    <w:rsid w:val="00251A30"/>
    <w:rsid w:val="00251F7B"/>
    <w:rsid w:val="00251FEB"/>
    <w:rsid w:val="0025247B"/>
    <w:rsid w:val="00252602"/>
    <w:rsid w:val="0025276B"/>
    <w:rsid w:val="002527D7"/>
    <w:rsid w:val="00252AF9"/>
    <w:rsid w:val="00252B3E"/>
    <w:rsid w:val="00252BFD"/>
    <w:rsid w:val="00252C1B"/>
    <w:rsid w:val="00252FAB"/>
    <w:rsid w:val="00253043"/>
    <w:rsid w:val="00253148"/>
    <w:rsid w:val="00253E44"/>
    <w:rsid w:val="00253E48"/>
    <w:rsid w:val="00254118"/>
    <w:rsid w:val="00254645"/>
    <w:rsid w:val="002547FA"/>
    <w:rsid w:val="00254823"/>
    <w:rsid w:val="0025487B"/>
    <w:rsid w:val="00254E6D"/>
    <w:rsid w:val="0025509C"/>
    <w:rsid w:val="002556B6"/>
    <w:rsid w:val="00255813"/>
    <w:rsid w:val="0025582C"/>
    <w:rsid w:val="0025599D"/>
    <w:rsid w:val="002566EE"/>
    <w:rsid w:val="002567C3"/>
    <w:rsid w:val="00257403"/>
    <w:rsid w:val="002574ED"/>
    <w:rsid w:val="00257817"/>
    <w:rsid w:val="00257B0C"/>
    <w:rsid w:val="00257E26"/>
    <w:rsid w:val="0026001D"/>
    <w:rsid w:val="0026002C"/>
    <w:rsid w:val="00260806"/>
    <w:rsid w:val="002608B4"/>
    <w:rsid w:val="00260A48"/>
    <w:rsid w:val="00260C54"/>
    <w:rsid w:val="00261235"/>
    <w:rsid w:val="0026178B"/>
    <w:rsid w:val="00261DF0"/>
    <w:rsid w:val="002622DA"/>
    <w:rsid w:val="00262BCB"/>
    <w:rsid w:val="00262BD6"/>
    <w:rsid w:val="00262CBC"/>
    <w:rsid w:val="0026326A"/>
    <w:rsid w:val="00263340"/>
    <w:rsid w:val="00263484"/>
    <w:rsid w:val="002634A6"/>
    <w:rsid w:val="00263632"/>
    <w:rsid w:val="00263653"/>
    <w:rsid w:val="00263848"/>
    <w:rsid w:val="00263D15"/>
    <w:rsid w:val="00264034"/>
    <w:rsid w:val="0026424B"/>
    <w:rsid w:val="002643B1"/>
    <w:rsid w:val="002643EC"/>
    <w:rsid w:val="0026443E"/>
    <w:rsid w:val="002649F2"/>
    <w:rsid w:val="00264D5E"/>
    <w:rsid w:val="00265748"/>
    <w:rsid w:val="00265770"/>
    <w:rsid w:val="00265BAC"/>
    <w:rsid w:val="00265D57"/>
    <w:rsid w:val="00265EE2"/>
    <w:rsid w:val="002662F1"/>
    <w:rsid w:val="0026681D"/>
    <w:rsid w:val="00266867"/>
    <w:rsid w:val="002671B2"/>
    <w:rsid w:val="0026736F"/>
    <w:rsid w:val="00267612"/>
    <w:rsid w:val="00267920"/>
    <w:rsid w:val="002679FB"/>
    <w:rsid w:val="00267EEE"/>
    <w:rsid w:val="00270518"/>
    <w:rsid w:val="00270708"/>
    <w:rsid w:val="00270763"/>
    <w:rsid w:val="00270837"/>
    <w:rsid w:val="00270880"/>
    <w:rsid w:val="00270B40"/>
    <w:rsid w:val="00270C5D"/>
    <w:rsid w:val="00270D0A"/>
    <w:rsid w:val="00271428"/>
    <w:rsid w:val="00271756"/>
    <w:rsid w:val="00271963"/>
    <w:rsid w:val="00271B6C"/>
    <w:rsid w:val="00271E0A"/>
    <w:rsid w:val="002720C0"/>
    <w:rsid w:val="00272852"/>
    <w:rsid w:val="00272A52"/>
    <w:rsid w:val="00272C4F"/>
    <w:rsid w:val="00272F27"/>
    <w:rsid w:val="002732D1"/>
    <w:rsid w:val="002732ED"/>
    <w:rsid w:val="00273427"/>
    <w:rsid w:val="002739D9"/>
    <w:rsid w:val="00273DE0"/>
    <w:rsid w:val="00274086"/>
    <w:rsid w:val="002744E2"/>
    <w:rsid w:val="0027496F"/>
    <w:rsid w:val="00274A9A"/>
    <w:rsid w:val="00275002"/>
    <w:rsid w:val="002757C6"/>
    <w:rsid w:val="002757E4"/>
    <w:rsid w:val="00275879"/>
    <w:rsid w:val="002766FF"/>
    <w:rsid w:val="0027681C"/>
    <w:rsid w:val="002769D9"/>
    <w:rsid w:val="00276AA6"/>
    <w:rsid w:val="00276D1F"/>
    <w:rsid w:val="00276DC8"/>
    <w:rsid w:val="0027731B"/>
    <w:rsid w:val="00277350"/>
    <w:rsid w:val="00277539"/>
    <w:rsid w:val="00277978"/>
    <w:rsid w:val="00277EB8"/>
    <w:rsid w:val="00277FA7"/>
    <w:rsid w:val="0028016C"/>
    <w:rsid w:val="0028079C"/>
    <w:rsid w:val="00280A42"/>
    <w:rsid w:val="00280B8C"/>
    <w:rsid w:val="00280FC2"/>
    <w:rsid w:val="00281012"/>
    <w:rsid w:val="0028131D"/>
    <w:rsid w:val="00281447"/>
    <w:rsid w:val="0028153E"/>
    <w:rsid w:val="002817BC"/>
    <w:rsid w:val="00281D71"/>
    <w:rsid w:val="00282236"/>
    <w:rsid w:val="00282543"/>
    <w:rsid w:val="00282B46"/>
    <w:rsid w:val="00283047"/>
    <w:rsid w:val="002832A5"/>
    <w:rsid w:val="002832FE"/>
    <w:rsid w:val="0028339B"/>
    <w:rsid w:val="00283642"/>
    <w:rsid w:val="00283ABB"/>
    <w:rsid w:val="00283BB4"/>
    <w:rsid w:val="00284590"/>
    <w:rsid w:val="002845DA"/>
    <w:rsid w:val="00284DAE"/>
    <w:rsid w:val="00284EB9"/>
    <w:rsid w:val="00284F2D"/>
    <w:rsid w:val="002850C1"/>
    <w:rsid w:val="0028528E"/>
    <w:rsid w:val="0028567E"/>
    <w:rsid w:val="00285938"/>
    <w:rsid w:val="00285CB1"/>
    <w:rsid w:val="0028610B"/>
    <w:rsid w:val="00286211"/>
    <w:rsid w:val="002862D8"/>
    <w:rsid w:val="0028669F"/>
    <w:rsid w:val="002866CE"/>
    <w:rsid w:val="0028719A"/>
    <w:rsid w:val="00287482"/>
    <w:rsid w:val="00287545"/>
    <w:rsid w:val="002876CA"/>
    <w:rsid w:val="002879E7"/>
    <w:rsid w:val="00287B34"/>
    <w:rsid w:val="00287E57"/>
    <w:rsid w:val="002902DF"/>
    <w:rsid w:val="00290310"/>
    <w:rsid w:val="002907C0"/>
    <w:rsid w:val="002908EC"/>
    <w:rsid w:val="00290A40"/>
    <w:rsid w:val="00290B21"/>
    <w:rsid w:val="002911CC"/>
    <w:rsid w:val="00291703"/>
    <w:rsid w:val="0029258F"/>
    <w:rsid w:val="0029270D"/>
    <w:rsid w:val="00292A7E"/>
    <w:rsid w:val="00292BE1"/>
    <w:rsid w:val="002938B6"/>
    <w:rsid w:val="00293BA5"/>
    <w:rsid w:val="00293E9F"/>
    <w:rsid w:val="0029408D"/>
    <w:rsid w:val="0029419A"/>
    <w:rsid w:val="00294516"/>
    <w:rsid w:val="00294DE7"/>
    <w:rsid w:val="00295022"/>
    <w:rsid w:val="00295576"/>
    <w:rsid w:val="002956E7"/>
    <w:rsid w:val="00295707"/>
    <w:rsid w:val="002957A6"/>
    <w:rsid w:val="00295BDE"/>
    <w:rsid w:val="00295DAD"/>
    <w:rsid w:val="00295FC4"/>
    <w:rsid w:val="00296379"/>
    <w:rsid w:val="00296DD5"/>
    <w:rsid w:val="0029729C"/>
    <w:rsid w:val="00297577"/>
    <w:rsid w:val="002979E6"/>
    <w:rsid w:val="002A0195"/>
    <w:rsid w:val="002A0294"/>
    <w:rsid w:val="002A02C4"/>
    <w:rsid w:val="002A03A9"/>
    <w:rsid w:val="002A0596"/>
    <w:rsid w:val="002A06A2"/>
    <w:rsid w:val="002A0B1C"/>
    <w:rsid w:val="002A0CEB"/>
    <w:rsid w:val="002A0CF8"/>
    <w:rsid w:val="002A1125"/>
    <w:rsid w:val="002A12D4"/>
    <w:rsid w:val="002A1362"/>
    <w:rsid w:val="002A1766"/>
    <w:rsid w:val="002A1891"/>
    <w:rsid w:val="002A1BB3"/>
    <w:rsid w:val="002A1BDF"/>
    <w:rsid w:val="002A21E4"/>
    <w:rsid w:val="002A23D4"/>
    <w:rsid w:val="002A2535"/>
    <w:rsid w:val="002A26CF"/>
    <w:rsid w:val="002A278B"/>
    <w:rsid w:val="002A2B9E"/>
    <w:rsid w:val="002A353F"/>
    <w:rsid w:val="002A358E"/>
    <w:rsid w:val="002A3E04"/>
    <w:rsid w:val="002A3E58"/>
    <w:rsid w:val="002A402C"/>
    <w:rsid w:val="002A409A"/>
    <w:rsid w:val="002A493D"/>
    <w:rsid w:val="002A4A03"/>
    <w:rsid w:val="002A4A17"/>
    <w:rsid w:val="002A4D1A"/>
    <w:rsid w:val="002A4E21"/>
    <w:rsid w:val="002A4F7A"/>
    <w:rsid w:val="002A50C8"/>
    <w:rsid w:val="002A5104"/>
    <w:rsid w:val="002A5ACF"/>
    <w:rsid w:val="002A5C83"/>
    <w:rsid w:val="002A5C96"/>
    <w:rsid w:val="002A5D00"/>
    <w:rsid w:val="002A5D2A"/>
    <w:rsid w:val="002A5D4A"/>
    <w:rsid w:val="002A60A5"/>
    <w:rsid w:val="002A6339"/>
    <w:rsid w:val="002A66EC"/>
    <w:rsid w:val="002A70BB"/>
    <w:rsid w:val="002A73CF"/>
    <w:rsid w:val="002A74F6"/>
    <w:rsid w:val="002A7A10"/>
    <w:rsid w:val="002A7DB1"/>
    <w:rsid w:val="002A7EB0"/>
    <w:rsid w:val="002A7FBF"/>
    <w:rsid w:val="002B0C61"/>
    <w:rsid w:val="002B0E9D"/>
    <w:rsid w:val="002B0EDC"/>
    <w:rsid w:val="002B0F03"/>
    <w:rsid w:val="002B10C9"/>
    <w:rsid w:val="002B13A1"/>
    <w:rsid w:val="002B14F8"/>
    <w:rsid w:val="002B17D2"/>
    <w:rsid w:val="002B1B4C"/>
    <w:rsid w:val="002B1B7A"/>
    <w:rsid w:val="002B1BD9"/>
    <w:rsid w:val="002B1D2A"/>
    <w:rsid w:val="002B23D0"/>
    <w:rsid w:val="002B2638"/>
    <w:rsid w:val="002B2B6F"/>
    <w:rsid w:val="002B2B9F"/>
    <w:rsid w:val="002B31CF"/>
    <w:rsid w:val="002B36BC"/>
    <w:rsid w:val="002B39E4"/>
    <w:rsid w:val="002B3B52"/>
    <w:rsid w:val="002B4A90"/>
    <w:rsid w:val="002B4B89"/>
    <w:rsid w:val="002B4BB5"/>
    <w:rsid w:val="002B4D4D"/>
    <w:rsid w:val="002B4E8A"/>
    <w:rsid w:val="002B4F0A"/>
    <w:rsid w:val="002B5121"/>
    <w:rsid w:val="002B518A"/>
    <w:rsid w:val="002B5B71"/>
    <w:rsid w:val="002B5B99"/>
    <w:rsid w:val="002B5DFB"/>
    <w:rsid w:val="002B66F4"/>
    <w:rsid w:val="002B6861"/>
    <w:rsid w:val="002B6B3C"/>
    <w:rsid w:val="002B6C01"/>
    <w:rsid w:val="002B6D6B"/>
    <w:rsid w:val="002B6DE1"/>
    <w:rsid w:val="002B6FF5"/>
    <w:rsid w:val="002B7433"/>
    <w:rsid w:val="002B743D"/>
    <w:rsid w:val="002B782F"/>
    <w:rsid w:val="002B7943"/>
    <w:rsid w:val="002B7AF2"/>
    <w:rsid w:val="002B7B29"/>
    <w:rsid w:val="002B7C4A"/>
    <w:rsid w:val="002B7CB6"/>
    <w:rsid w:val="002B7D92"/>
    <w:rsid w:val="002B7F82"/>
    <w:rsid w:val="002C0079"/>
    <w:rsid w:val="002C01D3"/>
    <w:rsid w:val="002C091F"/>
    <w:rsid w:val="002C093F"/>
    <w:rsid w:val="002C09F4"/>
    <w:rsid w:val="002C0C59"/>
    <w:rsid w:val="002C1376"/>
    <w:rsid w:val="002C1573"/>
    <w:rsid w:val="002C1697"/>
    <w:rsid w:val="002C1BA7"/>
    <w:rsid w:val="002C1CBF"/>
    <w:rsid w:val="002C2636"/>
    <w:rsid w:val="002C2D98"/>
    <w:rsid w:val="002C2E9A"/>
    <w:rsid w:val="002C310B"/>
    <w:rsid w:val="002C36BE"/>
    <w:rsid w:val="002C39CB"/>
    <w:rsid w:val="002C3CF2"/>
    <w:rsid w:val="002C4A2F"/>
    <w:rsid w:val="002C4DE5"/>
    <w:rsid w:val="002C4E2D"/>
    <w:rsid w:val="002C5201"/>
    <w:rsid w:val="002C5472"/>
    <w:rsid w:val="002C5513"/>
    <w:rsid w:val="002C583C"/>
    <w:rsid w:val="002C5AB8"/>
    <w:rsid w:val="002C5B4A"/>
    <w:rsid w:val="002C5D25"/>
    <w:rsid w:val="002C61B3"/>
    <w:rsid w:val="002C6684"/>
    <w:rsid w:val="002C6783"/>
    <w:rsid w:val="002C6A33"/>
    <w:rsid w:val="002C6B03"/>
    <w:rsid w:val="002C7160"/>
    <w:rsid w:val="002C71B9"/>
    <w:rsid w:val="002C7473"/>
    <w:rsid w:val="002C7869"/>
    <w:rsid w:val="002C7912"/>
    <w:rsid w:val="002D05F8"/>
    <w:rsid w:val="002D0691"/>
    <w:rsid w:val="002D0B0F"/>
    <w:rsid w:val="002D0BD0"/>
    <w:rsid w:val="002D0CD2"/>
    <w:rsid w:val="002D0D5B"/>
    <w:rsid w:val="002D1146"/>
    <w:rsid w:val="002D124E"/>
    <w:rsid w:val="002D14F3"/>
    <w:rsid w:val="002D1587"/>
    <w:rsid w:val="002D1657"/>
    <w:rsid w:val="002D1738"/>
    <w:rsid w:val="002D1766"/>
    <w:rsid w:val="002D180E"/>
    <w:rsid w:val="002D1E77"/>
    <w:rsid w:val="002D200E"/>
    <w:rsid w:val="002D2220"/>
    <w:rsid w:val="002D2240"/>
    <w:rsid w:val="002D2298"/>
    <w:rsid w:val="002D2674"/>
    <w:rsid w:val="002D26BC"/>
    <w:rsid w:val="002D2725"/>
    <w:rsid w:val="002D2901"/>
    <w:rsid w:val="002D2FED"/>
    <w:rsid w:val="002D32EF"/>
    <w:rsid w:val="002D3640"/>
    <w:rsid w:val="002D42D0"/>
    <w:rsid w:val="002D4306"/>
    <w:rsid w:val="002D44A4"/>
    <w:rsid w:val="002D46EF"/>
    <w:rsid w:val="002D4A83"/>
    <w:rsid w:val="002D4B7F"/>
    <w:rsid w:val="002D51EA"/>
    <w:rsid w:val="002D5228"/>
    <w:rsid w:val="002D5624"/>
    <w:rsid w:val="002D5654"/>
    <w:rsid w:val="002D5689"/>
    <w:rsid w:val="002D5B46"/>
    <w:rsid w:val="002D5D85"/>
    <w:rsid w:val="002D5E1F"/>
    <w:rsid w:val="002D6055"/>
    <w:rsid w:val="002D671A"/>
    <w:rsid w:val="002D6B6F"/>
    <w:rsid w:val="002D6E69"/>
    <w:rsid w:val="002D6FE8"/>
    <w:rsid w:val="002D704A"/>
    <w:rsid w:val="002D704E"/>
    <w:rsid w:val="002D70FB"/>
    <w:rsid w:val="002D7213"/>
    <w:rsid w:val="002D72B0"/>
    <w:rsid w:val="002D7593"/>
    <w:rsid w:val="002D782C"/>
    <w:rsid w:val="002D79A9"/>
    <w:rsid w:val="002D7C77"/>
    <w:rsid w:val="002E036C"/>
    <w:rsid w:val="002E0673"/>
    <w:rsid w:val="002E07BE"/>
    <w:rsid w:val="002E0B3B"/>
    <w:rsid w:val="002E0B98"/>
    <w:rsid w:val="002E1351"/>
    <w:rsid w:val="002E13A4"/>
    <w:rsid w:val="002E17A9"/>
    <w:rsid w:val="002E1AEA"/>
    <w:rsid w:val="002E259B"/>
    <w:rsid w:val="002E267A"/>
    <w:rsid w:val="002E26FF"/>
    <w:rsid w:val="002E2A20"/>
    <w:rsid w:val="002E2A72"/>
    <w:rsid w:val="002E2C9F"/>
    <w:rsid w:val="002E2FB8"/>
    <w:rsid w:val="002E30EE"/>
    <w:rsid w:val="002E359F"/>
    <w:rsid w:val="002E3743"/>
    <w:rsid w:val="002E39D7"/>
    <w:rsid w:val="002E3EDE"/>
    <w:rsid w:val="002E4157"/>
    <w:rsid w:val="002E4215"/>
    <w:rsid w:val="002E433F"/>
    <w:rsid w:val="002E4C0D"/>
    <w:rsid w:val="002E4C9D"/>
    <w:rsid w:val="002E5385"/>
    <w:rsid w:val="002E551D"/>
    <w:rsid w:val="002E5610"/>
    <w:rsid w:val="002E5EBB"/>
    <w:rsid w:val="002E5F17"/>
    <w:rsid w:val="002E663E"/>
    <w:rsid w:val="002E667B"/>
    <w:rsid w:val="002E68C9"/>
    <w:rsid w:val="002E72AA"/>
    <w:rsid w:val="002E72DD"/>
    <w:rsid w:val="002E72E9"/>
    <w:rsid w:val="002E7D2B"/>
    <w:rsid w:val="002F04FB"/>
    <w:rsid w:val="002F0929"/>
    <w:rsid w:val="002F0B06"/>
    <w:rsid w:val="002F0BAB"/>
    <w:rsid w:val="002F0CEA"/>
    <w:rsid w:val="002F0DBF"/>
    <w:rsid w:val="002F137A"/>
    <w:rsid w:val="002F162E"/>
    <w:rsid w:val="002F1701"/>
    <w:rsid w:val="002F1C6B"/>
    <w:rsid w:val="002F1E63"/>
    <w:rsid w:val="002F2318"/>
    <w:rsid w:val="002F2539"/>
    <w:rsid w:val="002F2A54"/>
    <w:rsid w:val="002F31EE"/>
    <w:rsid w:val="002F33A4"/>
    <w:rsid w:val="002F36AA"/>
    <w:rsid w:val="002F37A2"/>
    <w:rsid w:val="002F3B9A"/>
    <w:rsid w:val="002F3E2F"/>
    <w:rsid w:val="002F422A"/>
    <w:rsid w:val="002F4339"/>
    <w:rsid w:val="002F451A"/>
    <w:rsid w:val="002F47EE"/>
    <w:rsid w:val="002F488E"/>
    <w:rsid w:val="002F4FFF"/>
    <w:rsid w:val="002F5451"/>
    <w:rsid w:val="002F5AF1"/>
    <w:rsid w:val="002F5DA9"/>
    <w:rsid w:val="002F5F9B"/>
    <w:rsid w:val="002F6153"/>
    <w:rsid w:val="002F6242"/>
    <w:rsid w:val="002F6390"/>
    <w:rsid w:val="002F6539"/>
    <w:rsid w:val="002F68B5"/>
    <w:rsid w:val="002F6C13"/>
    <w:rsid w:val="002F6F60"/>
    <w:rsid w:val="002F7A1A"/>
    <w:rsid w:val="002F7B81"/>
    <w:rsid w:val="002F7E4A"/>
    <w:rsid w:val="00300190"/>
    <w:rsid w:val="00300222"/>
    <w:rsid w:val="00300804"/>
    <w:rsid w:val="0030082A"/>
    <w:rsid w:val="00300927"/>
    <w:rsid w:val="00300AC7"/>
    <w:rsid w:val="00300C34"/>
    <w:rsid w:val="00301560"/>
    <w:rsid w:val="003018F9"/>
    <w:rsid w:val="0030192E"/>
    <w:rsid w:val="00301960"/>
    <w:rsid w:val="00301B18"/>
    <w:rsid w:val="00301C18"/>
    <w:rsid w:val="00301D12"/>
    <w:rsid w:val="00301EAC"/>
    <w:rsid w:val="00302528"/>
    <w:rsid w:val="00302579"/>
    <w:rsid w:val="00302740"/>
    <w:rsid w:val="00302845"/>
    <w:rsid w:val="003029DE"/>
    <w:rsid w:val="00302C27"/>
    <w:rsid w:val="00302C86"/>
    <w:rsid w:val="00302CEC"/>
    <w:rsid w:val="003032F8"/>
    <w:rsid w:val="00303DF1"/>
    <w:rsid w:val="00303E12"/>
    <w:rsid w:val="00303E92"/>
    <w:rsid w:val="0030495D"/>
    <w:rsid w:val="00304973"/>
    <w:rsid w:val="00304E2B"/>
    <w:rsid w:val="00304F91"/>
    <w:rsid w:val="003051D2"/>
    <w:rsid w:val="0030580F"/>
    <w:rsid w:val="00305D15"/>
    <w:rsid w:val="003060A5"/>
    <w:rsid w:val="0030624E"/>
    <w:rsid w:val="00306340"/>
    <w:rsid w:val="0030648F"/>
    <w:rsid w:val="0030676D"/>
    <w:rsid w:val="0030689F"/>
    <w:rsid w:val="00306B7D"/>
    <w:rsid w:val="00306EEA"/>
    <w:rsid w:val="00306F2D"/>
    <w:rsid w:val="00306FCA"/>
    <w:rsid w:val="003072B8"/>
    <w:rsid w:val="00307532"/>
    <w:rsid w:val="00307595"/>
    <w:rsid w:val="00307EAF"/>
    <w:rsid w:val="00310262"/>
    <w:rsid w:val="003104D8"/>
    <w:rsid w:val="00310A84"/>
    <w:rsid w:val="003110A9"/>
    <w:rsid w:val="003111A2"/>
    <w:rsid w:val="00311A22"/>
    <w:rsid w:val="00311B0B"/>
    <w:rsid w:val="00312653"/>
    <w:rsid w:val="0031284B"/>
    <w:rsid w:val="0031291E"/>
    <w:rsid w:val="00312B7B"/>
    <w:rsid w:val="00312C04"/>
    <w:rsid w:val="00312C47"/>
    <w:rsid w:val="003130B2"/>
    <w:rsid w:val="003137A8"/>
    <w:rsid w:val="00313982"/>
    <w:rsid w:val="00313D65"/>
    <w:rsid w:val="00313E49"/>
    <w:rsid w:val="003141BA"/>
    <w:rsid w:val="00314210"/>
    <w:rsid w:val="003147F6"/>
    <w:rsid w:val="00314869"/>
    <w:rsid w:val="0031492D"/>
    <w:rsid w:val="0031510A"/>
    <w:rsid w:val="0031555D"/>
    <w:rsid w:val="00315574"/>
    <w:rsid w:val="00315957"/>
    <w:rsid w:val="00315B40"/>
    <w:rsid w:val="00315CE8"/>
    <w:rsid w:val="00315F1A"/>
    <w:rsid w:val="0031652A"/>
    <w:rsid w:val="00316545"/>
    <w:rsid w:val="00316787"/>
    <w:rsid w:val="00316B1A"/>
    <w:rsid w:val="00316BBC"/>
    <w:rsid w:val="00316FF8"/>
    <w:rsid w:val="003170AC"/>
    <w:rsid w:val="0031719B"/>
    <w:rsid w:val="0031748B"/>
    <w:rsid w:val="0031750E"/>
    <w:rsid w:val="00317D8F"/>
    <w:rsid w:val="00317D9D"/>
    <w:rsid w:val="00320108"/>
    <w:rsid w:val="00320301"/>
    <w:rsid w:val="003205DA"/>
    <w:rsid w:val="0032080F"/>
    <w:rsid w:val="00320A81"/>
    <w:rsid w:val="003211F2"/>
    <w:rsid w:val="003213B8"/>
    <w:rsid w:val="00321545"/>
    <w:rsid w:val="00321BC9"/>
    <w:rsid w:val="00321EEC"/>
    <w:rsid w:val="00322049"/>
    <w:rsid w:val="00322493"/>
    <w:rsid w:val="003226F8"/>
    <w:rsid w:val="00322716"/>
    <w:rsid w:val="00322770"/>
    <w:rsid w:val="0032289C"/>
    <w:rsid w:val="00322F68"/>
    <w:rsid w:val="003236A9"/>
    <w:rsid w:val="00323882"/>
    <w:rsid w:val="003239AB"/>
    <w:rsid w:val="00323B83"/>
    <w:rsid w:val="00323F2A"/>
    <w:rsid w:val="00323F4C"/>
    <w:rsid w:val="00324034"/>
    <w:rsid w:val="003240D8"/>
    <w:rsid w:val="003242A1"/>
    <w:rsid w:val="003243E0"/>
    <w:rsid w:val="003245C8"/>
    <w:rsid w:val="0032460C"/>
    <w:rsid w:val="00324C89"/>
    <w:rsid w:val="00324CC8"/>
    <w:rsid w:val="00325247"/>
    <w:rsid w:val="003252B2"/>
    <w:rsid w:val="00325331"/>
    <w:rsid w:val="00325332"/>
    <w:rsid w:val="003253D0"/>
    <w:rsid w:val="003256DA"/>
    <w:rsid w:val="00325AA9"/>
    <w:rsid w:val="00325E31"/>
    <w:rsid w:val="0032609A"/>
    <w:rsid w:val="00326106"/>
    <w:rsid w:val="00326C84"/>
    <w:rsid w:val="00327143"/>
    <w:rsid w:val="00327259"/>
    <w:rsid w:val="00327636"/>
    <w:rsid w:val="003277C2"/>
    <w:rsid w:val="003304F7"/>
    <w:rsid w:val="003305E8"/>
    <w:rsid w:val="003307CB"/>
    <w:rsid w:val="003309F4"/>
    <w:rsid w:val="00330EAE"/>
    <w:rsid w:val="003311E6"/>
    <w:rsid w:val="00331AC2"/>
    <w:rsid w:val="00331CC2"/>
    <w:rsid w:val="00331D83"/>
    <w:rsid w:val="003322F8"/>
    <w:rsid w:val="00332769"/>
    <w:rsid w:val="00332880"/>
    <w:rsid w:val="00332AC2"/>
    <w:rsid w:val="00332D07"/>
    <w:rsid w:val="00333123"/>
    <w:rsid w:val="00333325"/>
    <w:rsid w:val="0033338D"/>
    <w:rsid w:val="003334FB"/>
    <w:rsid w:val="00333632"/>
    <w:rsid w:val="00333732"/>
    <w:rsid w:val="003337A6"/>
    <w:rsid w:val="00333B3D"/>
    <w:rsid w:val="00333D5E"/>
    <w:rsid w:val="00333EB7"/>
    <w:rsid w:val="0033424B"/>
    <w:rsid w:val="0033492F"/>
    <w:rsid w:val="003349F8"/>
    <w:rsid w:val="003350A2"/>
    <w:rsid w:val="0033560E"/>
    <w:rsid w:val="00335777"/>
    <w:rsid w:val="003357FC"/>
    <w:rsid w:val="00335C41"/>
    <w:rsid w:val="00335FAB"/>
    <w:rsid w:val="00335FDC"/>
    <w:rsid w:val="003363DD"/>
    <w:rsid w:val="00336927"/>
    <w:rsid w:val="00336D90"/>
    <w:rsid w:val="00336EDB"/>
    <w:rsid w:val="00336F65"/>
    <w:rsid w:val="00336FAA"/>
    <w:rsid w:val="00337155"/>
    <w:rsid w:val="00337B35"/>
    <w:rsid w:val="00337BE2"/>
    <w:rsid w:val="00337C5A"/>
    <w:rsid w:val="0034004D"/>
    <w:rsid w:val="00340368"/>
    <w:rsid w:val="00340450"/>
    <w:rsid w:val="003406DE"/>
    <w:rsid w:val="003409D9"/>
    <w:rsid w:val="00340DBC"/>
    <w:rsid w:val="00341363"/>
    <w:rsid w:val="003416D9"/>
    <w:rsid w:val="00341D6E"/>
    <w:rsid w:val="003420B0"/>
    <w:rsid w:val="00342778"/>
    <w:rsid w:val="00342A05"/>
    <w:rsid w:val="00342A48"/>
    <w:rsid w:val="00342CCB"/>
    <w:rsid w:val="00342CF4"/>
    <w:rsid w:val="00342D0E"/>
    <w:rsid w:val="003434B3"/>
    <w:rsid w:val="0034356E"/>
    <w:rsid w:val="00343857"/>
    <w:rsid w:val="00343F5C"/>
    <w:rsid w:val="003443ED"/>
    <w:rsid w:val="00344770"/>
    <w:rsid w:val="0034486D"/>
    <w:rsid w:val="00344B0B"/>
    <w:rsid w:val="003452DA"/>
    <w:rsid w:val="00345650"/>
    <w:rsid w:val="003456E0"/>
    <w:rsid w:val="0034580D"/>
    <w:rsid w:val="0034584E"/>
    <w:rsid w:val="00345AE1"/>
    <w:rsid w:val="00345F2E"/>
    <w:rsid w:val="00346D7D"/>
    <w:rsid w:val="00346EF8"/>
    <w:rsid w:val="00347132"/>
    <w:rsid w:val="00347198"/>
    <w:rsid w:val="003473DB"/>
    <w:rsid w:val="003473F5"/>
    <w:rsid w:val="003509D2"/>
    <w:rsid w:val="00350C1E"/>
    <w:rsid w:val="00350CC9"/>
    <w:rsid w:val="00350DA4"/>
    <w:rsid w:val="00350E29"/>
    <w:rsid w:val="00351268"/>
    <w:rsid w:val="00351765"/>
    <w:rsid w:val="00351B09"/>
    <w:rsid w:val="00351D18"/>
    <w:rsid w:val="00351D5B"/>
    <w:rsid w:val="003527ED"/>
    <w:rsid w:val="00352B50"/>
    <w:rsid w:val="00352C47"/>
    <w:rsid w:val="00352DD1"/>
    <w:rsid w:val="00352E7B"/>
    <w:rsid w:val="00352E92"/>
    <w:rsid w:val="003531CA"/>
    <w:rsid w:val="003538FE"/>
    <w:rsid w:val="00353DD3"/>
    <w:rsid w:val="0035415C"/>
    <w:rsid w:val="00354196"/>
    <w:rsid w:val="00354224"/>
    <w:rsid w:val="003547D0"/>
    <w:rsid w:val="003549E0"/>
    <w:rsid w:val="00354B75"/>
    <w:rsid w:val="00354BC1"/>
    <w:rsid w:val="00355778"/>
    <w:rsid w:val="003559B8"/>
    <w:rsid w:val="00355B50"/>
    <w:rsid w:val="00355BF7"/>
    <w:rsid w:val="00355D61"/>
    <w:rsid w:val="0035635C"/>
    <w:rsid w:val="00356B6F"/>
    <w:rsid w:val="00356E38"/>
    <w:rsid w:val="00357A8D"/>
    <w:rsid w:val="00357E4B"/>
    <w:rsid w:val="00360248"/>
    <w:rsid w:val="00360274"/>
    <w:rsid w:val="00360464"/>
    <w:rsid w:val="003604C3"/>
    <w:rsid w:val="003605C1"/>
    <w:rsid w:val="00360857"/>
    <w:rsid w:val="00360B2F"/>
    <w:rsid w:val="00360BA8"/>
    <w:rsid w:val="00360F5F"/>
    <w:rsid w:val="00361267"/>
    <w:rsid w:val="003618AC"/>
    <w:rsid w:val="003618C0"/>
    <w:rsid w:val="00362522"/>
    <w:rsid w:val="00362917"/>
    <w:rsid w:val="00362E17"/>
    <w:rsid w:val="0036325A"/>
    <w:rsid w:val="003632A7"/>
    <w:rsid w:val="00363665"/>
    <w:rsid w:val="00363778"/>
    <w:rsid w:val="00363785"/>
    <w:rsid w:val="003637E5"/>
    <w:rsid w:val="0036398C"/>
    <w:rsid w:val="00363C62"/>
    <w:rsid w:val="00363F7C"/>
    <w:rsid w:val="003642B8"/>
    <w:rsid w:val="0036448C"/>
    <w:rsid w:val="00364673"/>
    <w:rsid w:val="003653FA"/>
    <w:rsid w:val="003658CE"/>
    <w:rsid w:val="00365D3A"/>
    <w:rsid w:val="00365E4F"/>
    <w:rsid w:val="00365F1F"/>
    <w:rsid w:val="00365FB5"/>
    <w:rsid w:val="00366343"/>
    <w:rsid w:val="003664D9"/>
    <w:rsid w:val="00366830"/>
    <w:rsid w:val="003668DB"/>
    <w:rsid w:val="00366992"/>
    <w:rsid w:val="00366ABA"/>
    <w:rsid w:val="00366BAE"/>
    <w:rsid w:val="00366CB2"/>
    <w:rsid w:val="00366FA5"/>
    <w:rsid w:val="00367129"/>
    <w:rsid w:val="003671A6"/>
    <w:rsid w:val="00367666"/>
    <w:rsid w:val="003677FF"/>
    <w:rsid w:val="003678C0"/>
    <w:rsid w:val="00367F06"/>
    <w:rsid w:val="003706B7"/>
    <w:rsid w:val="003706DC"/>
    <w:rsid w:val="00370A3E"/>
    <w:rsid w:val="00370CCA"/>
    <w:rsid w:val="00370D7E"/>
    <w:rsid w:val="00370E6E"/>
    <w:rsid w:val="00370EF7"/>
    <w:rsid w:val="00370FC1"/>
    <w:rsid w:val="00371757"/>
    <w:rsid w:val="00371BF1"/>
    <w:rsid w:val="00371CC6"/>
    <w:rsid w:val="00371F13"/>
    <w:rsid w:val="003720D9"/>
    <w:rsid w:val="003722F3"/>
    <w:rsid w:val="003723DA"/>
    <w:rsid w:val="00372D3E"/>
    <w:rsid w:val="00372EB2"/>
    <w:rsid w:val="003730D9"/>
    <w:rsid w:val="00373170"/>
    <w:rsid w:val="0037370F"/>
    <w:rsid w:val="003738DE"/>
    <w:rsid w:val="00373F48"/>
    <w:rsid w:val="00374031"/>
    <w:rsid w:val="003744EA"/>
    <w:rsid w:val="00374AF1"/>
    <w:rsid w:val="00374E6D"/>
    <w:rsid w:val="00374EE1"/>
    <w:rsid w:val="003751FB"/>
    <w:rsid w:val="0037524C"/>
    <w:rsid w:val="0037545A"/>
    <w:rsid w:val="003754B6"/>
    <w:rsid w:val="00376089"/>
    <w:rsid w:val="00376295"/>
    <w:rsid w:val="00376A95"/>
    <w:rsid w:val="00376B36"/>
    <w:rsid w:val="00376B81"/>
    <w:rsid w:val="00376FB4"/>
    <w:rsid w:val="00376FF0"/>
    <w:rsid w:val="003772CE"/>
    <w:rsid w:val="00377739"/>
    <w:rsid w:val="00377793"/>
    <w:rsid w:val="00377BD2"/>
    <w:rsid w:val="00377C2A"/>
    <w:rsid w:val="003800E1"/>
    <w:rsid w:val="003805B2"/>
    <w:rsid w:val="0038079A"/>
    <w:rsid w:val="003807CC"/>
    <w:rsid w:val="003807DA"/>
    <w:rsid w:val="00380932"/>
    <w:rsid w:val="00380986"/>
    <w:rsid w:val="00380E0A"/>
    <w:rsid w:val="003814B3"/>
    <w:rsid w:val="0038159E"/>
    <w:rsid w:val="003815B4"/>
    <w:rsid w:val="00381733"/>
    <w:rsid w:val="00381BD6"/>
    <w:rsid w:val="00381FA6"/>
    <w:rsid w:val="0038202D"/>
    <w:rsid w:val="00382279"/>
    <w:rsid w:val="003823DD"/>
    <w:rsid w:val="00382404"/>
    <w:rsid w:val="003824DE"/>
    <w:rsid w:val="003825E1"/>
    <w:rsid w:val="00382742"/>
    <w:rsid w:val="003835D7"/>
    <w:rsid w:val="00383A4E"/>
    <w:rsid w:val="00383C2F"/>
    <w:rsid w:val="00383E1B"/>
    <w:rsid w:val="003849F3"/>
    <w:rsid w:val="00384B57"/>
    <w:rsid w:val="00384CC5"/>
    <w:rsid w:val="00384DFD"/>
    <w:rsid w:val="003855B5"/>
    <w:rsid w:val="00385AD8"/>
    <w:rsid w:val="00385E7C"/>
    <w:rsid w:val="003861F8"/>
    <w:rsid w:val="00386BCF"/>
    <w:rsid w:val="00386CA8"/>
    <w:rsid w:val="00386EF6"/>
    <w:rsid w:val="00386F18"/>
    <w:rsid w:val="00387014"/>
    <w:rsid w:val="00387135"/>
    <w:rsid w:val="0038785B"/>
    <w:rsid w:val="00387D9D"/>
    <w:rsid w:val="00387F72"/>
    <w:rsid w:val="00387FC3"/>
    <w:rsid w:val="00390419"/>
    <w:rsid w:val="003905B2"/>
    <w:rsid w:val="00390B55"/>
    <w:rsid w:val="00390FA0"/>
    <w:rsid w:val="00391560"/>
    <w:rsid w:val="00391C1E"/>
    <w:rsid w:val="00392149"/>
    <w:rsid w:val="0039266E"/>
    <w:rsid w:val="003929C6"/>
    <w:rsid w:val="00392CD9"/>
    <w:rsid w:val="0039336E"/>
    <w:rsid w:val="003933F7"/>
    <w:rsid w:val="0039375A"/>
    <w:rsid w:val="00393834"/>
    <w:rsid w:val="003938CD"/>
    <w:rsid w:val="003938E7"/>
    <w:rsid w:val="00393AF3"/>
    <w:rsid w:val="00393CDD"/>
    <w:rsid w:val="0039417D"/>
    <w:rsid w:val="0039444B"/>
    <w:rsid w:val="00394610"/>
    <w:rsid w:val="003948AE"/>
    <w:rsid w:val="00394C78"/>
    <w:rsid w:val="00394F29"/>
    <w:rsid w:val="0039500C"/>
    <w:rsid w:val="003956DE"/>
    <w:rsid w:val="00395787"/>
    <w:rsid w:val="003958FF"/>
    <w:rsid w:val="00395B43"/>
    <w:rsid w:val="00396438"/>
    <w:rsid w:val="00396AFE"/>
    <w:rsid w:val="00396F6A"/>
    <w:rsid w:val="00396FA2"/>
    <w:rsid w:val="003974CA"/>
    <w:rsid w:val="003975C4"/>
    <w:rsid w:val="003977C9"/>
    <w:rsid w:val="00397AD0"/>
    <w:rsid w:val="00397C36"/>
    <w:rsid w:val="0039FEDF"/>
    <w:rsid w:val="003A003B"/>
    <w:rsid w:val="003A02EB"/>
    <w:rsid w:val="003A0330"/>
    <w:rsid w:val="003A074A"/>
    <w:rsid w:val="003A0AEC"/>
    <w:rsid w:val="003A0D80"/>
    <w:rsid w:val="003A1244"/>
    <w:rsid w:val="003A12BF"/>
    <w:rsid w:val="003A12D9"/>
    <w:rsid w:val="003A15D7"/>
    <w:rsid w:val="003A184C"/>
    <w:rsid w:val="003A1863"/>
    <w:rsid w:val="003A1CCD"/>
    <w:rsid w:val="003A2096"/>
    <w:rsid w:val="003A20EA"/>
    <w:rsid w:val="003A238B"/>
    <w:rsid w:val="003A2A37"/>
    <w:rsid w:val="003A2AB2"/>
    <w:rsid w:val="003A2E29"/>
    <w:rsid w:val="003A3119"/>
    <w:rsid w:val="003A322C"/>
    <w:rsid w:val="003A32FA"/>
    <w:rsid w:val="003A3ACE"/>
    <w:rsid w:val="003A3B35"/>
    <w:rsid w:val="003A3CD9"/>
    <w:rsid w:val="003A3DA3"/>
    <w:rsid w:val="003A3E70"/>
    <w:rsid w:val="003A4335"/>
    <w:rsid w:val="003A44AB"/>
    <w:rsid w:val="003A4668"/>
    <w:rsid w:val="003A4AFC"/>
    <w:rsid w:val="003A4B80"/>
    <w:rsid w:val="003A4FF9"/>
    <w:rsid w:val="003A549C"/>
    <w:rsid w:val="003A550C"/>
    <w:rsid w:val="003A58AB"/>
    <w:rsid w:val="003A5976"/>
    <w:rsid w:val="003A5BC6"/>
    <w:rsid w:val="003A5F0A"/>
    <w:rsid w:val="003A5F8A"/>
    <w:rsid w:val="003A642D"/>
    <w:rsid w:val="003A6C52"/>
    <w:rsid w:val="003A724C"/>
    <w:rsid w:val="003A748A"/>
    <w:rsid w:val="003A761A"/>
    <w:rsid w:val="003A7978"/>
    <w:rsid w:val="003A7A1B"/>
    <w:rsid w:val="003A7C37"/>
    <w:rsid w:val="003B026E"/>
    <w:rsid w:val="003B07B7"/>
    <w:rsid w:val="003B0C2E"/>
    <w:rsid w:val="003B1663"/>
    <w:rsid w:val="003B1976"/>
    <w:rsid w:val="003B1A76"/>
    <w:rsid w:val="003B1BD3"/>
    <w:rsid w:val="003B21E0"/>
    <w:rsid w:val="003B24F4"/>
    <w:rsid w:val="003B32AE"/>
    <w:rsid w:val="003B32D3"/>
    <w:rsid w:val="003B33CF"/>
    <w:rsid w:val="003B3914"/>
    <w:rsid w:val="003B3939"/>
    <w:rsid w:val="003B39C1"/>
    <w:rsid w:val="003B3D7B"/>
    <w:rsid w:val="003B3F5A"/>
    <w:rsid w:val="003B3FC9"/>
    <w:rsid w:val="003B4098"/>
    <w:rsid w:val="003B4270"/>
    <w:rsid w:val="003B42B0"/>
    <w:rsid w:val="003B4379"/>
    <w:rsid w:val="003B45DC"/>
    <w:rsid w:val="003B4707"/>
    <w:rsid w:val="003B4AD6"/>
    <w:rsid w:val="003B4B45"/>
    <w:rsid w:val="003B4D95"/>
    <w:rsid w:val="003B51C8"/>
    <w:rsid w:val="003B56EC"/>
    <w:rsid w:val="003B5884"/>
    <w:rsid w:val="003B5A06"/>
    <w:rsid w:val="003B5D52"/>
    <w:rsid w:val="003B5F8B"/>
    <w:rsid w:val="003B600D"/>
    <w:rsid w:val="003B61DA"/>
    <w:rsid w:val="003B6254"/>
    <w:rsid w:val="003B6689"/>
    <w:rsid w:val="003B69FB"/>
    <w:rsid w:val="003B6D5C"/>
    <w:rsid w:val="003B7F4B"/>
    <w:rsid w:val="003C027A"/>
    <w:rsid w:val="003C0830"/>
    <w:rsid w:val="003C0AED"/>
    <w:rsid w:val="003C0CB5"/>
    <w:rsid w:val="003C0CD3"/>
    <w:rsid w:val="003C1055"/>
    <w:rsid w:val="003C1265"/>
    <w:rsid w:val="003C12D2"/>
    <w:rsid w:val="003C14B9"/>
    <w:rsid w:val="003C1537"/>
    <w:rsid w:val="003C2042"/>
    <w:rsid w:val="003C2596"/>
    <w:rsid w:val="003C2654"/>
    <w:rsid w:val="003C28A5"/>
    <w:rsid w:val="003C29B5"/>
    <w:rsid w:val="003C2ABB"/>
    <w:rsid w:val="003C2D7D"/>
    <w:rsid w:val="003C337F"/>
    <w:rsid w:val="003C35A6"/>
    <w:rsid w:val="003C3B0A"/>
    <w:rsid w:val="003C3E23"/>
    <w:rsid w:val="003C4033"/>
    <w:rsid w:val="003C4449"/>
    <w:rsid w:val="003C4679"/>
    <w:rsid w:val="003C4F6D"/>
    <w:rsid w:val="003C513A"/>
    <w:rsid w:val="003C5727"/>
    <w:rsid w:val="003C5779"/>
    <w:rsid w:val="003C5BFA"/>
    <w:rsid w:val="003C5EC1"/>
    <w:rsid w:val="003C5FDB"/>
    <w:rsid w:val="003C675B"/>
    <w:rsid w:val="003C6B81"/>
    <w:rsid w:val="003C6CCA"/>
    <w:rsid w:val="003C7552"/>
    <w:rsid w:val="003C788A"/>
    <w:rsid w:val="003C7ED6"/>
    <w:rsid w:val="003C7FBE"/>
    <w:rsid w:val="003D07FB"/>
    <w:rsid w:val="003D0BE3"/>
    <w:rsid w:val="003D185D"/>
    <w:rsid w:val="003D1A61"/>
    <w:rsid w:val="003D1B33"/>
    <w:rsid w:val="003D1EF7"/>
    <w:rsid w:val="003D1F81"/>
    <w:rsid w:val="003D201E"/>
    <w:rsid w:val="003D2026"/>
    <w:rsid w:val="003D209B"/>
    <w:rsid w:val="003D26B1"/>
    <w:rsid w:val="003D2B98"/>
    <w:rsid w:val="003D2C51"/>
    <w:rsid w:val="003D305C"/>
    <w:rsid w:val="003D31EA"/>
    <w:rsid w:val="003D34BE"/>
    <w:rsid w:val="003D3A7A"/>
    <w:rsid w:val="003D421A"/>
    <w:rsid w:val="003D4645"/>
    <w:rsid w:val="003D46AB"/>
    <w:rsid w:val="003D5596"/>
    <w:rsid w:val="003D5952"/>
    <w:rsid w:val="003D5C04"/>
    <w:rsid w:val="003D5C06"/>
    <w:rsid w:val="003D5F03"/>
    <w:rsid w:val="003D6196"/>
    <w:rsid w:val="003D62CB"/>
    <w:rsid w:val="003D664B"/>
    <w:rsid w:val="003D6CDE"/>
    <w:rsid w:val="003D6E9A"/>
    <w:rsid w:val="003D70D5"/>
    <w:rsid w:val="003D7135"/>
    <w:rsid w:val="003D745C"/>
    <w:rsid w:val="003D7624"/>
    <w:rsid w:val="003D7968"/>
    <w:rsid w:val="003D79D2"/>
    <w:rsid w:val="003D7B75"/>
    <w:rsid w:val="003E0292"/>
    <w:rsid w:val="003E03ED"/>
    <w:rsid w:val="003E0F53"/>
    <w:rsid w:val="003E1139"/>
    <w:rsid w:val="003E12E2"/>
    <w:rsid w:val="003E1716"/>
    <w:rsid w:val="003E183B"/>
    <w:rsid w:val="003E1AB7"/>
    <w:rsid w:val="003E1D84"/>
    <w:rsid w:val="003E20D7"/>
    <w:rsid w:val="003E245A"/>
    <w:rsid w:val="003E289A"/>
    <w:rsid w:val="003E2A5B"/>
    <w:rsid w:val="003E3222"/>
    <w:rsid w:val="003E32AC"/>
    <w:rsid w:val="003E345C"/>
    <w:rsid w:val="003E362C"/>
    <w:rsid w:val="003E39B4"/>
    <w:rsid w:val="003E3A6A"/>
    <w:rsid w:val="003E3A88"/>
    <w:rsid w:val="003E3BC2"/>
    <w:rsid w:val="003E3BE4"/>
    <w:rsid w:val="003E3D6B"/>
    <w:rsid w:val="003E4007"/>
    <w:rsid w:val="003E4103"/>
    <w:rsid w:val="003E4145"/>
    <w:rsid w:val="003E4151"/>
    <w:rsid w:val="003E4587"/>
    <w:rsid w:val="003E4B4D"/>
    <w:rsid w:val="003E4C9F"/>
    <w:rsid w:val="003E518E"/>
    <w:rsid w:val="003E53C4"/>
    <w:rsid w:val="003E5515"/>
    <w:rsid w:val="003E5A24"/>
    <w:rsid w:val="003E5B06"/>
    <w:rsid w:val="003E6177"/>
    <w:rsid w:val="003E61B5"/>
    <w:rsid w:val="003E61DB"/>
    <w:rsid w:val="003E6487"/>
    <w:rsid w:val="003E6587"/>
    <w:rsid w:val="003E68C6"/>
    <w:rsid w:val="003E6DDA"/>
    <w:rsid w:val="003E6EC7"/>
    <w:rsid w:val="003E7974"/>
    <w:rsid w:val="003E7CD4"/>
    <w:rsid w:val="003F014F"/>
    <w:rsid w:val="003F0331"/>
    <w:rsid w:val="003F09FB"/>
    <w:rsid w:val="003F0A63"/>
    <w:rsid w:val="003F0DA2"/>
    <w:rsid w:val="003F0E77"/>
    <w:rsid w:val="003F107D"/>
    <w:rsid w:val="003F1267"/>
    <w:rsid w:val="003F1334"/>
    <w:rsid w:val="003F15CC"/>
    <w:rsid w:val="003F15E3"/>
    <w:rsid w:val="003F15EF"/>
    <w:rsid w:val="003F161D"/>
    <w:rsid w:val="003F1670"/>
    <w:rsid w:val="003F176B"/>
    <w:rsid w:val="003F19FC"/>
    <w:rsid w:val="003F1AC8"/>
    <w:rsid w:val="003F1F9E"/>
    <w:rsid w:val="003F1FC2"/>
    <w:rsid w:val="003F2971"/>
    <w:rsid w:val="003F2D6E"/>
    <w:rsid w:val="003F2EA2"/>
    <w:rsid w:val="003F342F"/>
    <w:rsid w:val="003F34B4"/>
    <w:rsid w:val="003F35FB"/>
    <w:rsid w:val="003F36F8"/>
    <w:rsid w:val="003F3912"/>
    <w:rsid w:val="003F41F2"/>
    <w:rsid w:val="003F43B2"/>
    <w:rsid w:val="003F4412"/>
    <w:rsid w:val="003F4665"/>
    <w:rsid w:val="003F4882"/>
    <w:rsid w:val="003F488B"/>
    <w:rsid w:val="003F48AE"/>
    <w:rsid w:val="003F524C"/>
    <w:rsid w:val="003F5F40"/>
    <w:rsid w:val="003F602E"/>
    <w:rsid w:val="003F640E"/>
    <w:rsid w:val="003F6554"/>
    <w:rsid w:val="003F6609"/>
    <w:rsid w:val="003F7370"/>
    <w:rsid w:val="003F7590"/>
    <w:rsid w:val="003F76A8"/>
    <w:rsid w:val="003F7912"/>
    <w:rsid w:val="0040013F"/>
    <w:rsid w:val="00400451"/>
    <w:rsid w:val="00400495"/>
    <w:rsid w:val="0040057F"/>
    <w:rsid w:val="0040076A"/>
    <w:rsid w:val="00400A66"/>
    <w:rsid w:val="00401121"/>
    <w:rsid w:val="0040124A"/>
    <w:rsid w:val="0040136E"/>
    <w:rsid w:val="0040137B"/>
    <w:rsid w:val="0040171A"/>
    <w:rsid w:val="004018F0"/>
    <w:rsid w:val="00401923"/>
    <w:rsid w:val="00401A1E"/>
    <w:rsid w:val="00401A51"/>
    <w:rsid w:val="00401BD2"/>
    <w:rsid w:val="00401BF8"/>
    <w:rsid w:val="00401F15"/>
    <w:rsid w:val="00401F27"/>
    <w:rsid w:val="0040204B"/>
    <w:rsid w:val="00402108"/>
    <w:rsid w:val="004024F7"/>
    <w:rsid w:val="004026E0"/>
    <w:rsid w:val="004027EA"/>
    <w:rsid w:val="004029F6"/>
    <w:rsid w:val="00402CC9"/>
    <w:rsid w:val="00402D0E"/>
    <w:rsid w:val="004030C2"/>
    <w:rsid w:val="00403405"/>
    <w:rsid w:val="00403D77"/>
    <w:rsid w:val="004044BA"/>
    <w:rsid w:val="004045B1"/>
    <w:rsid w:val="00404A15"/>
    <w:rsid w:val="00404A32"/>
    <w:rsid w:val="004054A4"/>
    <w:rsid w:val="00405906"/>
    <w:rsid w:val="00405B4E"/>
    <w:rsid w:val="00405D2A"/>
    <w:rsid w:val="004067FD"/>
    <w:rsid w:val="004069FE"/>
    <w:rsid w:val="00406A30"/>
    <w:rsid w:val="00406B72"/>
    <w:rsid w:val="00406BF9"/>
    <w:rsid w:val="0040746C"/>
    <w:rsid w:val="0040754E"/>
    <w:rsid w:val="00407625"/>
    <w:rsid w:val="004077FA"/>
    <w:rsid w:val="00407C9D"/>
    <w:rsid w:val="00407F95"/>
    <w:rsid w:val="00410714"/>
    <w:rsid w:val="00410D68"/>
    <w:rsid w:val="00410F29"/>
    <w:rsid w:val="00411E60"/>
    <w:rsid w:val="00411F5C"/>
    <w:rsid w:val="0041259B"/>
    <w:rsid w:val="004129E9"/>
    <w:rsid w:val="00412A40"/>
    <w:rsid w:val="00412CE0"/>
    <w:rsid w:val="00412F9C"/>
    <w:rsid w:val="0041307D"/>
    <w:rsid w:val="00413403"/>
    <w:rsid w:val="00413527"/>
    <w:rsid w:val="00413545"/>
    <w:rsid w:val="00413727"/>
    <w:rsid w:val="00413803"/>
    <w:rsid w:val="00413AA2"/>
    <w:rsid w:val="0041434C"/>
    <w:rsid w:val="00414481"/>
    <w:rsid w:val="004145D2"/>
    <w:rsid w:val="00414FD2"/>
    <w:rsid w:val="00415021"/>
    <w:rsid w:val="00415745"/>
    <w:rsid w:val="0041598C"/>
    <w:rsid w:val="00415A8B"/>
    <w:rsid w:val="00415C6D"/>
    <w:rsid w:val="00416635"/>
    <w:rsid w:val="00417196"/>
    <w:rsid w:val="00417AA0"/>
    <w:rsid w:val="004204BB"/>
    <w:rsid w:val="00420EED"/>
    <w:rsid w:val="0042119C"/>
    <w:rsid w:val="00421383"/>
    <w:rsid w:val="00421616"/>
    <w:rsid w:val="00421813"/>
    <w:rsid w:val="00421B7D"/>
    <w:rsid w:val="00421EBD"/>
    <w:rsid w:val="004220FC"/>
    <w:rsid w:val="004222E1"/>
    <w:rsid w:val="0042248B"/>
    <w:rsid w:val="004225F8"/>
    <w:rsid w:val="0042267C"/>
    <w:rsid w:val="004228A0"/>
    <w:rsid w:val="0042299A"/>
    <w:rsid w:val="00422A11"/>
    <w:rsid w:val="00422BE8"/>
    <w:rsid w:val="00423274"/>
    <w:rsid w:val="0042327C"/>
    <w:rsid w:val="004234C8"/>
    <w:rsid w:val="00423915"/>
    <w:rsid w:val="00423B7B"/>
    <w:rsid w:val="00423C1D"/>
    <w:rsid w:val="00423D73"/>
    <w:rsid w:val="0042425D"/>
    <w:rsid w:val="004242EF"/>
    <w:rsid w:val="004243F9"/>
    <w:rsid w:val="0042471A"/>
    <w:rsid w:val="00424720"/>
    <w:rsid w:val="0042483F"/>
    <w:rsid w:val="00424B10"/>
    <w:rsid w:val="00424E03"/>
    <w:rsid w:val="004253D6"/>
    <w:rsid w:val="00425449"/>
    <w:rsid w:val="0042563B"/>
    <w:rsid w:val="00425988"/>
    <w:rsid w:val="00425AAF"/>
    <w:rsid w:val="004260C2"/>
    <w:rsid w:val="004261B4"/>
    <w:rsid w:val="00426789"/>
    <w:rsid w:val="00426A60"/>
    <w:rsid w:val="00426DD2"/>
    <w:rsid w:val="00426F9A"/>
    <w:rsid w:val="004270AB"/>
    <w:rsid w:val="004276FA"/>
    <w:rsid w:val="004277B7"/>
    <w:rsid w:val="004278D0"/>
    <w:rsid w:val="00427B15"/>
    <w:rsid w:val="004303E7"/>
    <w:rsid w:val="00430426"/>
    <w:rsid w:val="0043087E"/>
    <w:rsid w:val="00430B11"/>
    <w:rsid w:val="00430B88"/>
    <w:rsid w:val="00430D14"/>
    <w:rsid w:val="00431779"/>
    <w:rsid w:val="00431A74"/>
    <w:rsid w:val="00431C94"/>
    <w:rsid w:val="00431CAF"/>
    <w:rsid w:val="00431ED2"/>
    <w:rsid w:val="00431F0E"/>
    <w:rsid w:val="00431FA8"/>
    <w:rsid w:val="00432200"/>
    <w:rsid w:val="004322BE"/>
    <w:rsid w:val="0043240E"/>
    <w:rsid w:val="0043247D"/>
    <w:rsid w:val="00432B63"/>
    <w:rsid w:val="004330DB"/>
    <w:rsid w:val="0043341E"/>
    <w:rsid w:val="00433542"/>
    <w:rsid w:val="004335B4"/>
    <w:rsid w:val="00433639"/>
    <w:rsid w:val="004336E3"/>
    <w:rsid w:val="00433706"/>
    <w:rsid w:val="004338B2"/>
    <w:rsid w:val="00433BF4"/>
    <w:rsid w:val="00433C24"/>
    <w:rsid w:val="0043401A"/>
    <w:rsid w:val="004344F7"/>
    <w:rsid w:val="004345AC"/>
    <w:rsid w:val="00434ABC"/>
    <w:rsid w:val="00434F47"/>
    <w:rsid w:val="00435220"/>
    <w:rsid w:val="00435730"/>
    <w:rsid w:val="00435764"/>
    <w:rsid w:val="004358B6"/>
    <w:rsid w:val="004359E1"/>
    <w:rsid w:val="00435E8D"/>
    <w:rsid w:val="00435EB2"/>
    <w:rsid w:val="00435EBE"/>
    <w:rsid w:val="00435EDC"/>
    <w:rsid w:val="00436044"/>
    <w:rsid w:val="00436744"/>
    <w:rsid w:val="00436809"/>
    <w:rsid w:val="00436E04"/>
    <w:rsid w:val="00436E55"/>
    <w:rsid w:val="00436F22"/>
    <w:rsid w:val="0043713A"/>
    <w:rsid w:val="004375C1"/>
    <w:rsid w:val="004378AE"/>
    <w:rsid w:val="004378DB"/>
    <w:rsid w:val="0043792C"/>
    <w:rsid w:val="00437A88"/>
    <w:rsid w:val="00437EFF"/>
    <w:rsid w:val="00440600"/>
    <w:rsid w:val="004406E8"/>
    <w:rsid w:val="00440BBE"/>
    <w:rsid w:val="00440D3F"/>
    <w:rsid w:val="00440E1D"/>
    <w:rsid w:val="00440F78"/>
    <w:rsid w:val="00441091"/>
    <w:rsid w:val="004410E3"/>
    <w:rsid w:val="004413FC"/>
    <w:rsid w:val="004416C4"/>
    <w:rsid w:val="0044232C"/>
    <w:rsid w:val="00442485"/>
    <w:rsid w:val="004424D6"/>
    <w:rsid w:val="00442512"/>
    <w:rsid w:val="0044271F"/>
    <w:rsid w:val="0044342D"/>
    <w:rsid w:val="00443437"/>
    <w:rsid w:val="004434DC"/>
    <w:rsid w:val="004436AF"/>
    <w:rsid w:val="00443A31"/>
    <w:rsid w:val="00443AAA"/>
    <w:rsid w:val="00443F0D"/>
    <w:rsid w:val="004441B3"/>
    <w:rsid w:val="00444D68"/>
    <w:rsid w:val="00444E34"/>
    <w:rsid w:val="00444E8A"/>
    <w:rsid w:val="00444EF0"/>
    <w:rsid w:val="004450BF"/>
    <w:rsid w:val="0044521E"/>
    <w:rsid w:val="00445584"/>
    <w:rsid w:val="004456F4"/>
    <w:rsid w:val="004457C0"/>
    <w:rsid w:val="0044582B"/>
    <w:rsid w:val="00445831"/>
    <w:rsid w:val="004458ED"/>
    <w:rsid w:val="00445B7E"/>
    <w:rsid w:val="00445DB8"/>
    <w:rsid w:val="00445DED"/>
    <w:rsid w:val="0044607C"/>
    <w:rsid w:val="0044618E"/>
    <w:rsid w:val="0044637A"/>
    <w:rsid w:val="004466A0"/>
    <w:rsid w:val="004467E9"/>
    <w:rsid w:val="004469E0"/>
    <w:rsid w:val="00446B13"/>
    <w:rsid w:val="00447335"/>
    <w:rsid w:val="00447356"/>
    <w:rsid w:val="00447633"/>
    <w:rsid w:val="00447736"/>
    <w:rsid w:val="00447BEB"/>
    <w:rsid w:val="0045012C"/>
    <w:rsid w:val="004509DB"/>
    <w:rsid w:val="00450AED"/>
    <w:rsid w:val="00450DCF"/>
    <w:rsid w:val="00450DD3"/>
    <w:rsid w:val="00451229"/>
    <w:rsid w:val="0045125A"/>
    <w:rsid w:val="00451FF1"/>
    <w:rsid w:val="00452019"/>
    <w:rsid w:val="004523A5"/>
    <w:rsid w:val="0045252C"/>
    <w:rsid w:val="004525C8"/>
    <w:rsid w:val="0045266F"/>
    <w:rsid w:val="0045279F"/>
    <w:rsid w:val="00453254"/>
    <w:rsid w:val="004538C0"/>
    <w:rsid w:val="00453919"/>
    <w:rsid w:val="00454156"/>
    <w:rsid w:val="004546A4"/>
    <w:rsid w:val="00454AC1"/>
    <w:rsid w:val="00454B3A"/>
    <w:rsid w:val="00454BDD"/>
    <w:rsid w:val="00454D31"/>
    <w:rsid w:val="00454DC3"/>
    <w:rsid w:val="00454F64"/>
    <w:rsid w:val="0045570C"/>
    <w:rsid w:val="0045584F"/>
    <w:rsid w:val="00455DD4"/>
    <w:rsid w:val="0045628E"/>
    <w:rsid w:val="004562FD"/>
    <w:rsid w:val="004563D5"/>
    <w:rsid w:val="00456498"/>
    <w:rsid w:val="0045665B"/>
    <w:rsid w:val="00456738"/>
    <w:rsid w:val="004567D3"/>
    <w:rsid w:val="0045708D"/>
    <w:rsid w:val="00457166"/>
    <w:rsid w:val="0045749D"/>
    <w:rsid w:val="0045768B"/>
    <w:rsid w:val="004576B7"/>
    <w:rsid w:val="00457B9F"/>
    <w:rsid w:val="00457E12"/>
    <w:rsid w:val="00457EC0"/>
    <w:rsid w:val="004602A9"/>
    <w:rsid w:val="0046054F"/>
    <w:rsid w:val="0046056A"/>
    <w:rsid w:val="00460998"/>
    <w:rsid w:val="00460C3E"/>
    <w:rsid w:val="00460FB2"/>
    <w:rsid w:val="00461639"/>
    <w:rsid w:val="00461910"/>
    <w:rsid w:val="00461A18"/>
    <w:rsid w:val="00461B70"/>
    <w:rsid w:val="00461BB0"/>
    <w:rsid w:val="00461BDC"/>
    <w:rsid w:val="004620EE"/>
    <w:rsid w:val="00462121"/>
    <w:rsid w:val="00462416"/>
    <w:rsid w:val="00462666"/>
    <w:rsid w:val="00462778"/>
    <w:rsid w:val="004629C3"/>
    <w:rsid w:val="00462C13"/>
    <w:rsid w:val="00463413"/>
    <w:rsid w:val="0046394E"/>
    <w:rsid w:val="004639C3"/>
    <w:rsid w:val="00463A8F"/>
    <w:rsid w:val="00463AA4"/>
    <w:rsid w:val="004640B8"/>
    <w:rsid w:val="00464172"/>
    <w:rsid w:val="004641E5"/>
    <w:rsid w:val="0046449F"/>
    <w:rsid w:val="00464A16"/>
    <w:rsid w:val="00464A33"/>
    <w:rsid w:val="00465443"/>
    <w:rsid w:val="004659BC"/>
    <w:rsid w:val="004661B8"/>
    <w:rsid w:val="00466508"/>
    <w:rsid w:val="00466621"/>
    <w:rsid w:val="00466A73"/>
    <w:rsid w:val="00466A7B"/>
    <w:rsid w:val="00466EC6"/>
    <w:rsid w:val="00466FEF"/>
    <w:rsid w:val="00467164"/>
    <w:rsid w:val="0046721F"/>
    <w:rsid w:val="004672C4"/>
    <w:rsid w:val="0046740C"/>
    <w:rsid w:val="0046763E"/>
    <w:rsid w:val="00470086"/>
    <w:rsid w:val="004701FD"/>
    <w:rsid w:val="00471062"/>
    <w:rsid w:val="00471392"/>
    <w:rsid w:val="0047146C"/>
    <w:rsid w:val="004717C1"/>
    <w:rsid w:val="00471811"/>
    <w:rsid w:val="00471937"/>
    <w:rsid w:val="00471BAF"/>
    <w:rsid w:val="00471E43"/>
    <w:rsid w:val="004722BF"/>
    <w:rsid w:val="004722D9"/>
    <w:rsid w:val="0047230D"/>
    <w:rsid w:val="00472482"/>
    <w:rsid w:val="0047299D"/>
    <w:rsid w:val="00472E47"/>
    <w:rsid w:val="0047312E"/>
    <w:rsid w:val="004737BF"/>
    <w:rsid w:val="00473843"/>
    <w:rsid w:val="00473B59"/>
    <w:rsid w:val="00473C17"/>
    <w:rsid w:val="00473E07"/>
    <w:rsid w:val="0047402D"/>
    <w:rsid w:val="00474106"/>
    <w:rsid w:val="00474364"/>
    <w:rsid w:val="00474C6A"/>
    <w:rsid w:val="004750A6"/>
    <w:rsid w:val="0047514A"/>
    <w:rsid w:val="004752F1"/>
    <w:rsid w:val="004755BE"/>
    <w:rsid w:val="0047560C"/>
    <w:rsid w:val="0047582E"/>
    <w:rsid w:val="00475927"/>
    <w:rsid w:val="0047594F"/>
    <w:rsid w:val="00475B8B"/>
    <w:rsid w:val="00475C0F"/>
    <w:rsid w:val="004761B0"/>
    <w:rsid w:val="00476203"/>
    <w:rsid w:val="004764EE"/>
    <w:rsid w:val="00476AEB"/>
    <w:rsid w:val="00477638"/>
    <w:rsid w:val="00477750"/>
    <w:rsid w:val="004778EC"/>
    <w:rsid w:val="004779B0"/>
    <w:rsid w:val="00477F36"/>
    <w:rsid w:val="00480097"/>
    <w:rsid w:val="004803A9"/>
    <w:rsid w:val="004805D8"/>
    <w:rsid w:val="004807C1"/>
    <w:rsid w:val="0048140C"/>
    <w:rsid w:val="00481548"/>
    <w:rsid w:val="00481664"/>
    <w:rsid w:val="0048178C"/>
    <w:rsid w:val="004817A4"/>
    <w:rsid w:val="00481968"/>
    <w:rsid w:val="00482286"/>
    <w:rsid w:val="004825E1"/>
    <w:rsid w:val="004827E2"/>
    <w:rsid w:val="00482873"/>
    <w:rsid w:val="00482F5C"/>
    <w:rsid w:val="004830EE"/>
    <w:rsid w:val="00483191"/>
    <w:rsid w:val="004834AF"/>
    <w:rsid w:val="004834E9"/>
    <w:rsid w:val="0048380A"/>
    <w:rsid w:val="00483F8E"/>
    <w:rsid w:val="004849CE"/>
    <w:rsid w:val="00484BB1"/>
    <w:rsid w:val="00484BD3"/>
    <w:rsid w:val="00485033"/>
    <w:rsid w:val="004850F5"/>
    <w:rsid w:val="004851F0"/>
    <w:rsid w:val="0048526A"/>
    <w:rsid w:val="004852B8"/>
    <w:rsid w:val="00485DB2"/>
    <w:rsid w:val="00485DB6"/>
    <w:rsid w:val="00485E5B"/>
    <w:rsid w:val="00485FBA"/>
    <w:rsid w:val="00486082"/>
    <w:rsid w:val="0048647F"/>
    <w:rsid w:val="00486F63"/>
    <w:rsid w:val="00486FFC"/>
    <w:rsid w:val="0048763C"/>
    <w:rsid w:val="00487743"/>
    <w:rsid w:val="00487E73"/>
    <w:rsid w:val="00487F40"/>
    <w:rsid w:val="00487FBA"/>
    <w:rsid w:val="004904F0"/>
    <w:rsid w:val="00490888"/>
    <w:rsid w:val="00490F09"/>
    <w:rsid w:val="004910CD"/>
    <w:rsid w:val="00491689"/>
    <w:rsid w:val="004918E0"/>
    <w:rsid w:val="00491FD9"/>
    <w:rsid w:val="0049246F"/>
    <w:rsid w:val="00492881"/>
    <w:rsid w:val="00492F28"/>
    <w:rsid w:val="004931E2"/>
    <w:rsid w:val="00493617"/>
    <w:rsid w:val="00493A42"/>
    <w:rsid w:val="00493A58"/>
    <w:rsid w:val="00493D80"/>
    <w:rsid w:val="00493F9F"/>
    <w:rsid w:val="004940B5"/>
    <w:rsid w:val="00494740"/>
    <w:rsid w:val="004948DA"/>
    <w:rsid w:val="004950C7"/>
    <w:rsid w:val="00495208"/>
    <w:rsid w:val="004953FA"/>
    <w:rsid w:val="0049541E"/>
    <w:rsid w:val="004954F1"/>
    <w:rsid w:val="0049604C"/>
    <w:rsid w:val="00496056"/>
    <w:rsid w:val="00496420"/>
    <w:rsid w:val="00496528"/>
    <w:rsid w:val="0049696F"/>
    <w:rsid w:val="004969F4"/>
    <w:rsid w:val="00496B09"/>
    <w:rsid w:val="00496D5E"/>
    <w:rsid w:val="00497034"/>
    <w:rsid w:val="004972BF"/>
    <w:rsid w:val="004975AA"/>
    <w:rsid w:val="00497706"/>
    <w:rsid w:val="004978C3"/>
    <w:rsid w:val="00497CAD"/>
    <w:rsid w:val="00497D2E"/>
    <w:rsid w:val="00497DE4"/>
    <w:rsid w:val="004A0220"/>
    <w:rsid w:val="004A031F"/>
    <w:rsid w:val="004A041D"/>
    <w:rsid w:val="004A0ADE"/>
    <w:rsid w:val="004A0D83"/>
    <w:rsid w:val="004A0DFA"/>
    <w:rsid w:val="004A1105"/>
    <w:rsid w:val="004A1409"/>
    <w:rsid w:val="004A171C"/>
    <w:rsid w:val="004A1722"/>
    <w:rsid w:val="004A1751"/>
    <w:rsid w:val="004A20D2"/>
    <w:rsid w:val="004A23D4"/>
    <w:rsid w:val="004A275A"/>
    <w:rsid w:val="004A2D0D"/>
    <w:rsid w:val="004A2E17"/>
    <w:rsid w:val="004A2E59"/>
    <w:rsid w:val="004A2F9F"/>
    <w:rsid w:val="004A3232"/>
    <w:rsid w:val="004A38C7"/>
    <w:rsid w:val="004A3919"/>
    <w:rsid w:val="004A3DD2"/>
    <w:rsid w:val="004A3FCC"/>
    <w:rsid w:val="004A41D2"/>
    <w:rsid w:val="004A44A4"/>
    <w:rsid w:val="004A464B"/>
    <w:rsid w:val="004A51A6"/>
    <w:rsid w:val="004A52C7"/>
    <w:rsid w:val="004A59F8"/>
    <w:rsid w:val="004A5B35"/>
    <w:rsid w:val="004A5BB0"/>
    <w:rsid w:val="004A5BB8"/>
    <w:rsid w:val="004A5C23"/>
    <w:rsid w:val="004A5D50"/>
    <w:rsid w:val="004A5DE3"/>
    <w:rsid w:val="004A6162"/>
    <w:rsid w:val="004A6270"/>
    <w:rsid w:val="004A63CD"/>
    <w:rsid w:val="004A6486"/>
    <w:rsid w:val="004A6FC5"/>
    <w:rsid w:val="004A740E"/>
    <w:rsid w:val="004A74EC"/>
    <w:rsid w:val="004A77BA"/>
    <w:rsid w:val="004A7AB3"/>
    <w:rsid w:val="004A7C9F"/>
    <w:rsid w:val="004B0021"/>
    <w:rsid w:val="004B002A"/>
    <w:rsid w:val="004B0048"/>
    <w:rsid w:val="004B007B"/>
    <w:rsid w:val="004B07C8"/>
    <w:rsid w:val="004B0EE8"/>
    <w:rsid w:val="004B1BC8"/>
    <w:rsid w:val="004B1C30"/>
    <w:rsid w:val="004B1CCE"/>
    <w:rsid w:val="004B1EA1"/>
    <w:rsid w:val="004B2312"/>
    <w:rsid w:val="004B2915"/>
    <w:rsid w:val="004B2A72"/>
    <w:rsid w:val="004B2FDD"/>
    <w:rsid w:val="004B3074"/>
    <w:rsid w:val="004B30E7"/>
    <w:rsid w:val="004B318D"/>
    <w:rsid w:val="004B31AD"/>
    <w:rsid w:val="004B38A1"/>
    <w:rsid w:val="004B3922"/>
    <w:rsid w:val="004B3960"/>
    <w:rsid w:val="004B4226"/>
    <w:rsid w:val="004B43D3"/>
    <w:rsid w:val="004B43DF"/>
    <w:rsid w:val="004B456A"/>
    <w:rsid w:val="004B48AF"/>
    <w:rsid w:val="004B4941"/>
    <w:rsid w:val="004B4C2C"/>
    <w:rsid w:val="004B4ED4"/>
    <w:rsid w:val="004B50DA"/>
    <w:rsid w:val="004B55F3"/>
    <w:rsid w:val="004B576D"/>
    <w:rsid w:val="004B5852"/>
    <w:rsid w:val="004B59A4"/>
    <w:rsid w:val="004B5C6E"/>
    <w:rsid w:val="004B6767"/>
    <w:rsid w:val="004B6781"/>
    <w:rsid w:val="004B6C16"/>
    <w:rsid w:val="004B6CCB"/>
    <w:rsid w:val="004B72D7"/>
    <w:rsid w:val="004B7525"/>
    <w:rsid w:val="004B7EE2"/>
    <w:rsid w:val="004B7F73"/>
    <w:rsid w:val="004C023A"/>
    <w:rsid w:val="004C051B"/>
    <w:rsid w:val="004C05F0"/>
    <w:rsid w:val="004C0D30"/>
    <w:rsid w:val="004C0E72"/>
    <w:rsid w:val="004C136B"/>
    <w:rsid w:val="004C164B"/>
    <w:rsid w:val="004C1B04"/>
    <w:rsid w:val="004C1BAC"/>
    <w:rsid w:val="004C1F03"/>
    <w:rsid w:val="004C2095"/>
    <w:rsid w:val="004C22CA"/>
    <w:rsid w:val="004C23F3"/>
    <w:rsid w:val="004C26A1"/>
    <w:rsid w:val="004C2884"/>
    <w:rsid w:val="004C3693"/>
    <w:rsid w:val="004C3919"/>
    <w:rsid w:val="004C46D8"/>
    <w:rsid w:val="004C4938"/>
    <w:rsid w:val="004C4BE8"/>
    <w:rsid w:val="004C4DC7"/>
    <w:rsid w:val="004C5160"/>
    <w:rsid w:val="004C5297"/>
    <w:rsid w:val="004C5C23"/>
    <w:rsid w:val="004C5F87"/>
    <w:rsid w:val="004C6227"/>
    <w:rsid w:val="004C67A8"/>
    <w:rsid w:val="004C692A"/>
    <w:rsid w:val="004C6A12"/>
    <w:rsid w:val="004C6CC1"/>
    <w:rsid w:val="004C6E21"/>
    <w:rsid w:val="004C7096"/>
    <w:rsid w:val="004C712A"/>
    <w:rsid w:val="004C72B2"/>
    <w:rsid w:val="004C7321"/>
    <w:rsid w:val="004C73A9"/>
    <w:rsid w:val="004C74E5"/>
    <w:rsid w:val="004C7D0C"/>
    <w:rsid w:val="004D007A"/>
    <w:rsid w:val="004D07BA"/>
    <w:rsid w:val="004D18DE"/>
    <w:rsid w:val="004D1FCB"/>
    <w:rsid w:val="004D2692"/>
    <w:rsid w:val="004D2B6D"/>
    <w:rsid w:val="004D30C4"/>
    <w:rsid w:val="004D31FD"/>
    <w:rsid w:val="004D3CAC"/>
    <w:rsid w:val="004D3D6C"/>
    <w:rsid w:val="004D3EAE"/>
    <w:rsid w:val="004D4218"/>
    <w:rsid w:val="004D4A16"/>
    <w:rsid w:val="004D53D2"/>
    <w:rsid w:val="004D5A2F"/>
    <w:rsid w:val="004D62EB"/>
    <w:rsid w:val="004D6518"/>
    <w:rsid w:val="004D6933"/>
    <w:rsid w:val="004D711C"/>
    <w:rsid w:val="004D726D"/>
    <w:rsid w:val="004D7288"/>
    <w:rsid w:val="004D73FB"/>
    <w:rsid w:val="004D764A"/>
    <w:rsid w:val="004D7BC2"/>
    <w:rsid w:val="004D7CB1"/>
    <w:rsid w:val="004D7E1A"/>
    <w:rsid w:val="004D7F30"/>
    <w:rsid w:val="004E061D"/>
    <w:rsid w:val="004E072E"/>
    <w:rsid w:val="004E0CEB"/>
    <w:rsid w:val="004E0D09"/>
    <w:rsid w:val="004E0EE8"/>
    <w:rsid w:val="004E0EFC"/>
    <w:rsid w:val="004E0FDA"/>
    <w:rsid w:val="004E11D7"/>
    <w:rsid w:val="004E1559"/>
    <w:rsid w:val="004E15B3"/>
    <w:rsid w:val="004E183A"/>
    <w:rsid w:val="004E210B"/>
    <w:rsid w:val="004E215D"/>
    <w:rsid w:val="004E2324"/>
    <w:rsid w:val="004E2399"/>
    <w:rsid w:val="004E30D8"/>
    <w:rsid w:val="004E334D"/>
    <w:rsid w:val="004E348D"/>
    <w:rsid w:val="004E3ED6"/>
    <w:rsid w:val="004E49BC"/>
    <w:rsid w:val="004E4AEF"/>
    <w:rsid w:val="004E4D23"/>
    <w:rsid w:val="004E4E03"/>
    <w:rsid w:val="004E52F3"/>
    <w:rsid w:val="004E5625"/>
    <w:rsid w:val="004E5647"/>
    <w:rsid w:val="004E574E"/>
    <w:rsid w:val="004E5779"/>
    <w:rsid w:val="004E5CAE"/>
    <w:rsid w:val="004E71D3"/>
    <w:rsid w:val="004E7430"/>
    <w:rsid w:val="004E75D0"/>
    <w:rsid w:val="004E7793"/>
    <w:rsid w:val="004E77BF"/>
    <w:rsid w:val="004ECB17"/>
    <w:rsid w:val="004F01DD"/>
    <w:rsid w:val="004F0938"/>
    <w:rsid w:val="004F09FD"/>
    <w:rsid w:val="004F0F2B"/>
    <w:rsid w:val="004F1164"/>
    <w:rsid w:val="004F123B"/>
    <w:rsid w:val="004F133C"/>
    <w:rsid w:val="004F1574"/>
    <w:rsid w:val="004F1690"/>
    <w:rsid w:val="004F1789"/>
    <w:rsid w:val="004F199D"/>
    <w:rsid w:val="004F2829"/>
    <w:rsid w:val="004F29AD"/>
    <w:rsid w:val="004F2A63"/>
    <w:rsid w:val="004F2B20"/>
    <w:rsid w:val="004F2C0D"/>
    <w:rsid w:val="004F2DC4"/>
    <w:rsid w:val="004F323E"/>
    <w:rsid w:val="004F35C9"/>
    <w:rsid w:val="004F3B13"/>
    <w:rsid w:val="004F3D2B"/>
    <w:rsid w:val="004F3E4D"/>
    <w:rsid w:val="004F4045"/>
    <w:rsid w:val="004F40A6"/>
    <w:rsid w:val="004F4AA1"/>
    <w:rsid w:val="004F53B5"/>
    <w:rsid w:val="004F56E1"/>
    <w:rsid w:val="004F56F4"/>
    <w:rsid w:val="004F5E46"/>
    <w:rsid w:val="004F6656"/>
    <w:rsid w:val="004F6D22"/>
    <w:rsid w:val="004F6D47"/>
    <w:rsid w:val="004F6EA3"/>
    <w:rsid w:val="004F6F83"/>
    <w:rsid w:val="004F700D"/>
    <w:rsid w:val="004F73CE"/>
    <w:rsid w:val="004F7513"/>
    <w:rsid w:val="004F76F9"/>
    <w:rsid w:val="004F79ED"/>
    <w:rsid w:val="004F7BC9"/>
    <w:rsid w:val="004F7DE3"/>
    <w:rsid w:val="005000C2"/>
    <w:rsid w:val="005001F9"/>
    <w:rsid w:val="0050118D"/>
    <w:rsid w:val="005015E0"/>
    <w:rsid w:val="005016B2"/>
    <w:rsid w:val="005018A4"/>
    <w:rsid w:val="00501958"/>
    <w:rsid w:val="00501C67"/>
    <w:rsid w:val="00501D08"/>
    <w:rsid w:val="0050214A"/>
    <w:rsid w:val="005026F0"/>
    <w:rsid w:val="00502AF9"/>
    <w:rsid w:val="00502B62"/>
    <w:rsid w:val="00502CAE"/>
    <w:rsid w:val="00502CB1"/>
    <w:rsid w:val="00502E33"/>
    <w:rsid w:val="00502E9E"/>
    <w:rsid w:val="00503084"/>
    <w:rsid w:val="005034FA"/>
    <w:rsid w:val="0050368E"/>
    <w:rsid w:val="00503AB6"/>
    <w:rsid w:val="00503B00"/>
    <w:rsid w:val="00503D5A"/>
    <w:rsid w:val="00503DFA"/>
    <w:rsid w:val="005041E0"/>
    <w:rsid w:val="00504293"/>
    <w:rsid w:val="005043B2"/>
    <w:rsid w:val="005044B7"/>
    <w:rsid w:val="00504677"/>
    <w:rsid w:val="00504C9F"/>
    <w:rsid w:val="00504D83"/>
    <w:rsid w:val="0050506F"/>
    <w:rsid w:val="00505169"/>
    <w:rsid w:val="005055BA"/>
    <w:rsid w:val="00505DAA"/>
    <w:rsid w:val="005061B2"/>
    <w:rsid w:val="005062AF"/>
    <w:rsid w:val="0050643F"/>
    <w:rsid w:val="005068AE"/>
    <w:rsid w:val="00506A7E"/>
    <w:rsid w:val="00506B61"/>
    <w:rsid w:val="00506B88"/>
    <w:rsid w:val="00506C06"/>
    <w:rsid w:val="0050701C"/>
    <w:rsid w:val="00507584"/>
    <w:rsid w:val="00507587"/>
    <w:rsid w:val="00507A91"/>
    <w:rsid w:val="00507BD4"/>
    <w:rsid w:val="00507CE1"/>
    <w:rsid w:val="00507DB1"/>
    <w:rsid w:val="00507E6B"/>
    <w:rsid w:val="00507F35"/>
    <w:rsid w:val="00510040"/>
    <w:rsid w:val="00510110"/>
    <w:rsid w:val="005106F0"/>
    <w:rsid w:val="00510BFC"/>
    <w:rsid w:val="00511059"/>
    <w:rsid w:val="005114CA"/>
    <w:rsid w:val="00511EFF"/>
    <w:rsid w:val="00511F56"/>
    <w:rsid w:val="005122B3"/>
    <w:rsid w:val="005124E7"/>
    <w:rsid w:val="005125D5"/>
    <w:rsid w:val="005127C3"/>
    <w:rsid w:val="00512887"/>
    <w:rsid w:val="00512A72"/>
    <w:rsid w:val="00512B5A"/>
    <w:rsid w:val="0051322E"/>
    <w:rsid w:val="00513C59"/>
    <w:rsid w:val="00513DCA"/>
    <w:rsid w:val="00513E23"/>
    <w:rsid w:val="005140AC"/>
    <w:rsid w:val="00514334"/>
    <w:rsid w:val="00514454"/>
    <w:rsid w:val="005146E2"/>
    <w:rsid w:val="00514A92"/>
    <w:rsid w:val="00514C37"/>
    <w:rsid w:val="00514CF6"/>
    <w:rsid w:val="00514E2C"/>
    <w:rsid w:val="00514E47"/>
    <w:rsid w:val="00514E7A"/>
    <w:rsid w:val="00514E9B"/>
    <w:rsid w:val="00514EE9"/>
    <w:rsid w:val="0051535D"/>
    <w:rsid w:val="005154B1"/>
    <w:rsid w:val="0051561C"/>
    <w:rsid w:val="00515715"/>
    <w:rsid w:val="00515CC2"/>
    <w:rsid w:val="00515EFF"/>
    <w:rsid w:val="00516658"/>
    <w:rsid w:val="0051695A"/>
    <w:rsid w:val="00516FD6"/>
    <w:rsid w:val="0051727E"/>
    <w:rsid w:val="00517754"/>
    <w:rsid w:val="00517799"/>
    <w:rsid w:val="005177FD"/>
    <w:rsid w:val="00517A65"/>
    <w:rsid w:val="00517AD5"/>
    <w:rsid w:val="00517BDD"/>
    <w:rsid w:val="0052058A"/>
    <w:rsid w:val="0052063D"/>
    <w:rsid w:val="0052087E"/>
    <w:rsid w:val="005208C1"/>
    <w:rsid w:val="0052093F"/>
    <w:rsid w:val="00520A1F"/>
    <w:rsid w:val="00520A5C"/>
    <w:rsid w:val="00520B14"/>
    <w:rsid w:val="00520BC5"/>
    <w:rsid w:val="00520D65"/>
    <w:rsid w:val="00520FEA"/>
    <w:rsid w:val="0052128F"/>
    <w:rsid w:val="00521535"/>
    <w:rsid w:val="00521743"/>
    <w:rsid w:val="005218DC"/>
    <w:rsid w:val="00521E82"/>
    <w:rsid w:val="00521F7F"/>
    <w:rsid w:val="005220AA"/>
    <w:rsid w:val="0052218F"/>
    <w:rsid w:val="005221FC"/>
    <w:rsid w:val="00522DA6"/>
    <w:rsid w:val="00522DCF"/>
    <w:rsid w:val="00523031"/>
    <w:rsid w:val="0052316F"/>
    <w:rsid w:val="00523314"/>
    <w:rsid w:val="00523522"/>
    <w:rsid w:val="00523610"/>
    <w:rsid w:val="0052380E"/>
    <w:rsid w:val="005238E2"/>
    <w:rsid w:val="00523C4F"/>
    <w:rsid w:val="00523E09"/>
    <w:rsid w:val="00523E6B"/>
    <w:rsid w:val="00524022"/>
    <w:rsid w:val="00524901"/>
    <w:rsid w:val="00524A37"/>
    <w:rsid w:val="00524E4F"/>
    <w:rsid w:val="00524F44"/>
    <w:rsid w:val="0052520E"/>
    <w:rsid w:val="005253A5"/>
    <w:rsid w:val="005253B0"/>
    <w:rsid w:val="005255A4"/>
    <w:rsid w:val="00525972"/>
    <w:rsid w:val="00525D5C"/>
    <w:rsid w:val="00525D5E"/>
    <w:rsid w:val="00525FAD"/>
    <w:rsid w:val="00526190"/>
    <w:rsid w:val="005269C9"/>
    <w:rsid w:val="00526AEE"/>
    <w:rsid w:val="00526B4B"/>
    <w:rsid w:val="00527642"/>
    <w:rsid w:val="0052764F"/>
    <w:rsid w:val="00527753"/>
    <w:rsid w:val="005277F1"/>
    <w:rsid w:val="005279E6"/>
    <w:rsid w:val="00527CC2"/>
    <w:rsid w:val="00527D5A"/>
    <w:rsid w:val="0052C088"/>
    <w:rsid w:val="005301D5"/>
    <w:rsid w:val="00530644"/>
    <w:rsid w:val="005306AC"/>
    <w:rsid w:val="005307A0"/>
    <w:rsid w:val="0053092C"/>
    <w:rsid w:val="00530AFB"/>
    <w:rsid w:val="00530D76"/>
    <w:rsid w:val="005311FD"/>
    <w:rsid w:val="0053128D"/>
    <w:rsid w:val="005312DC"/>
    <w:rsid w:val="005313DC"/>
    <w:rsid w:val="00531637"/>
    <w:rsid w:val="00531859"/>
    <w:rsid w:val="00531ABA"/>
    <w:rsid w:val="00531C5D"/>
    <w:rsid w:val="00531DD8"/>
    <w:rsid w:val="00531EB8"/>
    <w:rsid w:val="00531FB7"/>
    <w:rsid w:val="00531FE8"/>
    <w:rsid w:val="0053215E"/>
    <w:rsid w:val="005325C7"/>
    <w:rsid w:val="00532C86"/>
    <w:rsid w:val="00532CF1"/>
    <w:rsid w:val="00532D1B"/>
    <w:rsid w:val="00532E95"/>
    <w:rsid w:val="00533254"/>
    <w:rsid w:val="00533ABF"/>
    <w:rsid w:val="00533D99"/>
    <w:rsid w:val="00533E16"/>
    <w:rsid w:val="00533F13"/>
    <w:rsid w:val="00533F53"/>
    <w:rsid w:val="005340DB"/>
    <w:rsid w:val="005340F6"/>
    <w:rsid w:val="0053418A"/>
    <w:rsid w:val="00534258"/>
    <w:rsid w:val="0053435E"/>
    <w:rsid w:val="00534897"/>
    <w:rsid w:val="005349A4"/>
    <w:rsid w:val="00534B44"/>
    <w:rsid w:val="00534BB6"/>
    <w:rsid w:val="00534E20"/>
    <w:rsid w:val="00534F43"/>
    <w:rsid w:val="005351B6"/>
    <w:rsid w:val="00535461"/>
    <w:rsid w:val="005356C6"/>
    <w:rsid w:val="00535B23"/>
    <w:rsid w:val="00535DF2"/>
    <w:rsid w:val="00535F97"/>
    <w:rsid w:val="00536108"/>
    <w:rsid w:val="0053654E"/>
    <w:rsid w:val="00536A3C"/>
    <w:rsid w:val="00536AD8"/>
    <w:rsid w:val="00536B42"/>
    <w:rsid w:val="00536B80"/>
    <w:rsid w:val="00536E23"/>
    <w:rsid w:val="00536EFE"/>
    <w:rsid w:val="0053742A"/>
    <w:rsid w:val="00537474"/>
    <w:rsid w:val="00537A86"/>
    <w:rsid w:val="00537C64"/>
    <w:rsid w:val="00537E67"/>
    <w:rsid w:val="00537F5B"/>
    <w:rsid w:val="005404C3"/>
    <w:rsid w:val="00540751"/>
    <w:rsid w:val="0054089A"/>
    <w:rsid w:val="005408A6"/>
    <w:rsid w:val="00540B50"/>
    <w:rsid w:val="00540D62"/>
    <w:rsid w:val="00541658"/>
    <w:rsid w:val="00541A32"/>
    <w:rsid w:val="0054218F"/>
    <w:rsid w:val="00542CF3"/>
    <w:rsid w:val="00542D82"/>
    <w:rsid w:val="00542E39"/>
    <w:rsid w:val="00543122"/>
    <w:rsid w:val="00543334"/>
    <w:rsid w:val="005435E5"/>
    <w:rsid w:val="0054374B"/>
    <w:rsid w:val="00543782"/>
    <w:rsid w:val="00543DCE"/>
    <w:rsid w:val="00543FA6"/>
    <w:rsid w:val="0054424F"/>
    <w:rsid w:val="00544829"/>
    <w:rsid w:val="005449F0"/>
    <w:rsid w:val="00544E50"/>
    <w:rsid w:val="0054506E"/>
    <w:rsid w:val="00545482"/>
    <w:rsid w:val="005455B1"/>
    <w:rsid w:val="00545CB0"/>
    <w:rsid w:val="00545D20"/>
    <w:rsid w:val="00546028"/>
    <w:rsid w:val="0054605B"/>
    <w:rsid w:val="005461B3"/>
    <w:rsid w:val="0054672F"/>
    <w:rsid w:val="00546CDA"/>
    <w:rsid w:val="0054706E"/>
    <w:rsid w:val="00547869"/>
    <w:rsid w:val="00547E38"/>
    <w:rsid w:val="00547EE9"/>
    <w:rsid w:val="00547F91"/>
    <w:rsid w:val="00550512"/>
    <w:rsid w:val="00550712"/>
    <w:rsid w:val="00550714"/>
    <w:rsid w:val="00550AD4"/>
    <w:rsid w:val="00550AEE"/>
    <w:rsid w:val="00550B77"/>
    <w:rsid w:val="0055105B"/>
    <w:rsid w:val="0055134D"/>
    <w:rsid w:val="005513F0"/>
    <w:rsid w:val="00551695"/>
    <w:rsid w:val="0055169F"/>
    <w:rsid w:val="00551746"/>
    <w:rsid w:val="005519E4"/>
    <w:rsid w:val="00552294"/>
    <w:rsid w:val="005523B7"/>
    <w:rsid w:val="005527F3"/>
    <w:rsid w:val="005529B4"/>
    <w:rsid w:val="00552A85"/>
    <w:rsid w:val="0055303D"/>
    <w:rsid w:val="005530C3"/>
    <w:rsid w:val="0055360E"/>
    <w:rsid w:val="00553E56"/>
    <w:rsid w:val="00553F74"/>
    <w:rsid w:val="00554059"/>
    <w:rsid w:val="005540A6"/>
    <w:rsid w:val="00554463"/>
    <w:rsid w:val="005545DE"/>
    <w:rsid w:val="00554845"/>
    <w:rsid w:val="00554ACF"/>
    <w:rsid w:val="00554AE6"/>
    <w:rsid w:val="00554B24"/>
    <w:rsid w:val="00554E47"/>
    <w:rsid w:val="00554E60"/>
    <w:rsid w:val="005551FD"/>
    <w:rsid w:val="005553CD"/>
    <w:rsid w:val="00555549"/>
    <w:rsid w:val="00555582"/>
    <w:rsid w:val="00555925"/>
    <w:rsid w:val="00555A35"/>
    <w:rsid w:val="00556219"/>
    <w:rsid w:val="00556505"/>
    <w:rsid w:val="00556833"/>
    <w:rsid w:val="00556B24"/>
    <w:rsid w:val="00556E8F"/>
    <w:rsid w:val="00556EDC"/>
    <w:rsid w:val="00557D6F"/>
    <w:rsid w:val="005600E2"/>
    <w:rsid w:val="0056032F"/>
    <w:rsid w:val="0056065E"/>
    <w:rsid w:val="00560702"/>
    <w:rsid w:val="00560B95"/>
    <w:rsid w:val="00560BC9"/>
    <w:rsid w:val="00560DAF"/>
    <w:rsid w:val="00560E89"/>
    <w:rsid w:val="005610AA"/>
    <w:rsid w:val="005612B5"/>
    <w:rsid w:val="00561730"/>
    <w:rsid w:val="00561922"/>
    <w:rsid w:val="00562278"/>
    <w:rsid w:val="0056271C"/>
    <w:rsid w:val="005629F9"/>
    <w:rsid w:val="00563882"/>
    <w:rsid w:val="00563D26"/>
    <w:rsid w:val="00563E6B"/>
    <w:rsid w:val="00563ED5"/>
    <w:rsid w:val="00564628"/>
    <w:rsid w:val="00564B25"/>
    <w:rsid w:val="00564C27"/>
    <w:rsid w:val="00564D3C"/>
    <w:rsid w:val="00565468"/>
    <w:rsid w:val="005659F3"/>
    <w:rsid w:val="00565CC6"/>
    <w:rsid w:val="00565D48"/>
    <w:rsid w:val="005660F8"/>
    <w:rsid w:val="005660FA"/>
    <w:rsid w:val="00566454"/>
    <w:rsid w:val="00566CBB"/>
    <w:rsid w:val="00566CF9"/>
    <w:rsid w:val="0056726F"/>
    <w:rsid w:val="00567577"/>
    <w:rsid w:val="005678B9"/>
    <w:rsid w:val="00567918"/>
    <w:rsid w:val="00567B30"/>
    <w:rsid w:val="00567B81"/>
    <w:rsid w:val="00567FCB"/>
    <w:rsid w:val="005707D1"/>
    <w:rsid w:val="00570B29"/>
    <w:rsid w:val="00570F1E"/>
    <w:rsid w:val="00571E1F"/>
    <w:rsid w:val="00572356"/>
    <w:rsid w:val="005724C4"/>
    <w:rsid w:val="00572746"/>
    <w:rsid w:val="005727F3"/>
    <w:rsid w:val="00572AC2"/>
    <w:rsid w:val="00572C3B"/>
    <w:rsid w:val="00572CB8"/>
    <w:rsid w:val="0057337A"/>
    <w:rsid w:val="005734BD"/>
    <w:rsid w:val="00573602"/>
    <w:rsid w:val="00573F91"/>
    <w:rsid w:val="00574007"/>
    <w:rsid w:val="0057403B"/>
    <w:rsid w:val="0057410D"/>
    <w:rsid w:val="00574167"/>
    <w:rsid w:val="00574438"/>
    <w:rsid w:val="00574553"/>
    <w:rsid w:val="005746F4"/>
    <w:rsid w:val="00574BBA"/>
    <w:rsid w:val="00574CD3"/>
    <w:rsid w:val="00574F91"/>
    <w:rsid w:val="00574FB8"/>
    <w:rsid w:val="00575012"/>
    <w:rsid w:val="0057588A"/>
    <w:rsid w:val="00575B80"/>
    <w:rsid w:val="00575B8C"/>
    <w:rsid w:val="00575D5D"/>
    <w:rsid w:val="00575FA1"/>
    <w:rsid w:val="005769E2"/>
    <w:rsid w:val="00576CE9"/>
    <w:rsid w:val="005771CA"/>
    <w:rsid w:val="00577439"/>
    <w:rsid w:val="0057743E"/>
    <w:rsid w:val="005776D3"/>
    <w:rsid w:val="005779D1"/>
    <w:rsid w:val="005779FF"/>
    <w:rsid w:val="005806C0"/>
    <w:rsid w:val="005806C5"/>
    <w:rsid w:val="005806E4"/>
    <w:rsid w:val="00580B94"/>
    <w:rsid w:val="00580C32"/>
    <w:rsid w:val="00580E57"/>
    <w:rsid w:val="00580EE2"/>
    <w:rsid w:val="00580F38"/>
    <w:rsid w:val="00580FEC"/>
    <w:rsid w:val="0058110D"/>
    <w:rsid w:val="005811ED"/>
    <w:rsid w:val="00581317"/>
    <w:rsid w:val="005816E2"/>
    <w:rsid w:val="0058196F"/>
    <w:rsid w:val="00581993"/>
    <w:rsid w:val="00581C30"/>
    <w:rsid w:val="00581D48"/>
    <w:rsid w:val="00582013"/>
    <w:rsid w:val="005822CE"/>
    <w:rsid w:val="005823F4"/>
    <w:rsid w:val="00582B8C"/>
    <w:rsid w:val="005833C2"/>
    <w:rsid w:val="00583542"/>
    <w:rsid w:val="0058380D"/>
    <w:rsid w:val="00583BAF"/>
    <w:rsid w:val="00583E90"/>
    <w:rsid w:val="00584213"/>
    <w:rsid w:val="0058430E"/>
    <w:rsid w:val="0058434E"/>
    <w:rsid w:val="00584484"/>
    <w:rsid w:val="005844EA"/>
    <w:rsid w:val="00584659"/>
    <w:rsid w:val="00584939"/>
    <w:rsid w:val="00584CC9"/>
    <w:rsid w:val="00584F46"/>
    <w:rsid w:val="00585142"/>
    <w:rsid w:val="0058567E"/>
    <w:rsid w:val="005857D7"/>
    <w:rsid w:val="00585B35"/>
    <w:rsid w:val="00585CF3"/>
    <w:rsid w:val="00585DBC"/>
    <w:rsid w:val="00585DC6"/>
    <w:rsid w:val="00585DFE"/>
    <w:rsid w:val="00585F93"/>
    <w:rsid w:val="00586134"/>
    <w:rsid w:val="0058656C"/>
    <w:rsid w:val="0058660E"/>
    <w:rsid w:val="00586860"/>
    <w:rsid w:val="005868EC"/>
    <w:rsid w:val="00586B84"/>
    <w:rsid w:val="00586D62"/>
    <w:rsid w:val="00586EE1"/>
    <w:rsid w:val="00587025"/>
    <w:rsid w:val="00587191"/>
    <w:rsid w:val="00587722"/>
    <w:rsid w:val="0058774F"/>
    <w:rsid w:val="00587783"/>
    <w:rsid w:val="005877E8"/>
    <w:rsid w:val="00587B7E"/>
    <w:rsid w:val="00587CE2"/>
    <w:rsid w:val="00587DCB"/>
    <w:rsid w:val="0059000A"/>
    <w:rsid w:val="00590762"/>
    <w:rsid w:val="005907AC"/>
    <w:rsid w:val="00590A75"/>
    <w:rsid w:val="00590B50"/>
    <w:rsid w:val="00590D32"/>
    <w:rsid w:val="0059150C"/>
    <w:rsid w:val="00591766"/>
    <w:rsid w:val="00591AEC"/>
    <w:rsid w:val="00591BBB"/>
    <w:rsid w:val="00591ED4"/>
    <w:rsid w:val="00591F44"/>
    <w:rsid w:val="005924AA"/>
    <w:rsid w:val="00592860"/>
    <w:rsid w:val="00592956"/>
    <w:rsid w:val="00592D1D"/>
    <w:rsid w:val="0059395B"/>
    <w:rsid w:val="00593AE8"/>
    <w:rsid w:val="00593B44"/>
    <w:rsid w:val="00593E0A"/>
    <w:rsid w:val="0059502E"/>
    <w:rsid w:val="00595420"/>
    <w:rsid w:val="005954DB"/>
    <w:rsid w:val="00595628"/>
    <w:rsid w:val="00595AEF"/>
    <w:rsid w:val="00595B96"/>
    <w:rsid w:val="00595C09"/>
    <w:rsid w:val="00595C63"/>
    <w:rsid w:val="00596551"/>
    <w:rsid w:val="005967A4"/>
    <w:rsid w:val="00596B64"/>
    <w:rsid w:val="00596EA7"/>
    <w:rsid w:val="00596FC9"/>
    <w:rsid w:val="0059720D"/>
    <w:rsid w:val="00597314"/>
    <w:rsid w:val="00597501"/>
    <w:rsid w:val="00597BAB"/>
    <w:rsid w:val="00597C94"/>
    <w:rsid w:val="00597DC8"/>
    <w:rsid w:val="005A0203"/>
    <w:rsid w:val="005A0473"/>
    <w:rsid w:val="005A0542"/>
    <w:rsid w:val="005A0CEC"/>
    <w:rsid w:val="005A10B5"/>
    <w:rsid w:val="005A132D"/>
    <w:rsid w:val="005A18F4"/>
    <w:rsid w:val="005A1E4B"/>
    <w:rsid w:val="005A1FE9"/>
    <w:rsid w:val="005A2167"/>
    <w:rsid w:val="005A240A"/>
    <w:rsid w:val="005A2480"/>
    <w:rsid w:val="005A257E"/>
    <w:rsid w:val="005A2820"/>
    <w:rsid w:val="005A2860"/>
    <w:rsid w:val="005A2AFF"/>
    <w:rsid w:val="005A2E7A"/>
    <w:rsid w:val="005A30D2"/>
    <w:rsid w:val="005A32DE"/>
    <w:rsid w:val="005A3487"/>
    <w:rsid w:val="005A3668"/>
    <w:rsid w:val="005A38B7"/>
    <w:rsid w:val="005A3C78"/>
    <w:rsid w:val="005A3D98"/>
    <w:rsid w:val="005A3FB2"/>
    <w:rsid w:val="005A4B2F"/>
    <w:rsid w:val="005A6221"/>
    <w:rsid w:val="005A6273"/>
    <w:rsid w:val="005A634B"/>
    <w:rsid w:val="005A66CB"/>
    <w:rsid w:val="005A680C"/>
    <w:rsid w:val="005A681D"/>
    <w:rsid w:val="005A6993"/>
    <w:rsid w:val="005A6B76"/>
    <w:rsid w:val="005A6DC6"/>
    <w:rsid w:val="005A6EC1"/>
    <w:rsid w:val="005A700F"/>
    <w:rsid w:val="005A7094"/>
    <w:rsid w:val="005A75EB"/>
    <w:rsid w:val="005A7702"/>
    <w:rsid w:val="005A786B"/>
    <w:rsid w:val="005A79CA"/>
    <w:rsid w:val="005A7B95"/>
    <w:rsid w:val="005B0079"/>
    <w:rsid w:val="005B0985"/>
    <w:rsid w:val="005B0B2C"/>
    <w:rsid w:val="005B0CF3"/>
    <w:rsid w:val="005B1058"/>
    <w:rsid w:val="005B111C"/>
    <w:rsid w:val="005B12F5"/>
    <w:rsid w:val="005B1314"/>
    <w:rsid w:val="005B1BAF"/>
    <w:rsid w:val="005B21A2"/>
    <w:rsid w:val="005B222E"/>
    <w:rsid w:val="005B24E1"/>
    <w:rsid w:val="005B2630"/>
    <w:rsid w:val="005B281A"/>
    <w:rsid w:val="005B2AEE"/>
    <w:rsid w:val="005B2CF0"/>
    <w:rsid w:val="005B2D59"/>
    <w:rsid w:val="005B312F"/>
    <w:rsid w:val="005B3289"/>
    <w:rsid w:val="005B332D"/>
    <w:rsid w:val="005B3480"/>
    <w:rsid w:val="005B3AD6"/>
    <w:rsid w:val="005B3C21"/>
    <w:rsid w:val="005B3DB7"/>
    <w:rsid w:val="005B3F74"/>
    <w:rsid w:val="005B422A"/>
    <w:rsid w:val="005B499C"/>
    <w:rsid w:val="005B4C17"/>
    <w:rsid w:val="005B5668"/>
    <w:rsid w:val="005B581E"/>
    <w:rsid w:val="005B58EC"/>
    <w:rsid w:val="005B591D"/>
    <w:rsid w:val="005B5ACE"/>
    <w:rsid w:val="005B6C4D"/>
    <w:rsid w:val="005B6E53"/>
    <w:rsid w:val="005B736F"/>
    <w:rsid w:val="005B7894"/>
    <w:rsid w:val="005B7DC5"/>
    <w:rsid w:val="005B7EAD"/>
    <w:rsid w:val="005B7FD6"/>
    <w:rsid w:val="005C00D2"/>
    <w:rsid w:val="005C03F5"/>
    <w:rsid w:val="005C03FC"/>
    <w:rsid w:val="005C0471"/>
    <w:rsid w:val="005C07B8"/>
    <w:rsid w:val="005C09F3"/>
    <w:rsid w:val="005C0B22"/>
    <w:rsid w:val="005C0CC7"/>
    <w:rsid w:val="005C113A"/>
    <w:rsid w:val="005C1172"/>
    <w:rsid w:val="005C12A1"/>
    <w:rsid w:val="005C16BE"/>
    <w:rsid w:val="005C1773"/>
    <w:rsid w:val="005C17E3"/>
    <w:rsid w:val="005C1915"/>
    <w:rsid w:val="005C1F4E"/>
    <w:rsid w:val="005C20EF"/>
    <w:rsid w:val="005C235E"/>
    <w:rsid w:val="005C25E4"/>
    <w:rsid w:val="005C268A"/>
    <w:rsid w:val="005C2778"/>
    <w:rsid w:val="005C28D9"/>
    <w:rsid w:val="005C2A61"/>
    <w:rsid w:val="005C2B76"/>
    <w:rsid w:val="005C2C92"/>
    <w:rsid w:val="005C2E26"/>
    <w:rsid w:val="005C3293"/>
    <w:rsid w:val="005C36B1"/>
    <w:rsid w:val="005C3EE1"/>
    <w:rsid w:val="005C3F2B"/>
    <w:rsid w:val="005C3FEE"/>
    <w:rsid w:val="005C41D1"/>
    <w:rsid w:val="005C44BF"/>
    <w:rsid w:val="005C4697"/>
    <w:rsid w:val="005C4B25"/>
    <w:rsid w:val="005C4E61"/>
    <w:rsid w:val="005C544A"/>
    <w:rsid w:val="005C580F"/>
    <w:rsid w:val="005C5850"/>
    <w:rsid w:val="005C5FCD"/>
    <w:rsid w:val="005C63A9"/>
    <w:rsid w:val="005C659C"/>
    <w:rsid w:val="005C6664"/>
    <w:rsid w:val="005C6A55"/>
    <w:rsid w:val="005C6A8D"/>
    <w:rsid w:val="005C7081"/>
    <w:rsid w:val="005C71EA"/>
    <w:rsid w:val="005C72D9"/>
    <w:rsid w:val="005C72FE"/>
    <w:rsid w:val="005C73CC"/>
    <w:rsid w:val="005C73D3"/>
    <w:rsid w:val="005C753A"/>
    <w:rsid w:val="005C76F0"/>
    <w:rsid w:val="005C7ED6"/>
    <w:rsid w:val="005C7FB9"/>
    <w:rsid w:val="005D0045"/>
    <w:rsid w:val="005D00A7"/>
    <w:rsid w:val="005D03BA"/>
    <w:rsid w:val="005D0B44"/>
    <w:rsid w:val="005D0C7E"/>
    <w:rsid w:val="005D11FF"/>
    <w:rsid w:val="005D1386"/>
    <w:rsid w:val="005D158B"/>
    <w:rsid w:val="005D1FB9"/>
    <w:rsid w:val="005D25A5"/>
    <w:rsid w:val="005D2780"/>
    <w:rsid w:val="005D2783"/>
    <w:rsid w:val="005D2ADE"/>
    <w:rsid w:val="005D2B0E"/>
    <w:rsid w:val="005D2DD8"/>
    <w:rsid w:val="005D2E19"/>
    <w:rsid w:val="005D3B07"/>
    <w:rsid w:val="005D496E"/>
    <w:rsid w:val="005D52BD"/>
    <w:rsid w:val="005D543C"/>
    <w:rsid w:val="005D5561"/>
    <w:rsid w:val="005D577D"/>
    <w:rsid w:val="005D579B"/>
    <w:rsid w:val="005D5890"/>
    <w:rsid w:val="005D59F0"/>
    <w:rsid w:val="005D5BD2"/>
    <w:rsid w:val="005D5DBE"/>
    <w:rsid w:val="005D62B7"/>
    <w:rsid w:val="005D62DB"/>
    <w:rsid w:val="005D6D49"/>
    <w:rsid w:val="005D6D5C"/>
    <w:rsid w:val="005D7366"/>
    <w:rsid w:val="005D7458"/>
    <w:rsid w:val="005D7589"/>
    <w:rsid w:val="005E021E"/>
    <w:rsid w:val="005E038D"/>
    <w:rsid w:val="005E03B7"/>
    <w:rsid w:val="005E03D2"/>
    <w:rsid w:val="005E049A"/>
    <w:rsid w:val="005E05CD"/>
    <w:rsid w:val="005E0761"/>
    <w:rsid w:val="005E0851"/>
    <w:rsid w:val="005E092C"/>
    <w:rsid w:val="005E0D1E"/>
    <w:rsid w:val="005E12F6"/>
    <w:rsid w:val="005E14E5"/>
    <w:rsid w:val="005E17ED"/>
    <w:rsid w:val="005E193B"/>
    <w:rsid w:val="005E1AF0"/>
    <w:rsid w:val="005E231B"/>
    <w:rsid w:val="005E235F"/>
    <w:rsid w:val="005E2432"/>
    <w:rsid w:val="005E2816"/>
    <w:rsid w:val="005E2C76"/>
    <w:rsid w:val="005E2E3E"/>
    <w:rsid w:val="005E307B"/>
    <w:rsid w:val="005E368A"/>
    <w:rsid w:val="005E370D"/>
    <w:rsid w:val="005E389D"/>
    <w:rsid w:val="005E3996"/>
    <w:rsid w:val="005E3AFF"/>
    <w:rsid w:val="005E3C4F"/>
    <w:rsid w:val="005E3E26"/>
    <w:rsid w:val="005E4019"/>
    <w:rsid w:val="005E479F"/>
    <w:rsid w:val="005E4EC2"/>
    <w:rsid w:val="005E4F79"/>
    <w:rsid w:val="005E55CE"/>
    <w:rsid w:val="005E55E5"/>
    <w:rsid w:val="005E5FD6"/>
    <w:rsid w:val="005E60CB"/>
    <w:rsid w:val="005E6107"/>
    <w:rsid w:val="005E6183"/>
    <w:rsid w:val="005E637C"/>
    <w:rsid w:val="005E64F8"/>
    <w:rsid w:val="005E6699"/>
    <w:rsid w:val="005E6948"/>
    <w:rsid w:val="005E6BBB"/>
    <w:rsid w:val="005E71C6"/>
    <w:rsid w:val="005E734F"/>
    <w:rsid w:val="005E73D2"/>
    <w:rsid w:val="005E745A"/>
    <w:rsid w:val="005E782A"/>
    <w:rsid w:val="005E7DED"/>
    <w:rsid w:val="005E7E07"/>
    <w:rsid w:val="005F00A1"/>
    <w:rsid w:val="005F02B3"/>
    <w:rsid w:val="005F02ED"/>
    <w:rsid w:val="005F03A8"/>
    <w:rsid w:val="005F04D0"/>
    <w:rsid w:val="005F05AA"/>
    <w:rsid w:val="005F07C8"/>
    <w:rsid w:val="005F08CF"/>
    <w:rsid w:val="005F0926"/>
    <w:rsid w:val="005F0CB7"/>
    <w:rsid w:val="005F12AA"/>
    <w:rsid w:val="005F1723"/>
    <w:rsid w:val="005F1B39"/>
    <w:rsid w:val="005F1D6A"/>
    <w:rsid w:val="005F1E59"/>
    <w:rsid w:val="005F230B"/>
    <w:rsid w:val="005F254B"/>
    <w:rsid w:val="005F26D6"/>
    <w:rsid w:val="005F299A"/>
    <w:rsid w:val="005F2D9A"/>
    <w:rsid w:val="005F3256"/>
    <w:rsid w:val="005F353C"/>
    <w:rsid w:val="005F3B36"/>
    <w:rsid w:val="005F3D1B"/>
    <w:rsid w:val="005F4475"/>
    <w:rsid w:val="005F4589"/>
    <w:rsid w:val="005F48B9"/>
    <w:rsid w:val="005F4B03"/>
    <w:rsid w:val="005F4D06"/>
    <w:rsid w:val="005F4F57"/>
    <w:rsid w:val="005F4FCF"/>
    <w:rsid w:val="005F54EA"/>
    <w:rsid w:val="005F5822"/>
    <w:rsid w:val="005F5B81"/>
    <w:rsid w:val="005F665C"/>
    <w:rsid w:val="005F666A"/>
    <w:rsid w:val="005F67C7"/>
    <w:rsid w:val="005F69DA"/>
    <w:rsid w:val="005F6AA2"/>
    <w:rsid w:val="005F6C33"/>
    <w:rsid w:val="005F710C"/>
    <w:rsid w:val="005F71C6"/>
    <w:rsid w:val="005F73B3"/>
    <w:rsid w:val="005F7853"/>
    <w:rsid w:val="00600021"/>
    <w:rsid w:val="0060018B"/>
    <w:rsid w:val="006001B5"/>
    <w:rsid w:val="0060041C"/>
    <w:rsid w:val="006004ED"/>
    <w:rsid w:val="00600757"/>
    <w:rsid w:val="006007DF"/>
    <w:rsid w:val="006007F4"/>
    <w:rsid w:val="00600A9B"/>
    <w:rsid w:val="00600AF7"/>
    <w:rsid w:val="00600AF9"/>
    <w:rsid w:val="00600B43"/>
    <w:rsid w:val="00600DE3"/>
    <w:rsid w:val="00601159"/>
    <w:rsid w:val="00601564"/>
    <w:rsid w:val="00601F25"/>
    <w:rsid w:val="00602140"/>
    <w:rsid w:val="0060286A"/>
    <w:rsid w:val="00602B9A"/>
    <w:rsid w:val="00602CE7"/>
    <w:rsid w:val="00602E06"/>
    <w:rsid w:val="00603255"/>
    <w:rsid w:val="00603363"/>
    <w:rsid w:val="00603903"/>
    <w:rsid w:val="00603BB6"/>
    <w:rsid w:val="00603E74"/>
    <w:rsid w:val="006041EE"/>
    <w:rsid w:val="00604351"/>
    <w:rsid w:val="006043A3"/>
    <w:rsid w:val="0060470F"/>
    <w:rsid w:val="00604731"/>
    <w:rsid w:val="00604744"/>
    <w:rsid w:val="0060478E"/>
    <w:rsid w:val="00604894"/>
    <w:rsid w:val="00604DCA"/>
    <w:rsid w:val="006054FC"/>
    <w:rsid w:val="00605B4B"/>
    <w:rsid w:val="00605DC0"/>
    <w:rsid w:val="00605F9B"/>
    <w:rsid w:val="00606638"/>
    <w:rsid w:val="00606898"/>
    <w:rsid w:val="006068B6"/>
    <w:rsid w:val="00606DB7"/>
    <w:rsid w:val="00606F14"/>
    <w:rsid w:val="0060760A"/>
    <w:rsid w:val="00607662"/>
    <w:rsid w:val="00607683"/>
    <w:rsid w:val="00607B2F"/>
    <w:rsid w:val="00607E27"/>
    <w:rsid w:val="0061001B"/>
    <w:rsid w:val="0061025D"/>
    <w:rsid w:val="00610AD9"/>
    <w:rsid w:val="00610B24"/>
    <w:rsid w:val="0061146E"/>
    <w:rsid w:val="006117F4"/>
    <w:rsid w:val="006118D7"/>
    <w:rsid w:val="00611A79"/>
    <w:rsid w:val="00611E95"/>
    <w:rsid w:val="00612036"/>
    <w:rsid w:val="00612203"/>
    <w:rsid w:val="00612657"/>
    <w:rsid w:val="006128FF"/>
    <w:rsid w:val="0061297A"/>
    <w:rsid w:val="0061354B"/>
    <w:rsid w:val="0061392D"/>
    <w:rsid w:val="00613A37"/>
    <w:rsid w:val="00613CBF"/>
    <w:rsid w:val="00613DD3"/>
    <w:rsid w:val="00613FEC"/>
    <w:rsid w:val="0061433E"/>
    <w:rsid w:val="00614450"/>
    <w:rsid w:val="006144F7"/>
    <w:rsid w:val="006147E3"/>
    <w:rsid w:val="006149D7"/>
    <w:rsid w:val="00614C98"/>
    <w:rsid w:val="00614CE9"/>
    <w:rsid w:val="00614DCE"/>
    <w:rsid w:val="00615653"/>
    <w:rsid w:val="00615DE5"/>
    <w:rsid w:val="00616612"/>
    <w:rsid w:val="0061669C"/>
    <w:rsid w:val="00616DC2"/>
    <w:rsid w:val="00616F78"/>
    <w:rsid w:val="00617156"/>
    <w:rsid w:val="0061726D"/>
    <w:rsid w:val="006173D6"/>
    <w:rsid w:val="00617BA3"/>
    <w:rsid w:val="00620145"/>
    <w:rsid w:val="006201C6"/>
    <w:rsid w:val="00620371"/>
    <w:rsid w:val="00620868"/>
    <w:rsid w:val="0062210F"/>
    <w:rsid w:val="0062212B"/>
    <w:rsid w:val="00622A8D"/>
    <w:rsid w:val="00623207"/>
    <w:rsid w:val="00623980"/>
    <w:rsid w:val="00623A87"/>
    <w:rsid w:val="00623D2E"/>
    <w:rsid w:val="00623E60"/>
    <w:rsid w:val="00623FB2"/>
    <w:rsid w:val="0062424D"/>
    <w:rsid w:val="00624470"/>
    <w:rsid w:val="00624606"/>
    <w:rsid w:val="00624B55"/>
    <w:rsid w:val="00624F38"/>
    <w:rsid w:val="00625051"/>
    <w:rsid w:val="006253A9"/>
    <w:rsid w:val="006261AF"/>
    <w:rsid w:val="00626395"/>
    <w:rsid w:val="00626444"/>
    <w:rsid w:val="006268DA"/>
    <w:rsid w:val="00626A52"/>
    <w:rsid w:val="00626C5E"/>
    <w:rsid w:val="00626E55"/>
    <w:rsid w:val="00626E92"/>
    <w:rsid w:val="00627242"/>
    <w:rsid w:val="00627461"/>
    <w:rsid w:val="00627572"/>
    <w:rsid w:val="00627BFF"/>
    <w:rsid w:val="00630106"/>
    <w:rsid w:val="00630289"/>
    <w:rsid w:val="006303B4"/>
    <w:rsid w:val="00630760"/>
    <w:rsid w:val="006308B0"/>
    <w:rsid w:val="00630972"/>
    <w:rsid w:val="00630BBA"/>
    <w:rsid w:val="0063105F"/>
    <w:rsid w:val="00631213"/>
    <w:rsid w:val="00631514"/>
    <w:rsid w:val="00631720"/>
    <w:rsid w:val="00631BD1"/>
    <w:rsid w:val="00631D0B"/>
    <w:rsid w:val="00632076"/>
    <w:rsid w:val="00632F5B"/>
    <w:rsid w:val="00632F92"/>
    <w:rsid w:val="00633236"/>
    <w:rsid w:val="006334B8"/>
    <w:rsid w:val="006338CF"/>
    <w:rsid w:val="00633C2B"/>
    <w:rsid w:val="006343E8"/>
    <w:rsid w:val="00634527"/>
    <w:rsid w:val="0063483B"/>
    <w:rsid w:val="00634B31"/>
    <w:rsid w:val="00634C3E"/>
    <w:rsid w:val="00634E8E"/>
    <w:rsid w:val="00634F27"/>
    <w:rsid w:val="00634F5B"/>
    <w:rsid w:val="00635179"/>
    <w:rsid w:val="00635434"/>
    <w:rsid w:val="0063559C"/>
    <w:rsid w:val="00635ACC"/>
    <w:rsid w:val="00635D82"/>
    <w:rsid w:val="00635D8F"/>
    <w:rsid w:val="00635D9A"/>
    <w:rsid w:val="00635E87"/>
    <w:rsid w:val="00636343"/>
    <w:rsid w:val="00636595"/>
    <w:rsid w:val="00636C09"/>
    <w:rsid w:val="00636E5D"/>
    <w:rsid w:val="006374F9"/>
    <w:rsid w:val="00637593"/>
    <w:rsid w:val="00637917"/>
    <w:rsid w:val="00637985"/>
    <w:rsid w:val="006401A2"/>
    <w:rsid w:val="006405A5"/>
    <w:rsid w:val="00640940"/>
    <w:rsid w:val="00640C2A"/>
    <w:rsid w:val="00640F54"/>
    <w:rsid w:val="006410DE"/>
    <w:rsid w:val="006411D4"/>
    <w:rsid w:val="006412A9"/>
    <w:rsid w:val="0064144E"/>
    <w:rsid w:val="00641998"/>
    <w:rsid w:val="00642019"/>
    <w:rsid w:val="0064233A"/>
    <w:rsid w:val="00642638"/>
    <w:rsid w:val="00642B4D"/>
    <w:rsid w:val="00642E2C"/>
    <w:rsid w:val="00642F6A"/>
    <w:rsid w:val="00642FCF"/>
    <w:rsid w:val="006431C3"/>
    <w:rsid w:val="00643446"/>
    <w:rsid w:val="00643532"/>
    <w:rsid w:val="00643795"/>
    <w:rsid w:val="006438EA"/>
    <w:rsid w:val="00643A7F"/>
    <w:rsid w:val="00643B6A"/>
    <w:rsid w:val="00643BDF"/>
    <w:rsid w:val="00643CB6"/>
    <w:rsid w:val="00644028"/>
    <w:rsid w:val="00644115"/>
    <w:rsid w:val="006444EA"/>
    <w:rsid w:val="006444F1"/>
    <w:rsid w:val="00644555"/>
    <w:rsid w:val="00644612"/>
    <w:rsid w:val="00644894"/>
    <w:rsid w:val="00644A9B"/>
    <w:rsid w:val="00644CCD"/>
    <w:rsid w:val="00644E3E"/>
    <w:rsid w:val="00644EA5"/>
    <w:rsid w:val="0064518E"/>
    <w:rsid w:val="0064530E"/>
    <w:rsid w:val="00645BE6"/>
    <w:rsid w:val="006460E2"/>
    <w:rsid w:val="0064627E"/>
    <w:rsid w:val="00646760"/>
    <w:rsid w:val="00646A86"/>
    <w:rsid w:val="00646AD5"/>
    <w:rsid w:val="006471E3"/>
    <w:rsid w:val="00647203"/>
    <w:rsid w:val="006472E8"/>
    <w:rsid w:val="006474CB"/>
    <w:rsid w:val="0064770E"/>
    <w:rsid w:val="00647CEB"/>
    <w:rsid w:val="00647D3C"/>
    <w:rsid w:val="00647EB9"/>
    <w:rsid w:val="00650851"/>
    <w:rsid w:val="00650BAF"/>
    <w:rsid w:val="00650E61"/>
    <w:rsid w:val="00651085"/>
    <w:rsid w:val="006510AB"/>
    <w:rsid w:val="006512ED"/>
    <w:rsid w:val="00651446"/>
    <w:rsid w:val="006515A7"/>
    <w:rsid w:val="00651B00"/>
    <w:rsid w:val="00651BDC"/>
    <w:rsid w:val="00651DA1"/>
    <w:rsid w:val="00651FC0"/>
    <w:rsid w:val="00652620"/>
    <w:rsid w:val="00652B64"/>
    <w:rsid w:val="006530FF"/>
    <w:rsid w:val="00653107"/>
    <w:rsid w:val="006532D0"/>
    <w:rsid w:val="00653327"/>
    <w:rsid w:val="0065332A"/>
    <w:rsid w:val="006535C6"/>
    <w:rsid w:val="006539C3"/>
    <w:rsid w:val="00653AB9"/>
    <w:rsid w:val="00653D46"/>
    <w:rsid w:val="00653D9C"/>
    <w:rsid w:val="0065417B"/>
    <w:rsid w:val="006543B3"/>
    <w:rsid w:val="00654418"/>
    <w:rsid w:val="0065456B"/>
    <w:rsid w:val="00654AF6"/>
    <w:rsid w:val="00655667"/>
    <w:rsid w:val="006557C5"/>
    <w:rsid w:val="00655852"/>
    <w:rsid w:val="00655A1A"/>
    <w:rsid w:val="00655A87"/>
    <w:rsid w:val="006562A9"/>
    <w:rsid w:val="00656576"/>
    <w:rsid w:val="0065672E"/>
    <w:rsid w:val="00656DCD"/>
    <w:rsid w:val="00657265"/>
    <w:rsid w:val="006572C1"/>
    <w:rsid w:val="00657CEA"/>
    <w:rsid w:val="00657D41"/>
    <w:rsid w:val="00657F3A"/>
    <w:rsid w:val="00660178"/>
    <w:rsid w:val="00660283"/>
    <w:rsid w:val="00660358"/>
    <w:rsid w:val="006603F0"/>
    <w:rsid w:val="00660B3B"/>
    <w:rsid w:val="00661161"/>
    <w:rsid w:val="006614D4"/>
    <w:rsid w:val="0066224A"/>
    <w:rsid w:val="0066227E"/>
    <w:rsid w:val="006624AB"/>
    <w:rsid w:val="00662538"/>
    <w:rsid w:val="006626E0"/>
    <w:rsid w:val="0066286F"/>
    <w:rsid w:val="00662A6D"/>
    <w:rsid w:val="00662A73"/>
    <w:rsid w:val="006630D0"/>
    <w:rsid w:val="006630EB"/>
    <w:rsid w:val="00663199"/>
    <w:rsid w:val="00663289"/>
    <w:rsid w:val="006638A3"/>
    <w:rsid w:val="00664025"/>
    <w:rsid w:val="00664133"/>
    <w:rsid w:val="00664446"/>
    <w:rsid w:val="00664854"/>
    <w:rsid w:val="00664B37"/>
    <w:rsid w:val="00664BF8"/>
    <w:rsid w:val="00665571"/>
    <w:rsid w:val="0066573E"/>
    <w:rsid w:val="00665DC1"/>
    <w:rsid w:val="00665DF7"/>
    <w:rsid w:val="00665EFA"/>
    <w:rsid w:val="0066600F"/>
    <w:rsid w:val="006661CC"/>
    <w:rsid w:val="0066646D"/>
    <w:rsid w:val="006664E2"/>
    <w:rsid w:val="0066661C"/>
    <w:rsid w:val="00666722"/>
    <w:rsid w:val="00666B6A"/>
    <w:rsid w:val="00666C9D"/>
    <w:rsid w:val="0066706D"/>
    <w:rsid w:val="00667471"/>
    <w:rsid w:val="0067041B"/>
    <w:rsid w:val="0067068B"/>
    <w:rsid w:val="00670B4B"/>
    <w:rsid w:val="00670BA0"/>
    <w:rsid w:val="006711CD"/>
    <w:rsid w:val="00671640"/>
    <w:rsid w:val="00671893"/>
    <w:rsid w:val="00671EAD"/>
    <w:rsid w:val="0067244F"/>
    <w:rsid w:val="006725C1"/>
    <w:rsid w:val="006728AD"/>
    <w:rsid w:val="00672B24"/>
    <w:rsid w:val="00673388"/>
    <w:rsid w:val="0067388F"/>
    <w:rsid w:val="00673D52"/>
    <w:rsid w:val="0067405C"/>
    <w:rsid w:val="0067426F"/>
    <w:rsid w:val="006742D0"/>
    <w:rsid w:val="00674316"/>
    <w:rsid w:val="00674332"/>
    <w:rsid w:val="00674515"/>
    <w:rsid w:val="0067465E"/>
    <w:rsid w:val="006746B5"/>
    <w:rsid w:val="006747C1"/>
    <w:rsid w:val="00674A38"/>
    <w:rsid w:val="00674C20"/>
    <w:rsid w:val="00674C39"/>
    <w:rsid w:val="00674D69"/>
    <w:rsid w:val="00674ED0"/>
    <w:rsid w:val="00674F3B"/>
    <w:rsid w:val="0067525D"/>
    <w:rsid w:val="00675457"/>
    <w:rsid w:val="006755CA"/>
    <w:rsid w:val="0067577C"/>
    <w:rsid w:val="006758D5"/>
    <w:rsid w:val="00675D7E"/>
    <w:rsid w:val="00675E39"/>
    <w:rsid w:val="0067678F"/>
    <w:rsid w:val="00676C07"/>
    <w:rsid w:val="0067723F"/>
    <w:rsid w:val="00677D4D"/>
    <w:rsid w:val="00677E5A"/>
    <w:rsid w:val="0068035F"/>
    <w:rsid w:val="006803BA"/>
    <w:rsid w:val="0068043D"/>
    <w:rsid w:val="006805E7"/>
    <w:rsid w:val="006809A4"/>
    <w:rsid w:val="00681404"/>
    <w:rsid w:val="006818B7"/>
    <w:rsid w:val="006819E8"/>
    <w:rsid w:val="00681C0C"/>
    <w:rsid w:val="00681CCA"/>
    <w:rsid w:val="00681CF7"/>
    <w:rsid w:val="006829A8"/>
    <w:rsid w:val="00682AED"/>
    <w:rsid w:val="00682BFE"/>
    <w:rsid w:val="00682F3A"/>
    <w:rsid w:val="00683826"/>
    <w:rsid w:val="00684FC4"/>
    <w:rsid w:val="00685074"/>
    <w:rsid w:val="00685245"/>
    <w:rsid w:val="0068532D"/>
    <w:rsid w:val="006853DE"/>
    <w:rsid w:val="0068582A"/>
    <w:rsid w:val="006858FD"/>
    <w:rsid w:val="00685A26"/>
    <w:rsid w:val="006860C0"/>
    <w:rsid w:val="006867E5"/>
    <w:rsid w:val="006873C5"/>
    <w:rsid w:val="00687524"/>
    <w:rsid w:val="0068777F"/>
    <w:rsid w:val="00687AC1"/>
    <w:rsid w:val="00687B87"/>
    <w:rsid w:val="00687F8F"/>
    <w:rsid w:val="0069014F"/>
    <w:rsid w:val="00690185"/>
    <w:rsid w:val="0069065C"/>
    <w:rsid w:val="00690CAC"/>
    <w:rsid w:val="00690CC0"/>
    <w:rsid w:val="00690CC3"/>
    <w:rsid w:val="00690D8B"/>
    <w:rsid w:val="00690DF0"/>
    <w:rsid w:val="00690F0B"/>
    <w:rsid w:val="00690F62"/>
    <w:rsid w:val="0069147F"/>
    <w:rsid w:val="0069188A"/>
    <w:rsid w:val="006920BB"/>
    <w:rsid w:val="006923DA"/>
    <w:rsid w:val="00692ACC"/>
    <w:rsid w:val="00692CBE"/>
    <w:rsid w:val="00693377"/>
    <w:rsid w:val="0069362C"/>
    <w:rsid w:val="00693794"/>
    <w:rsid w:val="006938FB"/>
    <w:rsid w:val="00693DC4"/>
    <w:rsid w:val="00693FCE"/>
    <w:rsid w:val="006943BC"/>
    <w:rsid w:val="00694729"/>
    <w:rsid w:val="00694B60"/>
    <w:rsid w:val="00694F3E"/>
    <w:rsid w:val="0069593F"/>
    <w:rsid w:val="00695E43"/>
    <w:rsid w:val="006960EF"/>
    <w:rsid w:val="0069627F"/>
    <w:rsid w:val="00696EB4"/>
    <w:rsid w:val="0069739D"/>
    <w:rsid w:val="00697A37"/>
    <w:rsid w:val="00697D67"/>
    <w:rsid w:val="00697FB2"/>
    <w:rsid w:val="006A0071"/>
    <w:rsid w:val="006A0BC7"/>
    <w:rsid w:val="006A0C34"/>
    <w:rsid w:val="006A0D99"/>
    <w:rsid w:val="006A0E6C"/>
    <w:rsid w:val="006A16B9"/>
    <w:rsid w:val="006A1B6A"/>
    <w:rsid w:val="006A1BE3"/>
    <w:rsid w:val="006A1FA9"/>
    <w:rsid w:val="006A21A1"/>
    <w:rsid w:val="006A24AF"/>
    <w:rsid w:val="006A25CD"/>
    <w:rsid w:val="006A25E0"/>
    <w:rsid w:val="006A29A9"/>
    <w:rsid w:val="006A2A57"/>
    <w:rsid w:val="006A2D98"/>
    <w:rsid w:val="006A3298"/>
    <w:rsid w:val="006A34A1"/>
    <w:rsid w:val="006A387A"/>
    <w:rsid w:val="006A39E2"/>
    <w:rsid w:val="006A3B65"/>
    <w:rsid w:val="006A4079"/>
    <w:rsid w:val="006A4811"/>
    <w:rsid w:val="006A49E5"/>
    <w:rsid w:val="006A4BCF"/>
    <w:rsid w:val="006A4DF8"/>
    <w:rsid w:val="006A4F1C"/>
    <w:rsid w:val="006A501B"/>
    <w:rsid w:val="006A52F9"/>
    <w:rsid w:val="006A5432"/>
    <w:rsid w:val="006A555D"/>
    <w:rsid w:val="006A5872"/>
    <w:rsid w:val="006A5E1A"/>
    <w:rsid w:val="006A5EA6"/>
    <w:rsid w:val="006A6629"/>
    <w:rsid w:val="006A6757"/>
    <w:rsid w:val="006A69DE"/>
    <w:rsid w:val="006A7065"/>
    <w:rsid w:val="006A78F1"/>
    <w:rsid w:val="006A7C31"/>
    <w:rsid w:val="006A7F8B"/>
    <w:rsid w:val="006A7FBF"/>
    <w:rsid w:val="006B03CE"/>
    <w:rsid w:val="006B0D7B"/>
    <w:rsid w:val="006B1242"/>
    <w:rsid w:val="006B128F"/>
    <w:rsid w:val="006B1533"/>
    <w:rsid w:val="006B16AC"/>
    <w:rsid w:val="006B16C7"/>
    <w:rsid w:val="006B1947"/>
    <w:rsid w:val="006B1A07"/>
    <w:rsid w:val="006B1E18"/>
    <w:rsid w:val="006B1FF5"/>
    <w:rsid w:val="006B211E"/>
    <w:rsid w:val="006B245E"/>
    <w:rsid w:val="006B26D1"/>
    <w:rsid w:val="006B2857"/>
    <w:rsid w:val="006B2BB0"/>
    <w:rsid w:val="006B2C1B"/>
    <w:rsid w:val="006B2C38"/>
    <w:rsid w:val="006B3A3D"/>
    <w:rsid w:val="006B41CF"/>
    <w:rsid w:val="006B46D9"/>
    <w:rsid w:val="006B47D9"/>
    <w:rsid w:val="006B4938"/>
    <w:rsid w:val="006B4AEB"/>
    <w:rsid w:val="006B4BBB"/>
    <w:rsid w:val="006B4BF6"/>
    <w:rsid w:val="006B4D9D"/>
    <w:rsid w:val="006B500E"/>
    <w:rsid w:val="006B5858"/>
    <w:rsid w:val="006B5F3F"/>
    <w:rsid w:val="006B64EA"/>
    <w:rsid w:val="006B6539"/>
    <w:rsid w:val="006B6B24"/>
    <w:rsid w:val="006B6CB4"/>
    <w:rsid w:val="006B6E21"/>
    <w:rsid w:val="006B7435"/>
    <w:rsid w:val="006B75C3"/>
    <w:rsid w:val="006C0073"/>
    <w:rsid w:val="006C02C0"/>
    <w:rsid w:val="006C032E"/>
    <w:rsid w:val="006C065F"/>
    <w:rsid w:val="006C070D"/>
    <w:rsid w:val="006C078D"/>
    <w:rsid w:val="006C0E66"/>
    <w:rsid w:val="006C0ED0"/>
    <w:rsid w:val="006C1030"/>
    <w:rsid w:val="006C10E8"/>
    <w:rsid w:val="006C1321"/>
    <w:rsid w:val="006C13AF"/>
    <w:rsid w:val="006C1453"/>
    <w:rsid w:val="006C19C1"/>
    <w:rsid w:val="006C19E0"/>
    <w:rsid w:val="006C1CE4"/>
    <w:rsid w:val="006C2067"/>
    <w:rsid w:val="006C24DE"/>
    <w:rsid w:val="006C2DA9"/>
    <w:rsid w:val="006C2FB1"/>
    <w:rsid w:val="006C3B02"/>
    <w:rsid w:val="006C3EEE"/>
    <w:rsid w:val="006C4231"/>
    <w:rsid w:val="006C4273"/>
    <w:rsid w:val="006C454A"/>
    <w:rsid w:val="006C466E"/>
    <w:rsid w:val="006C4C34"/>
    <w:rsid w:val="006C4CED"/>
    <w:rsid w:val="006C4D90"/>
    <w:rsid w:val="006C5205"/>
    <w:rsid w:val="006C5411"/>
    <w:rsid w:val="006C5493"/>
    <w:rsid w:val="006C57E7"/>
    <w:rsid w:val="006C5A82"/>
    <w:rsid w:val="006C5DA8"/>
    <w:rsid w:val="006C5F9B"/>
    <w:rsid w:val="006C6037"/>
    <w:rsid w:val="006C6079"/>
    <w:rsid w:val="006C645C"/>
    <w:rsid w:val="006C724D"/>
    <w:rsid w:val="006C7271"/>
    <w:rsid w:val="006C7362"/>
    <w:rsid w:val="006C77B2"/>
    <w:rsid w:val="006C789C"/>
    <w:rsid w:val="006C78DD"/>
    <w:rsid w:val="006D0592"/>
    <w:rsid w:val="006D0877"/>
    <w:rsid w:val="006D0A04"/>
    <w:rsid w:val="006D0A48"/>
    <w:rsid w:val="006D0BB6"/>
    <w:rsid w:val="006D0DDA"/>
    <w:rsid w:val="006D0F40"/>
    <w:rsid w:val="006D1382"/>
    <w:rsid w:val="006D152E"/>
    <w:rsid w:val="006D170B"/>
    <w:rsid w:val="006D1E80"/>
    <w:rsid w:val="006D1EA7"/>
    <w:rsid w:val="006D2078"/>
    <w:rsid w:val="006D21A3"/>
    <w:rsid w:val="006D21EF"/>
    <w:rsid w:val="006D240A"/>
    <w:rsid w:val="006D2602"/>
    <w:rsid w:val="006D2A00"/>
    <w:rsid w:val="006D2CA5"/>
    <w:rsid w:val="006D2D5D"/>
    <w:rsid w:val="006D2EF8"/>
    <w:rsid w:val="006D2FB0"/>
    <w:rsid w:val="006D3160"/>
    <w:rsid w:val="006D34E8"/>
    <w:rsid w:val="006D3C0C"/>
    <w:rsid w:val="006D40F1"/>
    <w:rsid w:val="006D420A"/>
    <w:rsid w:val="006D432D"/>
    <w:rsid w:val="006D44B5"/>
    <w:rsid w:val="006D47DF"/>
    <w:rsid w:val="006D4828"/>
    <w:rsid w:val="006D490D"/>
    <w:rsid w:val="006D4C3C"/>
    <w:rsid w:val="006D4CF2"/>
    <w:rsid w:val="006D4E59"/>
    <w:rsid w:val="006D5208"/>
    <w:rsid w:val="006D52F4"/>
    <w:rsid w:val="006D544F"/>
    <w:rsid w:val="006D5467"/>
    <w:rsid w:val="006D54CC"/>
    <w:rsid w:val="006D5547"/>
    <w:rsid w:val="006D55A6"/>
    <w:rsid w:val="006D562A"/>
    <w:rsid w:val="006D5651"/>
    <w:rsid w:val="006D5F3E"/>
    <w:rsid w:val="006D5F9B"/>
    <w:rsid w:val="006D639E"/>
    <w:rsid w:val="006D63EA"/>
    <w:rsid w:val="006D6462"/>
    <w:rsid w:val="006D6533"/>
    <w:rsid w:val="006D6721"/>
    <w:rsid w:val="006D6744"/>
    <w:rsid w:val="006D68E1"/>
    <w:rsid w:val="006D6B66"/>
    <w:rsid w:val="006D6C98"/>
    <w:rsid w:val="006D6F30"/>
    <w:rsid w:val="006D7228"/>
    <w:rsid w:val="006D73F7"/>
    <w:rsid w:val="006D7476"/>
    <w:rsid w:val="006D7EAD"/>
    <w:rsid w:val="006E00EB"/>
    <w:rsid w:val="006E018C"/>
    <w:rsid w:val="006E0A63"/>
    <w:rsid w:val="006E0F73"/>
    <w:rsid w:val="006E1230"/>
    <w:rsid w:val="006E1490"/>
    <w:rsid w:val="006E14AE"/>
    <w:rsid w:val="006E194D"/>
    <w:rsid w:val="006E1BE4"/>
    <w:rsid w:val="006E1FEF"/>
    <w:rsid w:val="006E2200"/>
    <w:rsid w:val="006E2268"/>
    <w:rsid w:val="006E2719"/>
    <w:rsid w:val="006E274B"/>
    <w:rsid w:val="006E2F96"/>
    <w:rsid w:val="006E30D9"/>
    <w:rsid w:val="006E31EC"/>
    <w:rsid w:val="006E372B"/>
    <w:rsid w:val="006E3C30"/>
    <w:rsid w:val="006E3D79"/>
    <w:rsid w:val="006E3F3F"/>
    <w:rsid w:val="006E3F4C"/>
    <w:rsid w:val="006E401C"/>
    <w:rsid w:val="006E41F8"/>
    <w:rsid w:val="006E44F0"/>
    <w:rsid w:val="006E4527"/>
    <w:rsid w:val="006E4E6B"/>
    <w:rsid w:val="006E50AF"/>
    <w:rsid w:val="006E5144"/>
    <w:rsid w:val="006E54C0"/>
    <w:rsid w:val="006E554E"/>
    <w:rsid w:val="006E571B"/>
    <w:rsid w:val="006E581B"/>
    <w:rsid w:val="006E58C5"/>
    <w:rsid w:val="006E5AE8"/>
    <w:rsid w:val="006E5CBD"/>
    <w:rsid w:val="006E5DE9"/>
    <w:rsid w:val="006E61E5"/>
    <w:rsid w:val="006E6692"/>
    <w:rsid w:val="006E6771"/>
    <w:rsid w:val="006E67E7"/>
    <w:rsid w:val="006E68AF"/>
    <w:rsid w:val="006E6C66"/>
    <w:rsid w:val="006E6DCE"/>
    <w:rsid w:val="006E6EE6"/>
    <w:rsid w:val="006E7053"/>
    <w:rsid w:val="006E7365"/>
    <w:rsid w:val="006E75F8"/>
    <w:rsid w:val="006E7631"/>
    <w:rsid w:val="006E76F7"/>
    <w:rsid w:val="006E7A0A"/>
    <w:rsid w:val="006E7A43"/>
    <w:rsid w:val="006E7BFF"/>
    <w:rsid w:val="006E7DF1"/>
    <w:rsid w:val="006E7E8D"/>
    <w:rsid w:val="006F025A"/>
    <w:rsid w:val="006F0287"/>
    <w:rsid w:val="006F038A"/>
    <w:rsid w:val="006F0612"/>
    <w:rsid w:val="006F10C3"/>
    <w:rsid w:val="006F10EC"/>
    <w:rsid w:val="006F140B"/>
    <w:rsid w:val="006F1622"/>
    <w:rsid w:val="006F1808"/>
    <w:rsid w:val="006F1C0D"/>
    <w:rsid w:val="006F1E8C"/>
    <w:rsid w:val="006F2155"/>
    <w:rsid w:val="006F281A"/>
    <w:rsid w:val="006F2C3E"/>
    <w:rsid w:val="006F3047"/>
    <w:rsid w:val="006F33C8"/>
    <w:rsid w:val="006F33E4"/>
    <w:rsid w:val="006F34B6"/>
    <w:rsid w:val="006F35D7"/>
    <w:rsid w:val="006F3905"/>
    <w:rsid w:val="006F392A"/>
    <w:rsid w:val="006F3ADB"/>
    <w:rsid w:val="006F3F10"/>
    <w:rsid w:val="006F4105"/>
    <w:rsid w:val="006F43E5"/>
    <w:rsid w:val="006F48AB"/>
    <w:rsid w:val="006F49D8"/>
    <w:rsid w:val="006F4A71"/>
    <w:rsid w:val="006F501F"/>
    <w:rsid w:val="006F5116"/>
    <w:rsid w:val="006F5413"/>
    <w:rsid w:val="006F544F"/>
    <w:rsid w:val="006F54A3"/>
    <w:rsid w:val="006F558A"/>
    <w:rsid w:val="006F55C3"/>
    <w:rsid w:val="006F591A"/>
    <w:rsid w:val="006F5994"/>
    <w:rsid w:val="006F59D6"/>
    <w:rsid w:val="006F5A15"/>
    <w:rsid w:val="006F5C73"/>
    <w:rsid w:val="006F67DD"/>
    <w:rsid w:val="006F68F5"/>
    <w:rsid w:val="006F6A2E"/>
    <w:rsid w:val="006F6B9C"/>
    <w:rsid w:val="006F6F6D"/>
    <w:rsid w:val="006F7589"/>
    <w:rsid w:val="006F7608"/>
    <w:rsid w:val="006F775F"/>
    <w:rsid w:val="006F78B2"/>
    <w:rsid w:val="006F78D8"/>
    <w:rsid w:val="006F7A62"/>
    <w:rsid w:val="006F7B47"/>
    <w:rsid w:val="006F7E30"/>
    <w:rsid w:val="006F7F28"/>
    <w:rsid w:val="006F7F2D"/>
    <w:rsid w:val="00700099"/>
    <w:rsid w:val="00700405"/>
    <w:rsid w:val="0070049B"/>
    <w:rsid w:val="007006C4"/>
    <w:rsid w:val="0070087D"/>
    <w:rsid w:val="00700CB7"/>
    <w:rsid w:val="007013B9"/>
    <w:rsid w:val="007015D9"/>
    <w:rsid w:val="007017B8"/>
    <w:rsid w:val="00701A5E"/>
    <w:rsid w:val="00701ACC"/>
    <w:rsid w:val="00703104"/>
    <w:rsid w:val="0070381F"/>
    <w:rsid w:val="00703957"/>
    <w:rsid w:val="00703B66"/>
    <w:rsid w:val="00704485"/>
    <w:rsid w:val="00704740"/>
    <w:rsid w:val="00704AC1"/>
    <w:rsid w:val="00704FB4"/>
    <w:rsid w:val="007054B2"/>
    <w:rsid w:val="0070551C"/>
    <w:rsid w:val="00705593"/>
    <w:rsid w:val="007058E9"/>
    <w:rsid w:val="00705AE4"/>
    <w:rsid w:val="00705B22"/>
    <w:rsid w:val="00706621"/>
    <w:rsid w:val="00706AB1"/>
    <w:rsid w:val="00706C51"/>
    <w:rsid w:val="00706D9A"/>
    <w:rsid w:val="007071D2"/>
    <w:rsid w:val="007071E9"/>
    <w:rsid w:val="00707209"/>
    <w:rsid w:val="007074BC"/>
    <w:rsid w:val="00707824"/>
    <w:rsid w:val="007079A0"/>
    <w:rsid w:val="00707EE1"/>
    <w:rsid w:val="00707FC2"/>
    <w:rsid w:val="007100EC"/>
    <w:rsid w:val="00710154"/>
    <w:rsid w:val="0071029A"/>
    <w:rsid w:val="007102B8"/>
    <w:rsid w:val="00710346"/>
    <w:rsid w:val="007104A9"/>
    <w:rsid w:val="0071059C"/>
    <w:rsid w:val="00710901"/>
    <w:rsid w:val="00710FEF"/>
    <w:rsid w:val="007112D5"/>
    <w:rsid w:val="007114E5"/>
    <w:rsid w:val="00711726"/>
    <w:rsid w:val="007117DB"/>
    <w:rsid w:val="00711BF5"/>
    <w:rsid w:val="00711C25"/>
    <w:rsid w:val="00711CBC"/>
    <w:rsid w:val="00712176"/>
    <w:rsid w:val="0071250B"/>
    <w:rsid w:val="00712B85"/>
    <w:rsid w:val="007130B8"/>
    <w:rsid w:val="0071335D"/>
    <w:rsid w:val="0071367D"/>
    <w:rsid w:val="00713807"/>
    <w:rsid w:val="00713915"/>
    <w:rsid w:val="0071422C"/>
    <w:rsid w:val="007143D0"/>
    <w:rsid w:val="007144A2"/>
    <w:rsid w:val="007144AD"/>
    <w:rsid w:val="007145D0"/>
    <w:rsid w:val="00714974"/>
    <w:rsid w:val="00714F96"/>
    <w:rsid w:val="007150D5"/>
    <w:rsid w:val="00715120"/>
    <w:rsid w:val="007159A8"/>
    <w:rsid w:val="00715E79"/>
    <w:rsid w:val="00715EFE"/>
    <w:rsid w:val="0071618D"/>
    <w:rsid w:val="007161B8"/>
    <w:rsid w:val="00716292"/>
    <w:rsid w:val="00716683"/>
    <w:rsid w:val="007166FD"/>
    <w:rsid w:val="00716B2A"/>
    <w:rsid w:val="00716B2B"/>
    <w:rsid w:val="00716E3B"/>
    <w:rsid w:val="00717098"/>
    <w:rsid w:val="0071736D"/>
    <w:rsid w:val="0071737A"/>
    <w:rsid w:val="0071748F"/>
    <w:rsid w:val="00717A83"/>
    <w:rsid w:val="00717D6D"/>
    <w:rsid w:val="007200D4"/>
    <w:rsid w:val="007201BA"/>
    <w:rsid w:val="00720288"/>
    <w:rsid w:val="0072058E"/>
    <w:rsid w:val="00720967"/>
    <w:rsid w:val="00720BA6"/>
    <w:rsid w:val="00720D03"/>
    <w:rsid w:val="0072170A"/>
    <w:rsid w:val="00721868"/>
    <w:rsid w:val="00721A80"/>
    <w:rsid w:val="00721B81"/>
    <w:rsid w:val="00721CA8"/>
    <w:rsid w:val="0072210F"/>
    <w:rsid w:val="00722746"/>
    <w:rsid w:val="007229B0"/>
    <w:rsid w:val="00722B44"/>
    <w:rsid w:val="00722C3B"/>
    <w:rsid w:val="00722E4F"/>
    <w:rsid w:val="00723171"/>
    <w:rsid w:val="00723193"/>
    <w:rsid w:val="00723199"/>
    <w:rsid w:val="00723243"/>
    <w:rsid w:val="00723480"/>
    <w:rsid w:val="0072367A"/>
    <w:rsid w:val="007236B8"/>
    <w:rsid w:val="00723892"/>
    <w:rsid w:val="00723CED"/>
    <w:rsid w:val="00723D4A"/>
    <w:rsid w:val="00723E1C"/>
    <w:rsid w:val="00723F47"/>
    <w:rsid w:val="0072455A"/>
    <w:rsid w:val="00724ED0"/>
    <w:rsid w:val="00725043"/>
    <w:rsid w:val="007251E1"/>
    <w:rsid w:val="007253FF"/>
    <w:rsid w:val="007257A4"/>
    <w:rsid w:val="007257CE"/>
    <w:rsid w:val="007258C4"/>
    <w:rsid w:val="0072593B"/>
    <w:rsid w:val="007259BC"/>
    <w:rsid w:val="0072600D"/>
    <w:rsid w:val="00726133"/>
    <w:rsid w:val="00726558"/>
    <w:rsid w:val="0072672B"/>
    <w:rsid w:val="00726738"/>
    <w:rsid w:val="007269D6"/>
    <w:rsid w:val="00726A76"/>
    <w:rsid w:val="00727002"/>
    <w:rsid w:val="0072702C"/>
    <w:rsid w:val="0072724B"/>
    <w:rsid w:val="007272CC"/>
    <w:rsid w:val="007272DA"/>
    <w:rsid w:val="0072742A"/>
    <w:rsid w:val="00727960"/>
    <w:rsid w:val="00727A45"/>
    <w:rsid w:val="00727C78"/>
    <w:rsid w:val="00727EC1"/>
    <w:rsid w:val="007307DF"/>
    <w:rsid w:val="00730D2B"/>
    <w:rsid w:val="00730FD2"/>
    <w:rsid w:val="00731E1B"/>
    <w:rsid w:val="00731FC2"/>
    <w:rsid w:val="0073203D"/>
    <w:rsid w:val="00732479"/>
    <w:rsid w:val="00732878"/>
    <w:rsid w:val="00732AD7"/>
    <w:rsid w:val="00732BA3"/>
    <w:rsid w:val="00732CDE"/>
    <w:rsid w:val="00732ED8"/>
    <w:rsid w:val="007331A9"/>
    <w:rsid w:val="007333AD"/>
    <w:rsid w:val="0073359A"/>
    <w:rsid w:val="00733939"/>
    <w:rsid w:val="00733C8A"/>
    <w:rsid w:val="00733EFC"/>
    <w:rsid w:val="00734127"/>
    <w:rsid w:val="00734192"/>
    <w:rsid w:val="00734296"/>
    <w:rsid w:val="0073432D"/>
    <w:rsid w:val="007346B7"/>
    <w:rsid w:val="007348CD"/>
    <w:rsid w:val="00734B08"/>
    <w:rsid w:val="00734B6D"/>
    <w:rsid w:val="00735117"/>
    <w:rsid w:val="00735510"/>
    <w:rsid w:val="007355B7"/>
    <w:rsid w:val="00735632"/>
    <w:rsid w:val="00735721"/>
    <w:rsid w:val="00735A9E"/>
    <w:rsid w:val="00735BB7"/>
    <w:rsid w:val="00735DCA"/>
    <w:rsid w:val="00735E8E"/>
    <w:rsid w:val="007363CC"/>
    <w:rsid w:val="00736C94"/>
    <w:rsid w:val="00737354"/>
    <w:rsid w:val="00737453"/>
    <w:rsid w:val="0073780B"/>
    <w:rsid w:val="00737A24"/>
    <w:rsid w:val="00737CD9"/>
    <w:rsid w:val="00737E74"/>
    <w:rsid w:val="00737EBD"/>
    <w:rsid w:val="00737FA4"/>
    <w:rsid w:val="00740101"/>
    <w:rsid w:val="0074015D"/>
    <w:rsid w:val="00740540"/>
    <w:rsid w:val="00740896"/>
    <w:rsid w:val="00740A4B"/>
    <w:rsid w:val="00740A90"/>
    <w:rsid w:val="00740B07"/>
    <w:rsid w:val="00740F77"/>
    <w:rsid w:val="0074131E"/>
    <w:rsid w:val="00741668"/>
    <w:rsid w:val="0074175D"/>
    <w:rsid w:val="00741A0F"/>
    <w:rsid w:val="00741A9F"/>
    <w:rsid w:val="00741C9C"/>
    <w:rsid w:val="00741E6E"/>
    <w:rsid w:val="00742107"/>
    <w:rsid w:val="00742179"/>
    <w:rsid w:val="007425F9"/>
    <w:rsid w:val="00742C00"/>
    <w:rsid w:val="00742C24"/>
    <w:rsid w:val="00742EF7"/>
    <w:rsid w:val="00743AB7"/>
    <w:rsid w:val="007441BE"/>
    <w:rsid w:val="007445C1"/>
    <w:rsid w:val="007449A3"/>
    <w:rsid w:val="007449F1"/>
    <w:rsid w:val="00744D11"/>
    <w:rsid w:val="00745123"/>
    <w:rsid w:val="0074548D"/>
    <w:rsid w:val="00745B11"/>
    <w:rsid w:val="00745ED1"/>
    <w:rsid w:val="00745FD9"/>
    <w:rsid w:val="00746B1C"/>
    <w:rsid w:val="00746F34"/>
    <w:rsid w:val="00746F7C"/>
    <w:rsid w:val="00747220"/>
    <w:rsid w:val="0074742A"/>
    <w:rsid w:val="007475B6"/>
    <w:rsid w:val="0074773C"/>
    <w:rsid w:val="00747865"/>
    <w:rsid w:val="00747E63"/>
    <w:rsid w:val="00747E8A"/>
    <w:rsid w:val="007500D1"/>
    <w:rsid w:val="0075013C"/>
    <w:rsid w:val="00750ECA"/>
    <w:rsid w:val="007515E6"/>
    <w:rsid w:val="0075190A"/>
    <w:rsid w:val="00751D39"/>
    <w:rsid w:val="00751F16"/>
    <w:rsid w:val="00751F8A"/>
    <w:rsid w:val="0075286E"/>
    <w:rsid w:val="00752DC2"/>
    <w:rsid w:val="0075305A"/>
    <w:rsid w:val="007531AE"/>
    <w:rsid w:val="00753384"/>
    <w:rsid w:val="00753450"/>
    <w:rsid w:val="007536F1"/>
    <w:rsid w:val="00753EC5"/>
    <w:rsid w:val="00754640"/>
    <w:rsid w:val="00754758"/>
    <w:rsid w:val="00754930"/>
    <w:rsid w:val="00754984"/>
    <w:rsid w:val="00754AB0"/>
    <w:rsid w:val="00754F16"/>
    <w:rsid w:val="00755174"/>
    <w:rsid w:val="007553BB"/>
    <w:rsid w:val="00755948"/>
    <w:rsid w:val="00755AC8"/>
    <w:rsid w:val="00755B57"/>
    <w:rsid w:val="00755EA0"/>
    <w:rsid w:val="00755F72"/>
    <w:rsid w:val="00756244"/>
    <w:rsid w:val="0075656B"/>
    <w:rsid w:val="007567C0"/>
    <w:rsid w:val="00756A39"/>
    <w:rsid w:val="00756BFC"/>
    <w:rsid w:val="00756DC2"/>
    <w:rsid w:val="007571CA"/>
    <w:rsid w:val="00757347"/>
    <w:rsid w:val="0075756E"/>
    <w:rsid w:val="007575AD"/>
    <w:rsid w:val="00757882"/>
    <w:rsid w:val="00757A90"/>
    <w:rsid w:val="00757AA6"/>
    <w:rsid w:val="0076032E"/>
    <w:rsid w:val="00760798"/>
    <w:rsid w:val="0076095D"/>
    <w:rsid w:val="00760A3B"/>
    <w:rsid w:val="00760A8B"/>
    <w:rsid w:val="007611AA"/>
    <w:rsid w:val="007612A4"/>
    <w:rsid w:val="007612C2"/>
    <w:rsid w:val="007614A0"/>
    <w:rsid w:val="0076196E"/>
    <w:rsid w:val="007619C0"/>
    <w:rsid w:val="00761C59"/>
    <w:rsid w:val="00761FE1"/>
    <w:rsid w:val="0076295D"/>
    <w:rsid w:val="00762A65"/>
    <w:rsid w:val="00762AE4"/>
    <w:rsid w:val="00762FCC"/>
    <w:rsid w:val="007631C3"/>
    <w:rsid w:val="00763467"/>
    <w:rsid w:val="00763547"/>
    <w:rsid w:val="007640B7"/>
    <w:rsid w:val="0076424F"/>
    <w:rsid w:val="0076441C"/>
    <w:rsid w:val="00764E26"/>
    <w:rsid w:val="00764E83"/>
    <w:rsid w:val="00765428"/>
    <w:rsid w:val="007657DC"/>
    <w:rsid w:val="00765A8C"/>
    <w:rsid w:val="00765C52"/>
    <w:rsid w:val="00765D31"/>
    <w:rsid w:val="00766542"/>
    <w:rsid w:val="0076654A"/>
    <w:rsid w:val="00766714"/>
    <w:rsid w:val="00766843"/>
    <w:rsid w:val="0076690D"/>
    <w:rsid w:val="007672E7"/>
    <w:rsid w:val="00770088"/>
    <w:rsid w:val="00770187"/>
    <w:rsid w:val="007701FA"/>
    <w:rsid w:val="00770EF2"/>
    <w:rsid w:val="00770F51"/>
    <w:rsid w:val="00771101"/>
    <w:rsid w:val="0077122B"/>
    <w:rsid w:val="0077178F"/>
    <w:rsid w:val="00771DF4"/>
    <w:rsid w:val="00771E7A"/>
    <w:rsid w:val="00772262"/>
    <w:rsid w:val="007727A3"/>
    <w:rsid w:val="007728EE"/>
    <w:rsid w:val="00772C65"/>
    <w:rsid w:val="00772E1B"/>
    <w:rsid w:val="00772F73"/>
    <w:rsid w:val="0077300A"/>
    <w:rsid w:val="007734F7"/>
    <w:rsid w:val="007735C0"/>
    <w:rsid w:val="007735DF"/>
    <w:rsid w:val="00773CC9"/>
    <w:rsid w:val="00774502"/>
    <w:rsid w:val="00774556"/>
    <w:rsid w:val="0077456E"/>
    <w:rsid w:val="0077496A"/>
    <w:rsid w:val="00774E5F"/>
    <w:rsid w:val="00775097"/>
    <w:rsid w:val="007750A4"/>
    <w:rsid w:val="007753EE"/>
    <w:rsid w:val="0077560D"/>
    <w:rsid w:val="007757F2"/>
    <w:rsid w:val="0077589D"/>
    <w:rsid w:val="007758D5"/>
    <w:rsid w:val="00775A0F"/>
    <w:rsid w:val="00775ADD"/>
    <w:rsid w:val="00775B46"/>
    <w:rsid w:val="00775C45"/>
    <w:rsid w:val="0077620F"/>
    <w:rsid w:val="007762FA"/>
    <w:rsid w:val="0077641D"/>
    <w:rsid w:val="0077690B"/>
    <w:rsid w:val="00776E2C"/>
    <w:rsid w:val="00776F7E"/>
    <w:rsid w:val="00777165"/>
    <w:rsid w:val="007776DD"/>
    <w:rsid w:val="00777A87"/>
    <w:rsid w:val="0078014D"/>
    <w:rsid w:val="0078068D"/>
    <w:rsid w:val="007806E4"/>
    <w:rsid w:val="00780752"/>
    <w:rsid w:val="00780BF4"/>
    <w:rsid w:val="00780E4B"/>
    <w:rsid w:val="00780E8E"/>
    <w:rsid w:val="007810B2"/>
    <w:rsid w:val="0078121B"/>
    <w:rsid w:val="00781271"/>
    <w:rsid w:val="007814B3"/>
    <w:rsid w:val="00781602"/>
    <w:rsid w:val="0078166D"/>
    <w:rsid w:val="00781786"/>
    <w:rsid w:val="00781976"/>
    <w:rsid w:val="00781A31"/>
    <w:rsid w:val="00781FF3"/>
    <w:rsid w:val="0078205C"/>
    <w:rsid w:val="00782246"/>
    <w:rsid w:val="007822E5"/>
    <w:rsid w:val="0078231D"/>
    <w:rsid w:val="0078250E"/>
    <w:rsid w:val="007828CE"/>
    <w:rsid w:val="00782A20"/>
    <w:rsid w:val="00782F73"/>
    <w:rsid w:val="007830BA"/>
    <w:rsid w:val="00783101"/>
    <w:rsid w:val="007831E3"/>
    <w:rsid w:val="007832D0"/>
    <w:rsid w:val="00783779"/>
    <w:rsid w:val="007839CE"/>
    <w:rsid w:val="00783A98"/>
    <w:rsid w:val="00783AB2"/>
    <w:rsid w:val="00783E30"/>
    <w:rsid w:val="00783E50"/>
    <w:rsid w:val="0078409C"/>
    <w:rsid w:val="00784C78"/>
    <w:rsid w:val="00784E31"/>
    <w:rsid w:val="00784E3A"/>
    <w:rsid w:val="00785010"/>
    <w:rsid w:val="0078503E"/>
    <w:rsid w:val="00785596"/>
    <w:rsid w:val="007855FB"/>
    <w:rsid w:val="00785AB9"/>
    <w:rsid w:val="00785FDA"/>
    <w:rsid w:val="00786459"/>
    <w:rsid w:val="00786701"/>
    <w:rsid w:val="007869EA"/>
    <w:rsid w:val="00786A8B"/>
    <w:rsid w:val="00786AB1"/>
    <w:rsid w:val="00786E0E"/>
    <w:rsid w:val="00787311"/>
    <w:rsid w:val="00787EC6"/>
    <w:rsid w:val="00790081"/>
    <w:rsid w:val="007900BA"/>
    <w:rsid w:val="007900CF"/>
    <w:rsid w:val="00790158"/>
    <w:rsid w:val="007905C5"/>
    <w:rsid w:val="00790889"/>
    <w:rsid w:val="00790893"/>
    <w:rsid w:val="00790A23"/>
    <w:rsid w:val="00790B66"/>
    <w:rsid w:val="007912E2"/>
    <w:rsid w:val="00791442"/>
    <w:rsid w:val="00791933"/>
    <w:rsid w:val="00791B7B"/>
    <w:rsid w:val="00791B9D"/>
    <w:rsid w:val="00791C84"/>
    <w:rsid w:val="00791FAE"/>
    <w:rsid w:val="00792449"/>
    <w:rsid w:val="00792623"/>
    <w:rsid w:val="007927E1"/>
    <w:rsid w:val="007929AD"/>
    <w:rsid w:val="00792AB8"/>
    <w:rsid w:val="00793056"/>
    <w:rsid w:val="007939B2"/>
    <w:rsid w:val="00793C1C"/>
    <w:rsid w:val="00793D20"/>
    <w:rsid w:val="00793D6F"/>
    <w:rsid w:val="00793DD6"/>
    <w:rsid w:val="00793E49"/>
    <w:rsid w:val="00793F01"/>
    <w:rsid w:val="0079488E"/>
    <w:rsid w:val="00794B64"/>
    <w:rsid w:val="007951C1"/>
    <w:rsid w:val="00795343"/>
    <w:rsid w:val="0079540E"/>
    <w:rsid w:val="007954D7"/>
    <w:rsid w:val="00795F53"/>
    <w:rsid w:val="00796153"/>
    <w:rsid w:val="007962AE"/>
    <w:rsid w:val="00796430"/>
    <w:rsid w:val="007964F2"/>
    <w:rsid w:val="007965EA"/>
    <w:rsid w:val="00796E6D"/>
    <w:rsid w:val="00797053"/>
    <w:rsid w:val="00797122"/>
    <w:rsid w:val="00797635"/>
    <w:rsid w:val="00797823"/>
    <w:rsid w:val="00797D2C"/>
    <w:rsid w:val="007A04AB"/>
    <w:rsid w:val="007A0720"/>
    <w:rsid w:val="007A0973"/>
    <w:rsid w:val="007A0A0F"/>
    <w:rsid w:val="007A0DD0"/>
    <w:rsid w:val="007A140F"/>
    <w:rsid w:val="007A1674"/>
    <w:rsid w:val="007A171A"/>
    <w:rsid w:val="007A1A12"/>
    <w:rsid w:val="007A1A1A"/>
    <w:rsid w:val="007A1A66"/>
    <w:rsid w:val="007A1F6D"/>
    <w:rsid w:val="007A218E"/>
    <w:rsid w:val="007A24ED"/>
    <w:rsid w:val="007A2667"/>
    <w:rsid w:val="007A268E"/>
    <w:rsid w:val="007A2A18"/>
    <w:rsid w:val="007A2BA7"/>
    <w:rsid w:val="007A2CA7"/>
    <w:rsid w:val="007A2EAD"/>
    <w:rsid w:val="007A3122"/>
    <w:rsid w:val="007A317B"/>
    <w:rsid w:val="007A319E"/>
    <w:rsid w:val="007A3547"/>
    <w:rsid w:val="007A3802"/>
    <w:rsid w:val="007A3EEE"/>
    <w:rsid w:val="007A435E"/>
    <w:rsid w:val="007A442B"/>
    <w:rsid w:val="007A4456"/>
    <w:rsid w:val="007A44DC"/>
    <w:rsid w:val="007A4634"/>
    <w:rsid w:val="007A4B0F"/>
    <w:rsid w:val="007A50E2"/>
    <w:rsid w:val="007A52CB"/>
    <w:rsid w:val="007A565D"/>
    <w:rsid w:val="007A59C7"/>
    <w:rsid w:val="007A5B35"/>
    <w:rsid w:val="007A5C65"/>
    <w:rsid w:val="007A5F44"/>
    <w:rsid w:val="007A6061"/>
    <w:rsid w:val="007A60B4"/>
    <w:rsid w:val="007A6276"/>
    <w:rsid w:val="007A62A4"/>
    <w:rsid w:val="007A641F"/>
    <w:rsid w:val="007A701F"/>
    <w:rsid w:val="007A7490"/>
    <w:rsid w:val="007A7750"/>
    <w:rsid w:val="007A788A"/>
    <w:rsid w:val="007A7960"/>
    <w:rsid w:val="007A7F1A"/>
    <w:rsid w:val="007B068F"/>
    <w:rsid w:val="007B0732"/>
    <w:rsid w:val="007B0800"/>
    <w:rsid w:val="007B080E"/>
    <w:rsid w:val="007B08B1"/>
    <w:rsid w:val="007B0E99"/>
    <w:rsid w:val="007B15F1"/>
    <w:rsid w:val="007B1C7B"/>
    <w:rsid w:val="007B1DD8"/>
    <w:rsid w:val="007B1E79"/>
    <w:rsid w:val="007B2077"/>
    <w:rsid w:val="007B26F4"/>
    <w:rsid w:val="007B2936"/>
    <w:rsid w:val="007B29B9"/>
    <w:rsid w:val="007B2B50"/>
    <w:rsid w:val="007B2C7F"/>
    <w:rsid w:val="007B2C8D"/>
    <w:rsid w:val="007B2D1E"/>
    <w:rsid w:val="007B2FFA"/>
    <w:rsid w:val="007B32FE"/>
    <w:rsid w:val="007B3469"/>
    <w:rsid w:val="007B3CD8"/>
    <w:rsid w:val="007B4009"/>
    <w:rsid w:val="007B4141"/>
    <w:rsid w:val="007B426D"/>
    <w:rsid w:val="007B4B1F"/>
    <w:rsid w:val="007B4BC4"/>
    <w:rsid w:val="007B4BCE"/>
    <w:rsid w:val="007B4D24"/>
    <w:rsid w:val="007B5083"/>
    <w:rsid w:val="007B52A9"/>
    <w:rsid w:val="007B53E3"/>
    <w:rsid w:val="007B57C3"/>
    <w:rsid w:val="007B59C3"/>
    <w:rsid w:val="007B5B70"/>
    <w:rsid w:val="007B5C92"/>
    <w:rsid w:val="007B68A4"/>
    <w:rsid w:val="007B6D13"/>
    <w:rsid w:val="007B6E1C"/>
    <w:rsid w:val="007B6FB2"/>
    <w:rsid w:val="007B72FF"/>
    <w:rsid w:val="007B7534"/>
    <w:rsid w:val="007B776E"/>
    <w:rsid w:val="007B7E12"/>
    <w:rsid w:val="007C0204"/>
    <w:rsid w:val="007C03B8"/>
    <w:rsid w:val="007C04F2"/>
    <w:rsid w:val="007C0594"/>
    <w:rsid w:val="007C0846"/>
    <w:rsid w:val="007C0B0A"/>
    <w:rsid w:val="007C0D26"/>
    <w:rsid w:val="007C0DE3"/>
    <w:rsid w:val="007C1221"/>
    <w:rsid w:val="007C12AF"/>
    <w:rsid w:val="007C141B"/>
    <w:rsid w:val="007C149D"/>
    <w:rsid w:val="007C17EA"/>
    <w:rsid w:val="007C180B"/>
    <w:rsid w:val="007C1A4C"/>
    <w:rsid w:val="007C1CB2"/>
    <w:rsid w:val="007C1D58"/>
    <w:rsid w:val="007C1E8E"/>
    <w:rsid w:val="007C2262"/>
    <w:rsid w:val="007C2C19"/>
    <w:rsid w:val="007C2E7C"/>
    <w:rsid w:val="007C3096"/>
    <w:rsid w:val="007C30BF"/>
    <w:rsid w:val="007C352A"/>
    <w:rsid w:val="007C356B"/>
    <w:rsid w:val="007C4566"/>
    <w:rsid w:val="007C45EF"/>
    <w:rsid w:val="007C4E63"/>
    <w:rsid w:val="007C514A"/>
    <w:rsid w:val="007C5696"/>
    <w:rsid w:val="007C56B9"/>
    <w:rsid w:val="007C598A"/>
    <w:rsid w:val="007C5A5E"/>
    <w:rsid w:val="007C5AC0"/>
    <w:rsid w:val="007C5DF6"/>
    <w:rsid w:val="007C6600"/>
    <w:rsid w:val="007C6CD3"/>
    <w:rsid w:val="007C6DFE"/>
    <w:rsid w:val="007C74CB"/>
    <w:rsid w:val="007C796D"/>
    <w:rsid w:val="007C7EFE"/>
    <w:rsid w:val="007C7FCA"/>
    <w:rsid w:val="007D046A"/>
    <w:rsid w:val="007D09AA"/>
    <w:rsid w:val="007D09B9"/>
    <w:rsid w:val="007D0A24"/>
    <w:rsid w:val="007D0F65"/>
    <w:rsid w:val="007D10D1"/>
    <w:rsid w:val="007D1532"/>
    <w:rsid w:val="007D171D"/>
    <w:rsid w:val="007D1771"/>
    <w:rsid w:val="007D17A9"/>
    <w:rsid w:val="007D18B7"/>
    <w:rsid w:val="007D18F3"/>
    <w:rsid w:val="007D1DB3"/>
    <w:rsid w:val="007D1EE8"/>
    <w:rsid w:val="007D1EF6"/>
    <w:rsid w:val="007D1F30"/>
    <w:rsid w:val="007D2118"/>
    <w:rsid w:val="007D23D0"/>
    <w:rsid w:val="007D23FE"/>
    <w:rsid w:val="007D265C"/>
    <w:rsid w:val="007D284B"/>
    <w:rsid w:val="007D2936"/>
    <w:rsid w:val="007D2E76"/>
    <w:rsid w:val="007D2F88"/>
    <w:rsid w:val="007D2F9E"/>
    <w:rsid w:val="007D32CB"/>
    <w:rsid w:val="007D32E5"/>
    <w:rsid w:val="007D3482"/>
    <w:rsid w:val="007D391C"/>
    <w:rsid w:val="007D3C5E"/>
    <w:rsid w:val="007D3D09"/>
    <w:rsid w:val="007D3D1E"/>
    <w:rsid w:val="007D43DD"/>
    <w:rsid w:val="007D4696"/>
    <w:rsid w:val="007D4E18"/>
    <w:rsid w:val="007D4F71"/>
    <w:rsid w:val="007D57D4"/>
    <w:rsid w:val="007D5899"/>
    <w:rsid w:val="007D5A25"/>
    <w:rsid w:val="007D5CC0"/>
    <w:rsid w:val="007D6444"/>
    <w:rsid w:val="007D66A1"/>
    <w:rsid w:val="007D66BF"/>
    <w:rsid w:val="007D6B86"/>
    <w:rsid w:val="007D6EA2"/>
    <w:rsid w:val="007D7014"/>
    <w:rsid w:val="007D74A4"/>
    <w:rsid w:val="007D74A8"/>
    <w:rsid w:val="007D74AD"/>
    <w:rsid w:val="007D7A36"/>
    <w:rsid w:val="007D7CEB"/>
    <w:rsid w:val="007D7DBB"/>
    <w:rsid w:val="007D7DF7"/>
    <w:rsid w:val="007E006D"/>
    <w:rsid w:val="007E0182"/>
    <w:rsid w:val="007E041C"/>
    <w:rsid w:val="007E05D6"/>
    <w:rsid w:val="007E0844"/>
    <w:rsid w:val="007E0DE5"/>
    <w:rsid w:val="007E0F5F"/>
    <w:rsid w:val="007E14E5"/>
    <w:rsid w:val="007E14F1"/>
    <w:rsid w:val="007E1989"/>
    <w:rsid w:val="007E1CCD"/>
    <w:rsid w:val="007E249F"/>
    <w:rsid w:val="007E25F2"/>
    <w:rsid w:val="007E27C5"/>
    <w:rsid w:val="007E2A70"/>
    <w:rsid w:val="007E2BCF"/>
    <w:rsid w:val="007E2E15"/>
    <w:rsid w:val="007E2E1F"/>
    <w:rsid w:val="007E38B3"/>
    <w:rsid w:val="007E3B32"/>
    <w:rsid w:val="007E3B75"/>
    <w:rsid w:val="007E3D5C"/>
    <w:rsid w:val="007E3D9A"/>
    <w:rsid w:val="007E44FE"/>
    <w:rsid w:val="007E4551"/>
    <w:rsid w:val="007E4652"/>
    <w:rsid w:val="007E46D8"/>
    <w:rsid w:val="007E4C30"/>
    <w:rsid w:val="007E51CD"/>
    <w:rsid w:val="007E523C"/>
    <w:rsid w:val="007E5604"/>
    <w:rsid w:val="007E5A8E"/>
    <w:rsid w:val="007E5E6C"/>
    <w:rsid w:val="007E5E74"/>
    <w:rsid w:val="007E657E"/>
    <w:rsid w:val="007E6705"/>
    <w:rsid w:val="007E6771"/>
    <w:rsid w:val="007E6854"/>
    <w:rsid w:val="007E69DA"/>
    <w:rsid w:val="007E69FD"/>
    <w:rsid w:val="007E6E26"/>
    <w:rsid w:val="007E75B9"/>
    <w:rsid w:val="007F019E"/>
    <w:rsid w:val="007F01F3"/>
    <w:rsid w:val="007F0379"/>
    <w:rsid w:val="007F03BC"/>
    <w:rsid w:val="007F053E"/>
    <w:rsid w:val="007F07DD"/>
    <w:rsid w:val="007F0872"/>
    <w:rsid w:val="007F0BC5"/>
    <w:rsid w:val="007F0C94"/>
    <w:rsid w:val="007F0DA7"/>
    <w:rsid w:val="007F12DE"/>
    <w:rsid w:val="007F144B"/>
    <w:rsid w:val="007F1645"/>
    <w:rsid w:val="007F17E6"/>
    <w:rsid w:val="007F1815"/>
    <w:rsid w:val="007F1880"/>
    <w:rsid w:val="007F1E87"/>
    <w:rsid w:val="007F2128"/>
    <w:rsid w:val="007F21D1"/>
    <w:rsid w:val="007F2585"/>
    <w:rsid w:val="007F2FF9"/>
    <w:rsid w:val="007F310B"/>
    <w:rsid w:val="007F31F3"/>
    <w:rsid w:val="007F32E0"/>
    <w:rsid w:val="007F347F"/>
    <w:rsid w:val="007F37D6"/>
    <w:rsid w:val="007F3BC9"/>
    <w:rsid w:val="007F40BF"/>
    <w:rsid w:val="007F4254"/>
    <w:rsid w:val="007F43F6"/>
    <w:rsid w:val="007F450C"/>
    <w:rsid w:val="007F4B56"/>
    <w:rsid w:val="007F4BBB"/>
    <w:rsid w:val="007F4C07"/>
    <w:rsid w:val="007F517D"/>
    <w:rsid w:val="007F5614"/>
    <w:rsid w:val="007F56B5"/>
    <w:rsid w:val="007F56CF"/>
    <w:rsid w:val="007F5862"/>
    <w:rsid w:val="007F593A"/>
    <w:rsid w:val="007F5B3B"/>
    <w:rsid w:val="007F5C28"/>
    <w:rsid w:val="007F5C2A"/>
    <w:rsid w:val="007F63C7"/>
    <w:rsid w:val="007F68FD"/>
    <w:rsid w:val="007F6C2A"/>
    <w:rsid w:val="007F6CB4"/>
    <w:rsid w:val="007F6DF7"/>
    <w:rsid w:val="007F6FA1"/>
    <w:rsid w:val="007F6FDA"/>
    <w:rsid w:val="007F74CA"/>
    <w:rsid w:val="007F75F5"/>
    <w:rsid w:val="007F7BD7"/>
    <w:rsid w:val="007F7D71"/>
    <w:rsid w:val="0080013F"/>
    <w:rsid w:val="0080042B"/>
    <w:rsid w:val="00800438"/>
    <w:rsid w:val="00800444"/>
    <w:rsid w:val="008008D8"/>
    <w:rsid w:val="00800B42"/>
    <w:rsid w:val="00800B51"/>
    <w:rsid w:val="00800E4F"/>
    <w:rsid w:val="008011B2"/>
    <w:rsid w:val="008012BD"/>
    <w:rsid w:val="008013D5"/>
    <w:rsid w:val="0080162D"/>
    <w:rsid w:val="00801667"/>
    <w:rsid w:val="008017FF"/>
    <w:rsid w:val="00801C9D"/>
    <w:rsid w:val="00801D85"/>
    <w:rsid w:val="00801DD3"/>
    <w:rsid w:val="008021C2"/>
    <w:rsid w:val="0080220E"/>
    <w:rsid w:val="00802B4A"/>
    <w:rsid w:val="00802DFB"/>
    <w:rsid w:val="00802F8E"/>
    <w:rsid w:val="008033A9"/>
    <w:rsid w:val="0080374F"/>
    <w:rsid w:val="008037D2"/>
    <w:rsid w:val="00803922"/>
    <w:rsid w:val="00803CC7"/>
    <w:rsid w:val="0080416C"/>
    <w:rsid w:val="00804751"/>
    <w:rsid w:val="008048BC"/>
    <w:rsid w:val="008048CB"/>
    <w:rsid w:val="0080497A"/>
    <w:rsid w:val="00804C5C"/>
    <w:rsid w:val="00805E22"/>
    <w:rsid w:val="0080602C"/>
    <w:rsid w:val="00806090"/>
    <w:rsid w:val="00806452"/>
    <w:rsid w:val="00806BE5"/>
    <w:rsid w:val="008074CF"/>
    <w:rsid w:val="00807B89"/>
    <w:rsid w:val="00807D31"/>
    <w:rsid w:val="008104A3"/>
    <w:rsid w:val="00810681"/>
    <w:rsid w:val="008106CC"/>
    <w:rsid w:val="00810968"/>
    <w:rsid w:val="008109BD"/>
    <w:rsid w:val="00810A00"/>
    <w:rsid w:val="00810B34"/>
    <w:rsid w:val="00810D8E"/>
    <w:rsid w:val="00810F2F"/>
    <w:rsid w:val="0081105D"/>
    <w:rsid w:val="0081120C"/>
    <w:rsid w:val="00811A9B"/>
    <w:rsid w:val="00811B7A"/>
    <w:rsid w:val="00811E33"/>
    <w:rsid w:val="0081277E"/>
    <w:rsid w:val="00812F5A"/>
    <w:rsid w:val="008131C6"/>
    <w:rsid w:val="00813209"/>
    <w:rsid w:val="00813272"/>
    <w:rsid w:val="008133A5"/>
    <w:rsid w:val="008139E2"/>
    <w:rsid w:val="00813B5B"/>
    <w:rsid w:val="00813C65"/>
    <w:rsid w:val="00813C85"/>
    <w:rsid w:val="00813E7E"/>
    <w:rsid w:val="00813F63"/>
    <w:rsid w:val="00813F7E"/>
    <w:rsid w:val="00813FB3"/>
    <w:rsid w:val="008146CD"/>
    <w:rsid w:val="008147A4"/>
    <w:rsid w:val="008149F9"/>
    <w:rsid w:val="00814C74"/>
    <w:rsid w:val="00814DDB"/>
    <w:rsid w:val="008150AB"/>
    <w:rsid w:val="00815B2E"/>
    <w:rsid w:val="00815C1D"/>
    <w:rsid w:val="00815EED"/>
    <w:rsid w:val="00816244"/>
    <w:rsid w:val="0081640B"/>
    <w:rsid w:val="00816737"/>
    <w:rsid w:val="00816755"/>
    <w:rsid w:val="00816DCC"/>
    <w:rsid w:val="008171B8"/>
    <w:rsid w:val="008172FC"/>
    <w:rsid w:val="00817300"/>
    <w:rsid w:val="008173C3"/>
    <w:rsid w:val="00817C5F"/>
    <w:rsid w:val="0082001A"/>
    <w:rsid w:val="008206F0"/>
    <w:rsid w:val="00820907"/>
    <w:rsid w:val="00820BCA"/>
    <w:rsid w:val="00820BD1"/>
    <w:rsid w:val="00820D1B"/>
    <w:rsid w:val="008213C0"/>
    <w:rsid w:val="008217BE"/>
    <w:rsid w:val="00821EA5"/>
    <w:rsid w:val="0082207A"/>
    <w:rsid w:val="0082241F"/>
    <w:rsid w:val="008224EB"/>
    <w:rsid w:val="0082250C"/>
    <w:rsid w:val="00822983"/>
    <w:rsid w:val="00823125"/>
    <w:rsid w:val="00823274"/>
    <w:rsid w:val="00823593"/>
    <w:rsid w:val="008236D2"/>
    <w:rsid w:val="00823727"/>
    <w:rsid w:val="00823C2E"/>
    <w:rsid w:val="00823C8E"/>
    <w:rsid w:val="00823FF9"/>
    <w:rsid w:val="0082455E"/>
    <w:rsid w:val="008246A5"/>
    <w:rsid w:val="00824754"/>
    <w:rsid w:val="0082498A"/>
    <w:rsid w:val="00824BD4"/>
    <w:rsid w:val="0082545F"/>
    <w:rsid w:val="00825584"/>
    <w:rsid w:val="00825FE3"/>
    <w:rsid w:val="0082643A"/>
    <w:rsid w:val="00826461"/>
    <w:rsid w:val="00826B51"/>
    <w:rsid w:val="00826C85"/>
    <w:rsid w:val="00826F55"/>
    <w:rsid w:val="00827635"/>
    <w:rsid w:val="008278B3"/>
    <w:rsid w:val="00830181"/>
    <w:rsid w:val="008304E7"/>
    <w:rsid w:val="00830757"/>
    <w:rsid w:val="0083076E"/>
    <w:rsid w:val="008308FE"/>
    <w:rsid w:val="008309C5"/>
    <w:rsid w:val="00830B25"/>
    <w:rsid w:val="00830D67"/>
    <w:rsid w:val="00830D75"/>
    <w:rsid w:val="00830DF2"/>
    <w:rsid w:val="00831E4A"/>
    <w:rsid w:val="008321A5"/>
    <w:rsid w:val="008323C1"/>
    <w:rsid w:val="008325E7"/>
    <w:rsid w:val="0083295D"/>
    <w:rsid w:val="008329B4"/>
    <w:rsid w:val="00832B32"/>
    <w:rsid w:val="00832E26"/>
    <w:rsid w:val="00832FA1"/>
    <w:rsid w:val="00833001"/>
    <w:rsid w:val="00833181"/>
    <w:rsid w:val="008338E7"/>
    <w:rsid w:val="00833FF4"/>
    <w:rsid w:val="0083417A"/>
    <w:rsid w:val="00834296"/>
    <w:rsid w:val="0083466D"/>
    <w:rsid w:val="0083477E"/>
    <w:rsid w:val="00834AE2"/>
    <w:rsid w:val="00835084"/>
    <w:rsid w:val="00835151"/>
    <w:rsid w:val="008351B8"/>
    <w:rsid w:val="0083521F"/>
    <w:rsid w:val="0083569E"/>
    <w:rsid w:val="008357C0"/>
    <w:rsid w:val="00835943"/>
    <w:rsid w:val="0083595F"/>
    <w:rsid w:val="00835FFC"/>
    <w:rsid w:val="0083608D"/>
    <w:rsid w:val="008360F2"/>
    <w:rsid w:val="008363B0"/>
    <w:rsid w:val="00836964"/>
    <w:rsid w:val="00836A6B"/>
    <w:rsid w:val="00836BCA"/>
    <w:rsid w:val="00836FE4"/>
    <w:rsid w:val="008370A0"/>
    <w:rsid w:val="00837140"/>
    <w:rsid w:val="008373B0"/>
    <w:rsid w:val="008373B9"/>
    <w:rsid w:val="00837450"/>
    <w:rsid w:val="00837463"/>
    <w:rsid w:val="008376AC"/>
    <w:rsid w:val="00837856"/>
    <w:rsid w:val="00837869"/>
    <w:rsid w:val="0083793E"/>
    <w:rsid w:val="00837995"/>
    <w:rsid w:val="00840A50"/>
    <w:rsid w:val="00840C6E"/>
    <w:rsid w:val="00841415"/>
    <w:rsid w:val="0084141B"/>
    <w:rsid w:val="008415CE"/>
    <w:rsid w:val="00841B40"/>
    <w:rsid w:val="00841C48"/>
    <w:rsid w:val="0084239C"/>
    <w:rsid w:val="008429A1"/>
    <w:rsid w:val="00843069"/>
    <w:rsid w:val="0084307A"/>
    <w:rsid w:val="00843199"/>
    <w:rsid w:val="0084322D"/>
    <w:rsid w:val="0084384A"/>
    <w:rsid w:val="008438C8"/>
    <w:rsid w:val="008440EC"/>
    <w:rsid w:val="0084458F"/>
    <w:rsid w:val="00844624"/>
    <w:rsid w:val="00844964"/>
    <w:rsid w:val="00844B6E"/>
    <w:rsid w:val="00844BB6"/>
    <w:rsid w:val="00844C1F"/>
    <w:rsid w:val="00844E6B"/>
    <w:rsid w:val="00844FCC"/>
    <w:rsid w:val="0084574B"/>
    <w:rsid w:val="00845822"/>
    <w:rsid w:val="00845A18"/>
    <w:rsid w:val="00845D28"/>
    <w:rsid w:val="00845EB9"/>
    <w:rsid w:val="008461DA"/>
    <w:rsid w:val="0084621D"/>
    <w:rsid w:val="008465B8"/>
    <w:rsid w:val="00846607"/>
    <w:rsid w:val="0084696B"/>
    <w:rsid w:val="00846C56"/>
    <w:rsid w:val="0084707E"/>
    <w:rsid w:val="008471F2"/>
    <w:rsid w:val="0084771A"/>
    <w:rsid w:val="008477AA"/>
    <w:rsid w:val="0084782E"/>
    <w:rsid w:val="00847849"/>
    <w:rsid w:val="00847AA8"/>
    <w:rsid w:val="00847B14"/>
    <w:rsid w:val="00850032"/>
    <w:rsid w:val="0085088D"/>
    <w:rsid w:val="00850B17"/>
    <w:rsid w:val="00850C1E"/>
    <w:rsid w:val="00851081"/>
    <w:rsid w:val="00851223"/>
    <w:rsid w:val="00851673"/>
    <w:rsid w:val="00851BA0"/>
    <w:rsid w:val="00852112"/>
    <w:rsid w:val="00852862"/>
    <w:rsid w:val="008528E0"/>
    <w:rsid w:val="0085294A"/>
    <w:rsid w:val="008529BD"/>
    <w:rsid w:val="00852B96"/>
    <w:rsid w:val="00852F0D"/>
    <w:rsid w:val="008541F5"/>
    <w:rsid w:val="008543E8"/>
    <w:rsid w:val="0085449D"/>
    <w:rsid w:val="00854851"/>
    <w:rsid w:val="00854B14"/>
    <w:rsid w:val="00854B62"/>
    <w:rsid w:val="00854D56"/>
    <w:rsid w:val="00854E61"/>
    <w:rsid w:val="008551BC"/>
    <w:rsid w:val="008551D3"/>
    <w:rsid w:val="00855482"/>
    <w:rsid w:val="00855BDC"/>
    <w:rsid w:val="00855F72"/>
    <w:rsid w:val="008564BB"/>
    <w:rsid w:val="00856631"/>
    <w:rsid w:val="008568BB"/>
    <w:rsid w:val="008568C9"/>
    <w:rsid w:val="00856EB4"/>
    <w:rsid w:val="00857035"/>
    <w:rsid w:val="008575B2"/>
    <w:rsid w:val="00857E54"/>
    <w:rsid w:val="008604E2"/>
    <w:rsid w:val="008605C5"/>
    <w:rsid w:val="00860B00"/>
    <w:rsid w:val="00861240"/>
    <w:rsid w:val="0086157E"/>
    <w:rsid w:val="00861CC4"/>
    <w:rsid w:val="00861F65"/>
    <w:rsid w:val="00862063"/>
    <w:rsid w:val="00862878"/>
    <w:rsid w:val="0086326A"/>
    <w:rsid w:val="008633FB"/>
    <w:rsid w:val="00863706"/>
    <w:rsid w:val="00863BA0"/>
    <w:rsid w:val="00864275"/>
    <w:rsid w:val="00864967"/>
    <w:rsid w:val="00864A29"/>
    <w:rsid w:val="00864CDD"/>
    <w:rsid w:val="00864E32"/>
    <w:rsid w:val="00864F6C"/>
    <w:rsid w:val="00865149"/>
    <w:rsid w:val="0086585D"/>
    <w:rsid w:val="00866098"/>
    <w:rsid w:val="008660E9"/>
    <w:rsid w:val="00866590"/>
    <w:rsid w:val="00866625"/>
    <w:rsid w:val="00866686"/>
    <w:rsid w:val="008666CE"/>
    <w:rsid w:val="00866866"/>
    <w:rsid w:val="00866A62"/>
    <w:rsid w:val="00866B72"/>
    <w:rsid w:val="00866CA1"/>
    <w:rsid w:val="008676ED"/>
    <w:rsid w:val="00867B3B"/>
    <w:rsid w:val="00867C6C"/>
    <w:rsid w:val="00867EE8"/>
    <w:rsid w:val="00867FD0"/>
    <w:rsid w:val="0087067B"/>
    <w:rsid w:val="008706FC"/>
    <w:rsid w:val="00870764"/>
    <w:rsid w:val="008709CF"/>
    <w:rsid w:val="00870DFD"/>
    <w:rsid w:val="00871108"/>
    <w:rsid w:val="008713E6"/>
    <w:rsid w:val="00871881"/>
    <w:rsid w:val="00871CF2"/>
    <w:rsid w:val="00871D27"/>
    <w:rsid w:val="008720DA"/>
    <w:rsid w:val="00872121"/>
    <w:rsid w:val="008721C0"/>
    <w:rsid w:val="008723CC"/>
    <w:rsid w:val="008723E6"/>
    <w:rsid w:val="00872AF1"/>
    <w:rsid w:val="00872F03"/>
    <w:rsid w:val="00873553"/>
    <w:rsid w:val="008736E2"/>
    <w:rsid w:val="0087372E"/>
    <w:rsid w:val="00873943"/>
    <w:rsid w:val="00873C23"/>
    <w:rsid w:val="00873C5C"/>
    <w:rsid w:val="00873D61"/>
    <w:rsid w:val="00873D8C"/>
    <w:rsid w:val="00873EDE"/>
    <w:rsid w:val="00873F54"/>
    <w:rsid w:val="0087471B"/>
    <w:rsid w:val="008748FA"/>
    <w:rsid w:val="00874F68"/>
    <w:rsid w:val="0087526C"/>
    <w:rsid w:val="00875739"/>
    <w:rsid w:val="00875D78"/>
    <w:rsid w:val="00875E18"/>
    <w:rsid w:val="00876314"/>
    <w:rsid w:val="00876403"/>
    <w:rsid w:val="008765BA"/>
    <w:rsid w:val="00876807"/>
    <w:rsid w:val="00876987"/>
    <w:rsid w:val="00876B83"/>
    <w:rsid w:val="00876C68"/>
    <w:rsid w:val="00876DAC"/>
    <w:rsid w:val="00876E2C"/>
    <w:rsid w:val="0087704D"/>
    <w:rsid w:val="0087711F"/>
    <w:rsid w:val="0087745A"/>
    <w:rsid w:val="008779FC"/>
    <w:rsid w:val="00877EDF"/>
    <w:rsid w:val="00880172"/>
    <w:rsid w:val="0088048E"/>
    <w:rsid w:val="008804BB"/>
    <w:rsid w:val="00880547"/>
    <w:rsid w:val="0088070D"/>
    <w:rsid w:val="00880767"/>
    <w:rsid w:val="00880A6D"/>
    <w:rsid w:val="00880DC9"/>
    <w:rsid w:val="00881130"/>
    <w:rsid w:val="00881306"/>
    <w:rsid w:val="00881348"/>
    <w:rsid w:val="00881537"/>
    <w:rsid w:val="008815EA"/>
    <w:rsid w:val="0088164D"/>
    <w:rsid w:val="00881740"/>
    <w:rsid w:val="00881790"/>
    <w:rsid w:val="00881C3A"/>
    <w:rsid w:val="00882103"/>
    <w:rsid w:val="00882175"/>
    <w:rsid w:val="00882C7C"/>
    <w:rsid w:val="00882F6F"/>
    <w:rsid w:val="00883193"/>
    <w:rsid w:val="00883438"/>
    <w:rsid w:val="00883865"/>
    <w:rsid w:val="00883867"/>
    <w:rsid w:val="00883AA5"/>
    <w:rsid w:val="00883D99"/>
    <w:rsid w:val="0088431E"/>
    <w:rsid w:val="008845F1"/>
    <w:rsid w:val="0088461F"/>
    <w:rsid w:val="00884C8D"/>
    <w:rsid w:val="00884E2D"/>
    <w:rsid w:val="00885651"/>
    <w:rsid w:val="00885F78"/>
    <w:rsid w:val="00886591"/>
    <w:rsid w:val="00886743"/>
    <w:rsid w:val="00886977"/>
    <w:rsid w:val="00886FC9"/>
    <w:rsid w:val="00887080"/>
    <w:rsid w:val="00887113"/>
    <w:rsid w:val="00887251"/>
    <w:rsid w:val="008874AE"/>
    <w:rsid w:val="0088797E"/>
    <w:rsid w:val="00887B79"/>
    <w:rsid w:val="00887DE9"/>
    <w:rsid w:val="00887F2A"/>
    <w:rsid w:val="008900AD"/>
    <w:rsid w:val="008901CE"/>
    <w:rsid w:val="00890382"/>
    <w:rsid w:val="0089081B"/>
    <w:rsid w:val="0089089F"/>
    <w:rsid w:val="00890A29"/>
    <w:rsid w:val="00890A51"/>
    <w:rsid w:val="008910F6"/>
    <w:rsid w:val="00891754"/>
    <w:rsid w:val="008919EA"/>
    <w:rsid w:val="00891BBE"/>
    <w:rsid w:val="00891D3B"/>
    <w:rsid w:val="00891F43"/>
    <w:rsid w:val="00891FA9"/>
    <w:rsid w:val="00891FEC"/>
    <w:rsid w:val="008925B8"/>
    <w:rsid w:val="00892831"/>
    <w:rsid w:val="00892965"/>
    <w:rsid w:val="0089296A"/>
    <w:rsid w:val="00892973"/>
    <w:rsid w:val="008929ED"/>
    <w:rsid w:val="00892A41"/>
    <w:rsid w:val="00892AFA"/>
    <w:rsid w:val="00892B32"/>
    <w:rsid w:val="008930B9"/>
    <w:rsid w:val="00893134"/>
    <w:rsid w:val="0089373C"/>
    <w:rsid w:val="0089375B"/>
    <w:rsid w:val="008937DC"/>
    <w:rsid w:val="00893A22"/>
    <w:rsid w:val="00893D00"/>
    <w:rsid w:val="00893D0A"/>
    <w:rsid w:val="00893FAA"/>
    <w:rsid w:val="008943AE"/>
    <w:rsid w:val="00894868"/>
    <w:rsid w:val="00894984"/>
    <w:rsid w:val="00895107"/>
    <w:rsid w:val="0089510E"/>
    <w:rsid w:val="008954BC"/>
    <w:rsid w:val="008954E4"/>
    <w:rsid w:val="0089557C"/>
    <w:rsid w:val="0089559F"/>
    <w:rsid w:val="008958F3"/>
    <w:rsid w:val="00895D60"/>
    <w:rsid w:val="00895F43"/>
    <w:rsid w:val="0089614A"/>
    <w:rsid w:val="00896568"/>
    <w:rsid w:val="008966D1"/>
    <w:rsid w:val="0089670E"/>
    <w:rsid w:val="00896955"/>
    <w:rsid w:val="00896FDE"/>
    <w:rsid w:val="008979B8"/>
    <w:rsid w:val="008A01A4"/>
    <w:rsid w:val="008A02CE"/>
    <w:rsid w:val="008A02E3"/>
    <w:rsid w:val="008A0311"/>
    <w:rsid w:val="008A036F"/>
    <w:rsid w:val="008A08B7"/>
    <w:rsid w:val="008A0D35"/>
    <w:rsid w:val="008A0FDF"/>
    <w:rsid w:val="008A121D"/>
    <w:rsid w:val="008A18B2"/>
    <w:rsid w:val="008A1A5A"/>
    <w:rsid w:val="008A1D8B"/>
    <w:rsid w:val="008A1ED2"/>
    <w:rsid w:val="008A1F69"/>
    <w:rsid w:val="008A23A0"/>
    <w:rsid w:val="008A2753"/>
    <w:rsid w:val="008A2A44"/>
    <w:rsid w:val="008A2D16"/>
    <w:rsid w:val="008A2E30"/>
    <w:rsid w:val="008A330E"/>
    <w:rsid w:val="008A33A9"/>
    <w:rsid w:val="008A3486"/>
    <w:rsid w:val="008A3991"/>
    <w:rsid w:val="008A3AC5"/>
    <w:rsid w:val="008A3CA9"/>
    <w:rsid w:val="008A3D8E"/>
    <w:rsid w:val="008A43C2"/>
    <w:rsid w:val="008A44E0"/>
    <w:rsid w:val="008A4628"/>
    <w:rsid w:val="008A4887"/>
    <w:rsid w:val="008A49CF"/>
    <w:rsid w:val="008A4BE4"/>
    <w:rsid w:val="008A5340"/>
    <w:rsid w:val="008A54B1"/>
    <w:rsid w:val="008A55D1"/>
    <w:rsid w:val="008A5A9C"/>
    <w:rsid w:val="008A5D5F"/>
    <w:rsid w:val="008A5D6D"/>
    <w:rsid w:val="008A6020"/>
    <w:rsid w:val="008A60C5"/>
    <w:rsid w:val="008A6430"/>
    <w:rsid w:val="008A6589"/>
    <w:rsid w:val="008A6829"/>
    <w:rsid w:val="008A68C4"/>
    <w:rsid w:val="008A6FCB"/>
    <w:rsid w:val="008A704C"/>
    <w:rsid w:val="008A7086"/>
    <w:rsid w:val="008A7B71"/>
    <w:rsid w:val="008A7E11"/>
    <w:rsid w:val="008B0531"/>
    <w:rsid w:val="008B0634"/>
    <w:rsid w:val="008B06B9"/>
    <w:rsid w:val="008B0758"/>
    <w:rsid w:val="008B07B8"/>
    <w:rsid w:val="008B0B33"/>
    <w:rsid w:val="008B0D01"/>
    <w:rsid w:val="008B0FDA"/>
    <w:rsid w:val="008B16FE"/>
    <w:rsid w:val="008B1801"/>
    <w:rsid w:val="008B1D8D"/>
    <w:rsid w:val="008B20BB"/>
    <w:rsid w:val="008B23DF"/>
    <w:rsid w:val="008B241A"/>
    <w:rsid w:val="008B2663"/>
    <w:rsid w:val="008B2700"/>
    <w:rsid w:val="008B2762"/>
    <w:rsid w:val="008B2B62"/>
    <w:rsid w:val="008B2D67"/>
    <w:rsid w:val="008B2DD1"/>
    <w:rsid w:val="008B2E99"/>
    <w:rsid w:val="008B2F12"/>
    <w:rsid w:val="008B2FEE"/>
    <w:rsid w:val="008B328E"/>
    <w:rsid w:val="008B3567"/>
    <w:rsid w:val="008B357A"/>
    <w:rsid w:val="008B3A54"/>
    <w:rsid w:val="008B3B59"/>
    <w:rsid w:val="008B4183"/>
    <w:rsid w:val="008B49E9"/>
    <w:rsid w:val="008B5072"/>
    <w:rsid w:val="008B574A"/>
    <w:rsid w:val="008B590E"/>
    <w:rsid w:val="008B599E"/>
    <w:rsid w:val="008B5ED3"/>
    <w:rsid w:val="008B6314"/>
    <w:rsid w:val="008B66A9"/>
    <w:rsid w:val="008B6A28"/>
    <w:rsid w:val="008B75C2"/>
    <w:rsid w:val="008B7803"/>
    <w:rsid w:val="008B7C41"/>
    <w:rsid w:val="008B7C47"/>
    <w:rsid w:val="008B7C65"/>
    <w:rsid w:val="008B7CF5"/>
    <w:rsid w:val="008C0443"/>
    <w:rsid w:val="008C04B4"/>
    <w:rsid w:val="008C0556"/>
    <w:rsid w:val="008C0622"/>
    <w:rsid w:val="008C06BA"/>
    <w:rsid w:val="008C0821"/>
    <w:rsid w:val="008C0834"/>
    <w:rsid w:val="008C093C"/>
    <w:rsid w:val="008C09CE"/>
    <w:rsid w:val="008C0AF9"/>
    <w:rsid w:val="008C1067"/>
    <w:rsid w:val="008C1387"/>
    <w:rsid w:val="008C1500"/>
    <w:rsid w:val="008C1546"/>
    <w:rsid w:val="008C159E"/>
    <w:rsid w:val="008C1940"/>
    <w:rsid w:val="008C1F0B"/>
    <w:rsid w:val="008C2128"/>
    <w:rsid w:val="008C2238"/>
    <w:rsid w:val="008C23A2"/>
    <w:rsid w:val="008C258D"/>
    <w:rsid w:val="008C274F"/>
    <w:rsid w:val="008C285C"/>
    <w:rsid w:val="008C29DE"/>
    <w:rsid w:val="008C2B48"/>
    <w:rsid w:val="008C2C08"/>
    <w:rsid w:val="008C2E6C"/>
    <w:rsid w:val="008C3024"/>
    <w:rsid w:val="008C3173"/>
    <w:rsid w:val="008C3300"/>
    <w:rsid w:val="008C3367"/>
    <w:rsid w:val="008C39E9"/>
    <w:rsid w:val="008C3A0B"/>
    <w:rsid w:val="008C3A5D"/>
    <w:rsid w:val="008C3AA7"/>
    <w:rsid w:val="008C5059"/>
    <w:rsid w:val="008C5135"/>
    <w:rsid w:val="008C52B2"/>
    <w:rsid w:val="008C53A4"/>
    <w:rsid w:val="008C57A9"/>
    <w:rsid w:val="008C695D"/>
    <w:rsid w:val="008C6CDA"/>
    <w:rsid w:val="008C6F6E"/>
    <w:rsid w:val="008C7947"/>
    <w:rsid w:val="008C7E8B"/>
    <w:rsid w:val="008C7F11"/>
    <w:rsid w:val="008D0067"/>
    <w:rsid w:val="008D0CDD"/>
    <w:rsid w:val="008D0DC3"/>
    <w:rsid w:val="008D0EF0"/>
    <w:rsid w:val="008D1479"/>
    <w:rsid w:val="008D157E"/>
    <w:rsid w:val="008D1786"/>
    <w:rsid w:val="008D1930"/>
    <w:rsid w:val="008D1A15"/>
    <w:rsid w:val="008D1ABA"/>
    <w:rsid w:val="008D21B0"/>
    <w:rsid w:val="008D23CD"/>
    <w:rsid w:val="008D25D5"/>
    <w:rsid w:val="008D2656"/>
    <w:rsid w:val="008D27CD"/>
    <w:rsid w:val="008D2A81"/>
    <w:rsid w:val="008D2CDC"/>
    <w:rsid w:val="008D2DA0"/>
    <w:rsid w:val="008D2FAE"/>
    <w:rsid w:val="008D2FB6"/>
    <w:rsid w:val="008D3090"/>
    <w:rsid w:val="008D3149"/>
    <w:rsid w:val="008D3256"/>
    <w:rsid w:val="008D33B6"/>
    <w:rsid w:val="008D33F4"/>
    <w:rsid w:val="008D3AED"/>
    <w:rsid w:val="008D44AC"/>
    <w:rsid w:val="008D46EB"/>
    <w:rsid w:val="008D49FB"/>
    <w:rsid w:val="008D4CE1"/>
    <w:rsid w:val="008D5204"/>
    <w:rsid w:val="008D5830"/>
    <w:rsid w:val="008D5A42"/>
    <w:rsid w:val="008D5D88"/>
    <w:rsid w:val="008D5ED7"/>
    <w:rsid w:val="008D6528"/>
    <w:rsid w:val="008D6896"/>
    <w:rsid w:val="008D68BB"/>
    <w:rsid w:val="008D6939"/>
    <w:rsid w:val="008D73C0"/>
    <w:rsid w:val="008D77CE"/>
    <w:rsid w:val="008D7940"/>
    <w:rsid w:val="008D7BC4"/>
    <w:rsid w:val="008E009C"/>
    <w:rsid w:val="008E02D5"/>
    <w:rsid w:val="008E06A1"/>
    <w:rsid w:val="008E0A66"/>
    <w:rsid w:val="008E0D68"/>
    <w:rsid w:val="008E0E19"/>
    <w:rsid w:val="008E0F30"/>
    <w:rsid w:val="008E1083"/>
    <w:rsid w:val="008E11A0"/>
    <w:rsid w:val="008E1924"/>
    <w:rsid w:val="008E1939"/>
    <w:rsid w:val="008E2A7B"/>
    <w:rsid w:val="008E2BC7"/>
    <w:rsid w:val="008E2CCF"/>
    <w:rsid w:val="008E335B"/>
    <w:rsid w:val="008E3443"/>
    <w:rsid w:val="008E3489"/>
    <w:rsid w:val="008E3496"/>
    <w:rsid w:val="008E37E6"/>
    <w:rsid w:val="008E3DB1"/>
    <w:rsid w:val="008E4704"/>
    <w:rsid w:val="008E4B67"/>
    <w:rsid w:val="008E4F7C"/>
    <w:rsid w:val="008E4FC6"/>
    <w:rsid w:val="008E5110"/>
    <w:rsid w:val="008E5169"/>
    <w:rsid w:val="008E54C8"/>
    <w:rsid w:val="008E6670"/>
    <w:rsid w:val="008E6834"/>
    <w:rsid w:val="008E6C5C"/>
    <w:rsid w:val="008E6EA6"/>
    <w:rsid w:val="008E70D0"/>
    <w:rsid w:val="008E7353"/>
    <w:rsid w:val="008E7729"/>
    <w:rsid w:val="008E78F3"/>
    <w:rsid w:val="008E7D93"/>
    <w:rsid w:val="008E7F2B"/>
    <w:rsid w:val="008F03BB"/>
    <w:rsid w:val="008F0A77"/>
    <w:rsid w:val="008F0B5D"/>
    <w:rsid w:val="008F0CB1"/>
    <w:rsid w:val="008F0ED4"/>
    <w:rsid w:val="008F0FC2"/>
    <w:rsid w:val="008F0FDF"/>
    <w:rsid w:val="008F122E"/>
    <w:rsid w:val="008F1475"/>
    <w:rsid w:val="008F1596"/>
    <w:rsid w:val="008F1889"/>
    <w:rsid w:val="008F1B69"/>
    <w:rsid w:val="008F1E87"/>
    <w:rsid w:val="008F2204"/>
    <w:rsid w:val="008F25A4"/>
    <w:rsid w:val="008F2818"/>
    <w:rsid w:val="008F2906"/>
    <w:rsid w:val="008F2B31"/>
    <w:rsid w:val="008F352B"/>
    <w:rsid w:val="008F3E8C"/>
    <w:rsid w:val="008F3F10"/>
    <w:rsid w:val="008F40B0"/>
    <w:rsid w:val="008F443D"/>
    <w:rsid w:val="008F46D1"/>
    <w:rsid w:val="008F4B71"/>
    <w:rsid w:val="008F51BD"/>
    <w:rsid w:val="008F52B6"/>
    <w:rsid w:val="008F5598"/>
    <w:rsid w:val="008F5BE3"/>
    <w:rsid w:val="008F5CA8"/>
    <w:rsid w:val="008F5D71"/>
    <w:rsid w:val="008F5E4E"/>
    <w:rsid w:val="008F6430"/>
    <w:rsid w:val="008F6BC2"/>
    <w:rsid w:val="008F6C18"/>
    <w:rsid w:val="008F6F49"/>
    <w:rsid w:val="008F70E1"/>
    <w:rsid w:val="008F7375"/>
    <w:rsid w:val="008F77DB"/>
    <w:rsid w:val="008F79B7"/>
    <w:rsid w:val="008F7AEB"/>
    <w:rsid w:val="008F7BC7"/>
    <w:rsid w:val="008F7BC9"/>
    <w:rsid w:val="008F7CED"/>
    <w:rsid w:val="008F7D06"/>
    <w:rsid w:val="008F7EFE"/>
    <w:rsid w:val="008F7F3D"/>
    <w:rsid w:val="008F7FDE"/>
    <w:rsid w:val="00900584"/>
    <w:rsid w:val="00900600"/>
    <w:rsid w:val="009007A0"/>
    <w:rsid w:val="00900844"/>
    <w:rsid w:val="00900A18"/>
    <w:rsid w:val="00900C7E"/>
    <w:rsid w:val="00900F53"/>
    <w:rsid w:val="00900F95"/>
    <w:rsid w:val="009012DE"/>
    <w:rsid w:val="009013FE"/>
    <w:rsid w:val="009015C2"/>
    <w:rsid w:val="009018B9"/>
    <w:rsid w:val="009018FA"/>
    <w:rsid w:val="00901B50"/>
    <w:rsid w:val="0090239A"/>
    <w:rsid w:val="00902455"/>
    <w:rsid w:val="00902727"/>
    <w:rsid w:val="00902768"/>
    <w:rsid w:val="00902EAA"/>
    <w:rsid w:val="00903453"/>
    <w:rsid w:val="00903551"/>
    <w:rsid w:val="00903D22"/>
    <w:rsid w:val="00903D24"/>
    <w:rsid w:val="009042F6"/>
    <w:rsid w:val="0090479C"/>
    <w:rsid w:val="00904AEC"/>
    <w:rsid w:val="00904B4B"/>
    <w:rsid w:val="009056D3"/>
    <w:rsid w:val="009057D1"/>
    <w:rsid w:val="00905A3C"/>
    <w:rsid w:val="00905E9E"/>
    <w:rsid w:val="00906300"/>
    <w:rsid w:val="00906633"/>
    <w:rsid w:val="0090678D"/>
    <w:rsid w:val="00906AB2"/>
    <w:rsid w:val="00906CA9"/>
    <w:rsid w:val="00907248"/>
    <w:rsid w:val="00907831"/>
    <w:rsid w:val="00907B08"/>
    <w:rsid w:val="00907D54"/>
    <w:rsid w:val="00907E9E"/>
    <w:rsid w:val="00910026"/>
    <w:rsid w:val="00910561"/>
    <w:rsid w:val="009109E8"/>
    <w:rsid w:val="00910BEE"/>
    <w:rsid w:val="00910D12"/>
    <w:rsid w:val="00911850"/>
    <w:rsid w:val="009122E7"/>
    <w:rsid w:val="00912489"/>
    <w:rsid w:val="009125C1"/>
    <w:rsid w:val="00912B43"/>
    <w:rsid w:val="00913317"/>
    <w:rsid w:val="009138AB"/>
    <w:rsid w:val="00913BE1"/>
    <w:rsid w:val="00913DEA"/>
    <w:rsid w:val="00914148"/>
    <w:rsid w:val="0091421C"/>
    <w:rsid w:val="00914388"/>
    <w:rsid w:val="0091442D"/>
    <w:rsid w:val="00914A20"/>
    <w:rsid w:val="00914AC3"/>
    <w:rsid w:val="00914AF8"/>
    <w:rsid w:val="00914BA3"/>
    <w:rsid w:val="00914CEC"/>
    <w:rsid w:val="00914F6A"/>
    <w:rsid w:val="00915478"/>
    <w:rsid w:val="0091552C"/>
    <w:rsid w:val="0091572E"/>
    <w:rsid w:val="00915854"/>
    <w:rsid w:val="00915C5F"/>
    <w:rsid w:val="00915D86"/>
    <w:rsid w:val="00915FFD"/>
    <w:rsid w:val="00915FFF"/>
    <w:rsid w:val="009161D7"/>
    <w:rsid w:val="009162FD"/>
    <w:rsid w:val="00916304"/>
    <w:rsid w:val="0091644C"/>
    <w:rsid w:val="00916458"/>
    <w:rsid w:val="00916789"/>
    <w:rsid w:val="00916839"/>
    <w:rsid w:val="009168C9"/>
    <w:rsid w:val="00916CE9"/>
    <w:rsid w:val="00916FD2"/>
    <w:rsid w:val="00917355"/>
    <w:rsid w:val="009175C1"/>
    <w:rsid w:val="00917A74"/>
    <w:rsid w:val="00917B1F"/>
    <w:rsid w:val="00917CC1"/>
    <w:rsid w:val="00917D25"/>
    <w:rsid w:val="0092023A"/>
    <w:rsid w:val="00920511"/>
    <w:rsid w:val="009214A6"/>
    <w:rsid w:val="00921913"/>
    <w:rsid w:val="00921B5B"/>
    <w:rsid w:val="00921CEA"/>
    <w:rsid w:val="00922542"/>
    <w:rsid w:val="009229C9"/>
    <w:rsid w:val="00922BD0"/>
    <w:rsid w:val="00922C1B"/>
    <w:rsid w:val="00923023"/>
    <w:rsid w:val="009236B2"/>
    <w:rsid w:val="009238D1"/>
    <w:rsid w:val="00923A19"/>
    <w:rsid w:val="009243B4"/>
    <w:rsid w:val="009244B2"/>
    <w:rsid w:val="0092469E"/>
    <w:rsid w:val="00924773"/>
    <w:rsid w:val="00924FE4"/>
    <w:rsid w:val="009254F7"/>
    <w:rsid w:val="00925B12"/>
    <w:rsid w:val="00925C22"/>
    <w:rsid w:val="00925E0E"/>
    <w:rsid w:val="00926013"/>
    <w:rsid w:val="009260AB"/>
    <w:rsid w:val="009267A2"/>
    <w:rsid w:val="009268CF"/>
    <w:rsid w:val="009268EB"/>
    <w:rsid w:val="009269AA"/>
    <w:rsid w:val="00926A8F"/>
    <w:rsid w:val="00926BBB"/>
    <w:rsid w:val="00926C20"/>
    <w:rsid w:val="00927600"/>
    <w:rsid w:val="00927C94"/>
    <w:rsid w:val="00927E12"/>
    <w:rsid w:val="00927F7A"/>
    <w:rsid w:val="00927FD6"/>
    <w:rsid w:val="00930092"/>
    <w:rsid w:val="009300D7"/>
    <w:rsid w:val="0093019A"/>
    <w:rsid w:val="00930342"/>
    <w:rsid w:val="00930636"/>
    <w:rsid w:val="009308E5"/>
    <w:rsid w:val="00930E51"/>
    <w:rsid w:val="00930EAC"/>
    <w:rsid w:val="009313F9"/>
    <w:rsid w:val="00931767"/>
    <w:rsid w:val="00931AF7"/>
    <w:rsid w:val="00931C98"/>
    <w:rsid w:val="00931CBF"/>
    <w:rsid w:val="00931F55"/>
    <w:rsid w:val="00932148"/>
    <w:rsid w:val="00932418"/>
    <w:rsid w:val="00932438"/>
    <w:rsid w:val="009328DE"/>
    <w:rsid w:val="00932C6C"/>
    <w:rsid w:val="00932F90"/>
    <w:rsid w:val="009333C4"/>
    <w:rsid w:val="00933693"/>
    <w:rsid w:val="00933ECA"/>
    <w:rsid w:val="0093403C"/>
    <w:rsid w:val="00934327"/>
    <w:rsid w:val="00934823"/>
    <w:rsid w:val="00934BFF"/>
    <w:rsid w:val="009351AF"/>
    <w:rsid w:val="009351DF"/>
    <w:rsid w:val="009351F5"/>
    <w:rsid w:val="00935E79"/>
    <w:rsid w:val="00936872"/>
    <w:rsid w:val="00936908"/>
    <w:rsid w:val="009369DA"/>
    <w:rsid w:val="00936BB6"/>
    <w:rsid w:val="00936C2B"/>
    <w:rsid w:val="00936FF6"/>
    <w:rsid w:val="009373E9"/>
    <w:rsid w:val="009375ED"/>
    <w:rsid w:val="00937623"/>
    <w:rsid w:val="009377EE"/>
    <w:rsid w:val="00937BE2"/>
    <w:rsid w:val="00937E07"/>
    <w:rsid w:val="00937FF5"/>
    <w:rsid w:val="009401D0"/>
    <w:rsid w:val="00940394"/>
    <w:rsid w:val="00940BDC"/>
    <w:rsid w:val="0094120B"/>
    <w:rsid w:val="00941386"/>
    <w:rsid w:val="009415BB"/>
    <w:rsid w:val="009415C8"/>
    <w:rsid w:val="00941879"/>
    <w:rsid w:val="0094193D"/>
    <w:rsid w:val="00941B56"/>
    <w:rsid w:val="00941B88"/>
    <w:rsid w:val="00941C43"/>
    <w:rsid w:val="00941D9B"/>
    <w:rsid w:val="00942013"/>
    <w:rsid w:val="00942823"/>
    <w:rsid w:val="00942974"/>
    <w:rsid w:val="009429A1"/>
    <w:rsid w:val="00942C4D"/>
    <w:rsid w:val="00942D7C"/>
    <w:rsid w:val="0094337A"/>
    <w:rsid w:val="009439D4"/>
    <w:rsid w:val="00943F93"/>
    <w:rsid w:val="0094422C"/>
    <w:rsid w:val="009449F1"/>
    <w:rsid w:val="00944B2C"/>
    <w:rsid w:val="00944E2F"/>
    <w:rsid w:val="00944FE9"/>
    <w:rsid w:val="009450F6"/>
    <w:rsid w:val="0094564F"/>
    <w:rsid w:val="00945860"/>
    <w:rsid w:val="00946182"/>
    <w:rsid w:val="00946286"/>
    <w:rsid w:val="00946DB1"/>
    <w:rsid w:val="00947142"/>
    <w:rsid w:val="00947245"/>
    <w:rsid w:val="009472B3"/>
    <w:rsid w:val="00947D74"/>
    <w:rsid w:val="00947DD4"/>
    <w:rsid w:val="00947E56"/>
    <w:rsid w:val="00950042"/>
    <w:rsid w:val="009501B9"/>
    <w:rsid w:val="0095032C"/>
    <w:rsid w:val="00950572"/>
    <w:rsid w:val="009508DB"/>
    <w:rsid w:val="00951628"/>
    <w:rsid w:val="00951752"/>
    <w:rsid w:val="00951AE2"/>
    <w:rsid w:val="00951C33"/>
    <w:rsid w:val="00951C87"/>
    <w:rsid w:val="009526C0"/>
    <w:rsid w:val="00952705"/>
    <w:rsid w:val="00952953"/>
    <w:rsid w:val="00952C66"/>
    <w:rsid w:val="00952F2F"/>
    <w:rsid w:val="00953053"/>
    <w:rsid w:val="009531BB"/>
    <w:rsid w:val="00953493"/>
    <w:rsid w:val="009535CE"/>
    <w:rsid w:val="0095389C"/>
    <w:rsid w:val="00953A1A"/>
    <w:rsid w:val="00953D0B"/>
    <w:rsid w:val="00953F0E"/>
    <w:rsid w:val="00954501"/>
    <w:rsid w:val="00954585"/>
    <w:rsid w:val="009549E0"/>
    <w:rsid w:val="00954A98"/>
    <w:rsid w:val="00955786"/>
    <w:rsid w:val="00955903"/>
    <w:rsid w:val="009559EB"/>
    <w:rsid w:val="00955B6F"/>
    <w:rsid w:val="00955C77"/>
    <w:rsid w:val="009563FF"/>
    <w:rsid w:val="00956858"/>
    <w:rsid w:val="00956884"/>
    <w:rsid w:val="00956936"/>
    <w:rsid w:val="009569F7"/>
    <w:rsid w:val="00957127"/>
    <w:rsid w:val="00957282"/>
    <w:rsid w:val="00957310"/>
    <w:rsid w:val="00957A05"/>
    <w:rsid w:val="0095F62A"/>
    <w:rsid w:val="00960474"/>
    <w:rsid w:val="00960979"/>
    <w:rsid w:val="00961242"/>
    <w:rsid w:val="00961430"/>
    <w:rsid w:val="00961932"/>
    <w:rsid w:val="00961AC5"/>
    <w:rsid w:val="009624D9"/>
    <w:rsid w:val="009624F2"/>
    <w:rsid w:val="009626A3"/>
    <w:rsid w:val="009626EF"/>
    <w:rsid w:val="009627C5"/>
    <w:rsid w:val="00962B66"/>
    <w:rsid w:val="00962C79"/>
    <w:rsid w:val="00962FFF"/>
    <w:rsid w:val="0096314F"/>
    <w:rsid w:val="0096319F"/>
    <w:rsid w:val="00963341"/>
    <w:rsid w:val="009637B2"/>
    <w:rsid w:val="00963ED0"/>
    <w:rsid w:val="00964172"/>
    <w:rsid w:val="009649AD"/>
    <w:rsid w:val="00964D6D"/>
    <w:rsid w:val="00964DB0"/>
    <w:rsid w:val="0096510C"/>
    <w:rsid w:val="00965153"/>
    <w:rsid w:val="00965448"/>
    <w:rsid w:val="009655C8"/>
    <w:rsid w:val="00966192"/>
    <w:rsid w:val="009668B5"/>
    <w:rsid w:val="00966980"/>
    <w:rsid w:val="009669E3"/>
    <w:rsid w:val="00966AE5"/>
    <w:rsid w:val="00966E0B"/>
    <w:rsid w:val="00967567"/>
    <w:rsid w:val="00967E56"/>
    <w:rsid w:val="00967F42"/>
    <w:rsid w:val="0097019B"/>
    <w:rsid w:val="0097073B"/>
    <w:rsid w:val="0097133C"/>
    <w:rsid w:val="00971379"/>
    <w:rsid w:val="009715AE"/>
    <w:rsid w:val="009718B2"/>
    <w:rsid w:val="009719EA"/>
    <w:rsid w:val="00972542"/>
    <w:rsid w:val="00972555"/>
    <w:rsid w:val="009726C5"/>
    <w:rsid w:val="009727DB"/>
    <w:rsid w:val="00972987"/>
    <w:rsid w:val="00972ADA"/>
    <w:rsid w:val="00972E77"/>
    <w:rsid w:val="00972EDB"/>
    <w:rsid w:val="00973D5E"/>
    <w:rsid w:val="00973DEB"/>
    <w:rsid w:val="009745A5"/>
    <w:rsid w:val="00974661"/>
    <w:rsid w:val="009747ED"/>
    <w:rsid w:val="00974915"/>
    <w:rsid w:val="00975086"/>
    <w:rsid w:val="0097508B"/>
    <w:rsid w:val="00975142"/>
    <w:rsid w:val="0097522B"/>
    <w:rsid w:val="0097544B"/>
    <w:rsid w:val="00975730"/>
    <w:rsid w:val="009759CF"/>
    <w:rsid w:val="00975C1C"/>
    <w:rsid w:val="00975DA4"/>
    <w:rsid w:val="00975EFE"/>
    <w:rsid w:val="009761E2"/>
    <w:rsid w:val="00976245"/>
    <w:rsid w:val="00976290"/>
    <w:rsid w:val="009763DB"/>
    <w:rsid w:val="00976508"/>
    <w:rsid w:val="00976CD9"/>
    <w:rsid w:val="00976F66"/>
    <w:rsid w:val="00976FB2"/>
    <w:rsid w:val="00977B1E"/>
    <w:rsid w:val="00977BB5"/>
    <w:rsid w:val="00980138"/>
    <w:rsid w:val="0098030E"/>
    <w:rsid w:val="00980424"/>
    <w:rsid w:val="009808AB"/>
    <w:rsid w:val="00980B1C"/>
    <w:rsid w:val="00980B93"/>
    <w:rsid w:val="00980CBD"/>
    <w:rsid w:val="00980DD1"/>
    <w:rsid w:val="00980E76"/>
    <w:rsid w:val="0098157A"/>
    <w:rsid w:val="00981657"/>
    <w:rsid w:val="009819F2"/>
    <w:rsid w:val="0098250F"/>
    <w:rsid w:val="0098282D"/>
    <w:rsid w:val="009828C8"/>
    <w:rsid w:val="0098296B"/>
    <w:rsid w:val="00983306"/>
    <w:rsid w:val="00983A79"/>
    <w:rsid w:val="00983C30"/>
    <w:rsid w:val="00983D52"/>
    <w:rsid w:val="00983D6D"/>
    <w:rsid w:val="00983E5F"/>
    <w:rsid w:val="00983F70"/>
    <w:rsid w:val="0098462E"/>
    <w:rsid w:val="00984CA2"/>
    <w:rsid w:val="00984CE9"/>
    <w:rsid w:val="009851D1"/>
    <w:rsid w:val="00985483"/>
    <w:rsid w:val="0098584E"/>
    <w:rsid w:val="00985986"/>
    <w:rsid w:val="00985BF5"/>
    <w:rsid w:val="00985D96"/>
    <w:rsid w:val="00986222"/>
    <w:rsid w:val="009869B5"/>
    <w:rsid w:val="00987059"/>
    <w:rsid w:val="00987356"/>
    <w:rsid w:val="009874BD"/>
    <w:rsid w:val="0098762A"/>
    <w:rsid w:val="00987E92"/>
    <w:rsid w:val="00987F16"/>
    <w:rsid w:val="00990012"/>
    <w:rsid w:val="00990070"/>
    <w:rsid w:val="00990179"/>
    <w:rsid w:val="0099024C"/>
    <w:rsid w:val="00990437"/>
    <w:rsid w:val="00990711"/>
    <w:rsid w:val="00991562"/>
    <w:rsid w:val="00991743"/>
    <w:rsid w:val="00991945"/>
    <w:rsid w:val="00991C88"/>
    <w:rsid w:val="00991FA7"/>
    <w:rsid w:val="009923A1"/>
    <w:rsid w:val="009928B6"/>
    <w:rsid w:val="00992E9C"/>
    <w:rsid w:val="00992EEF"/>
    <w:rsid w:val="00992F81"/>
    <w:rsid w:val="00993146"/>
    <w:rsid w:val="009931B3"/>
    <w:rsid w:val="009931E3"/>
    <w:rsid w:val="0099322B"/>
    <w:rsid w:val="009939E1"/>
    <w:rsid w:val="00993DE6"/>
    <w:rsid w:val="00994028"/>
    <w:rsid w:val="009940E4"/>
    <w:rsid w:val="009941AC"/>
    <w:rsid w:val="00994243"/>
    <w:rsid w:val="00994276"/>
    <w:rsid w:val="00994B65"/>
    <w:rsid w:val="00994C20"/>
    <w:rsid w:val="00995549"/>
    <w:rsid w:val="00995866"/>
    <w:rsid w:val="00995920"/>
    <w:rsid w:val="00996116"/>
    <w:rsid w:val="00996B1D"/>
    <w:rsid w:val="00996CA5"/>
    <w:rsid w:val="00996EFF"/>
    <w:rsid w:val="00996FD8"/>
    <w:rsid w:val="0099712E"/>
    <w:rsid w:val="00997482"/>
    <w:rsid w:val="00997654"/>
    <w:rsid w:val="0099784A"/>
    <w:rsid w:val="00997BF4"/>
    <w:rsid w:val="00997D8A"/>
    <w:rsid w:val="00997E7B"/>
    <w:rsid w:val="009A0172"/>
    <w:rsid w:val="009A0238"/>
    <w:rsid w:val="009A0414"/>
    <w:rsid w:val="009A06F0"/>
    <w:rsid w:val="009A0705"/>
    <w:rsid w:val="009A0E05"/>
    <w:rsid w:val="009A0F21"/>
    <w:rsid w:val="009A14BC"/>
    <w:rsid w:val="009A165E"/>
    <w:rsid w:val="009A19F4"/>
    <w:rsid w:val="009A1B0F"/>
    <w:rsid w:val="009A1D6F"/>
    <w:rsid w:val="009A1DA3"/>
    <w:rsid w:val="009A225C"/>
    <w:rsid w:val="009A253B"/>
    <w:rsid w:val="009A28F3"/>
    <w:rsid w:val="009A2F10"/>
    <w:rsid w:val="009A37F0"/>
    <w:rsid w:val="009A39AC"/>
    <w:rsid w:val="009A3E62"/>
    <w:rsid w:val="009A415F"/>
    <w:rsid w:val="009A4913"/>
    <w:rsid w:val="009A4D57"/>
    <w:rsid w:val="009A4FE1"/>
    <w:rsid w:val="009A5054"/>
    <w:rsid w:val="009A518C"/>
    <w:rsid w:val="009A569B"/>
    <w:rsid w:val="009A5A6B"/>
    <w:rsid w:val="009A5F73"/>
    <w:rsid w:val="009A6655"/>
    <w:rsid w:val="009A6732"/>
    <w:rsid w:val="009A6A64"/>
    <w:rsid w:val="009A7188"/>
    <w:rsid w:val="009A74A4"/>
    <w:rsid w:val="009A75E9"/>
    <w:rsid w:val="009A7FCB"/>
    <w:rsid w:val="009B0531"/>
    <w:rsid w:val="009B05F9"/>
    <w:rsid w:val="009B07E1"/>
    <w:rsid w:val="009B0A26"/>
    <w:rsid w:val="009B0A8B"/>
    <w:rsid w:val="009B0B32"/>
    <w:rsid w:val="009B0EBA"/>
    <w:rsid w:val="009B104C"/>
    <w:rsid w:val="009B109A"/>
    <w:rsid w:val="009B128A"/>
    <w:rsid w:val="009B161B"/>
    <w:rsid w:val="009B2067"/>
    <w:rsid w:val="009B20DF"/>
    <w:rsid w:val="009B2178"/>
    <w:rsid w:val="009B2246"/>
    <w:rsid w:val="009B2340"/>
    <w:rsid w:val="009B2400"/>
    <w:rsid w:val="009B26F5"/>
    <w:rsid w:val="009B29C3"/>
    <w:rsid w:val="009B2A1A"/>
    <w:rsid w:val="009B2D4D"/>
    <w:rsid w:val="009B3001"/>
    <w:rsid w:val="009B3336"/>
    <w:rsid w:val="009B3637"/>
    <w:rsid w:val="009B3673"/>
    <w:rsid w:val="009B39CE"/>
    <w:rsid w:val="009B3B1F"/>
    <w:rsid w:val="009B3B9F"/>
    <w:rsid w:val="009B41A3"/>
    <w:rsid w:val="009B43CB"/>
    <w:rsid w:val="009B4629"/>
    <w:rsid w:val="009B481D"/>
    <w:rsid w:val="009B487A"/>
    <w:rsid w:val="009B488A"/>
    <w:rsid w:val="009B491F"/>
    <w:rsid w:val="009B4B88"/>
    <w:rsid w:val="009B52C2"/>
    <w:rsid w:val="009B57EC"/>
    <w:rsid w:val="009B5CB5"/>
    <w:rsid w:val="009B5D71"/>
    <w:rsid w:val="009B5E85"/>
    <w:rsid w:val="009B60EA"/>
    <w:rsid w:val="009B634F"/>
    <w:rsid w:val="009B63F3"/>
    <w:rsid w:val="009B6A20"/>
    <w:rsid w:val="009B6E53"/>
    <w:rsid w:val="009B7817"/>
    <w:rsid w:val="009B7D39"/>
    <w:rsid w:val="009B7E0C"/>
    <w:rsid w:val="009C0026"/>
    <w:rsid w:val="009C091C"/>
    <w:rsid w:val="009C0B9F"/>
    <w:rsid w:val="009C0BF1"/>
    <w:rsid w:val="009C0CB1"/>
    <w:rsid w:val="009C130A"/>
    <w:rsid w:val="009C157F"/>
    <w:rsid w:val="009C1B3A"/>
    <w:rsid w:val="009C1C25"/>
    <w:rsid w:val="009C1CC1"/>
    <w:rsid w:val="009C1D43"/>
    <w:rsid w:val="009C1EFF"/>
    <w:rsid w:val="009C2010"/>
    <w:rsid w:val="009C210E"/>
    <w:rsid w:val="009C2611"/>
    <w:rsid w:val="009C2A7E"/>
    <w:rsid w:val="009C2DA5"/>
    <w:rsid w:val="009C2FBD"/>
    <w:rsid w:val="009C3027"/>
    <w:rsid w:val="009C3693"/>
    <w:rsid w:val="009C38EF"/>
    <w:rsid w:val="009C397E"/>
    <w:rsid w:val="009C3CA9"/>
    <w:rsid w:val="009C427C"/>
    <w:rsid w:val="009C49F1"/>
    <w:rsid w:val="009C4A23"/>
    <w:rsid w:val="009C4AA6"/>
    <w:rsid w:val="009C4C5B"/>
    <w:rsid w:val="009C527B"/>
    <w:rsid w:val="009C5297"/>
    <w:rsid w:val="009C5F71"/>
    <w:rsid w:val="009C6088"/>
    <w:rsid w:val="009C6B06"/>
    <w:rsid w:val="009C6DB4"/>
    <w:rsid w:val="009C7236"/>
    <w:rsid w:val="009C74CE"/>
    <w:rsid w:val="009C76BE"/>
    <w:rsid w:val="009C7AA1"/>
    <w:rsid w:val="009D02D3"/>
    <w:rsid w:val="009D0490"/>
    <w:rsid w:val="009D08AC"/>
    <w:rsid w:val="009D0A00"/>
    <w:rsid w:val="009D0A19"/>
    <w:rsid w:val="009D0F8E"/>
    <w:rsid w:val="009D16A2"/>
    <w:rsid w:val="009D174A"/>
    <w:rsid w:val="009D18CB"/>
    <w:rsid w:val="009D1AFB"/>
    <w:rsid w:val="009D1C14"/>
    <w:rsid w:val="009D1C56"/>
    <w:rsid w:val="009D1CC5"/>
    <w:rsid w:val="009D1D3C"/>
    <w:rsid w:val="009D1E4E"/>
    <w:rsid w:val="009D1F51"/>
    <w:rsid w:val="009D2669"/>
    <w:rsid w:val="009D2746"/>
    <w:rsid w:val="009D29EB"/>
    <w:rsid w:val="009D2B88"/>
    <w:rsid w:val="009D3888"/>
    <w:rsid w:val="009D39B0"/>
    <w:rsid w:val="009D3C47"/>
    <w:rsid w:val="009D40D2"/>
    <w:rsid w:val="009D4120"/>
    <w:rsid w:val="009D4337"/>
    <w:rsid w:val="009D4842"/>
    <w:rsid w:val="009D5527"/>
    <w:rsid w:val="009D56BB"/>
    <w:rsid w:val="009D5943"/>
    <w:rsid w:val="009D596F"/>
    <w:rsid w:val="009D5FD8"/>
    <w:rsid w:val="009D6013"/>
    <w:rsid w:val="009D63CD"/>
    <w:rsid w:val="009D666D"/>
    <w:rsid w:val="009D6690"/>
    <w:rsid w:val="009D66EE"/>
    <w:rsid w:val="009D763F"/>
    <w:rsid w:val="009D77D5"/>
    <w:rsid w:val="009D7A36"/>
    <w:rsid w:val="009D7DD2"/>
    <w:rsid w:val="009E0D11"/>
    <w:rsid w:val="009E10BF"/>
    <w:rsid w:val="009E1311"/>
    <w:rsid w:val="009E16C5"/>
    <w:rsid w:val="009E1780"/>
    <w:rsid w:val="009E1839"/>
    <w:rsid w:val="009E18B1"/>
    <w:rsid w:val="009E1B9B"/>
    <w:rsid w:val="009E1D4F"/>
    <w:rsid w:val="009E1DD8"/>
    <w:rsid w:val="009E20B5"/>
    <w:rsid w:val="009E22C0"/>
    <w:rsid w:val="009E2386"/>
    <w:rsid w:val="009E25AF"/>
    <w:rsid w:val="009E25DD"/>
    <w:rsid w:val="009E299A"/>
    <w:rsid w:val="009E2AAD"/>
    <w:rsid w:val="009E2FE0"/>
    <w:rsid w:val="009E3003"/>
    <w:rsid w:val="009E3030"/>
    <w:rsid w:val="009E303D"/>
    <w:rsid w:val="009E337E"/>
    <w:rsid w:val="009E3860"/>
    <w:rsid w:val="009E3948"/>
    <w:rsid w:val="009E399C"/>
    <w:rsid w:val="009E4136"/>
    <w:rsid w:val="009E41C6"/>
    <w:rsid w:val="009E4B67"/>
    <w:rsid w:val="009E52BE"/>
    <w:rsid w:val="009E5461"/>
    <w:rsid w:val="009E5477"/>
    <w:rsid w:val="009E646B"/>
    <w:rsid w:val="009E675D"/>
    <w:rsid w:val="009E6984"/>
    <w:rsid w:val="009E6B1E"/>
    <w:rsid w:val="009E6C94"/>
    <w:rsid w:val="009E6DF7"/>
    <w:rsid w:val="009E7014"/>
    <w:rsid w:val="009E7024"/>
    <w:rsid w:val="009E72E7"/>
    <w:rsid w:val="009E74AF"/>
    <w:rsid w:val="009E7833"/>
    <w:rsid w:val="009E7DB7"/>
    <w:rsid w:val="009F074D"/>
    <w:rsid w:val="009F0B99"/>
    <w:rsid w:val="009F0FF1"/>
    <w:rsid w:val="009F10BE"/>
    <w:rsid w:val="009F149F"/>
    <w:rsid w:val="009F17EE"/>
    <w:rsid w:val="009F1EB1"/>
    <w:rsid w:val="009F24C1"/>
    <w:rsid w:val="009F26E0"/>
    <w:rsid w:val="009F2AD2"/>
    <w:rsid w:val="009F2EA0"/>
    <w:rsid w:val="009F33C9"/>
    <w:rsid w:val="009F41D8"/>
    <w:rsid w:val="009F4418"/>
    <w:rsid w:val="009F46B7"/>
    <w:rsid w:val="009F4D0E"/>
    <w:rsid w:val="009F4DB1"/>
    <w:rsid w:val="009F4E36"/>
    <w:rsid w:val="009F4E49"/>
    <w:rsid w:val="009F5157"/>
    <w:rsid w:val="009F546D"/>
    <w:rsid w:val="009F57C4"/>
    <w:rsid w:val="009F5E5C"/>
    <w:rsid w:val="009F5E66"/>
    <w:rsid w:val="009F6077"/>
    <w:rsid w:val="009F63C9"/>
    <w:rsid w:val="009F6772"/>
    <w:rsid w:val="009F6843"/>
    <w:rsid w:val="009F6C79"/>
    <w:rsid w:val="009F7091"/>
    <w:rsid w:val="009F7203"/>
    <w:rsid w:val="009F7266"/>
    <w:rsid w:val="009F751F"/>
    <w:rsid w:val="009F7811"/>
    <w:rsid w:val="009F7EA5"/>
    <w:rsid w:val="009F7FDA"/>
    <w:rsid w:val="00A004C3"/>
    <w:rsid w:val="00A00583"/>
    <w:rsid w:val="00A009E2"/>
    <w:rsid w:val="00A00E78"/>
    <w:rsid w:val="00A00ED8"/>
    <w:rsid w:val="00A00F82"/>
    <w:rsid w:val="00A013B1"/>
    <w:rsid w:val="00A015E5"/>
    <w:rsid w:val="00A0197E"/>
    <w:rsid w:val="00A01BA8"/>
    <w:rsid w:val="00A0216F"/>
    <w:rsid w:val="00A0231E"/>
    <w:rsid w:val="00A024D7"/>
    <w:rsid w:val="00A024F8"/>
    <w:rsid w:val="00A0280E"/>
    <w:rsid w:val="00A028C0"/>
    <w:rsid w:val="00A02987"/>
    <w:rsid w:val="00A02F77"/>
    <w:rsid w:val="00A02FFF"/>
    <w:rsid w:val="00A0305B"/>
    <w:rsid w:val="00A033AC"/>
    <w:rsid w:val="00A03AE7"/>
    <w:rsid w:val="00A03C87"/>
    <w:rsid w:val="00A03E5F"/>
    <w:rsid w:val="00A04167"/>
    <w:rsid w:val="00A043C1"/>
    <w:rsid w:val="00A0468B"/>
    <w:rsid w:val="00A0496A"/>
    <w:rsid w:val="00A04A86"/>
    <w:rsid w:val="00A04E26"/>
    <w:rsid w:val="00A04FAD"/>
    <w:rsid w:val="00A0509B"/>
    <w:rsid w:val="00A052FC"/>
    <w:rsid w:val="00A0551F"/>
    <w:rsid w:val="00A0561A"/>
    <w:rsid w:val="00A05844"/>
    <w:rsid w:val="00A05B3C"/>
    <w:rsid w:val="00A05D80"/>
    <w:rsid w:val="00A060E0"/>
    <w:rsid w:val="00A063E8"/>
    <w:rsid w:val="00A0676E"/>
    <w:rsid w:val="00A0677C"/>
    <w:rsid w:val="00A06CBD"/>
    <w:rsid w:val="00A06DEB"/>
    <w:rsid w:val="00A06F68"/>
    <w:rsid w:val="00A07119"/>
    <w:rsid w:val="00A0730A"/>
    <w:rsid w:val="00A07506"/>
    <w:rsid w:val="00A07880"/>
    <w:rsid w:val="00A10B4B"/>
    <w:rsid w:val="00A10BB3"/>
    <w:rsid w:val="00A10C7E"/>
    <w:rsid w:val="00A10CAB"/>
    <w:rsid w:val="00A11617"/>
    <w:rsid w:val="00A116AF"/>
    <w:rsid w:val="00A11754"/>
    <w:rsid w:val="00A11791"/>
    <w:rsid w:val="00A11F96"/>
    <w:rsid w:val="00A120AC"/>
    <w:rsid w:val="00A1231E"/>
    <w:rsid w:val="00A12531"/>
    <w:rsid w:val="00A12591"/>
    <w:rsid w:val="00A12749"/>
    <w:rsid w:val="00A12E33"/>
    <w:rsid w:val="00A12ED8"/>
    <w:rsid w:val="00A12F38"/>
    <w:rsid w:val="00A12F56"/>
    <w:rsid w:val="00A12FC7"/>
    <w:rsid w:val="00A133BE"/>
    <w:rsid w:val="00A1370A"/>
    <w:rsid w:val="00A13AA6"/>
    <w:rsid w:val="00A13D96"/>
    <w:rsid w:val="00A13ED9"/>
    <w:rsid w:val="00A1411A"/>
    <w:rsid w:val="00A1430A"/>
    <w:rsid w:val="00A144F8"/>
    <w:rsid w:val="00A145C6"/>
    <w:rsid w:val="00A1487C"/>
    <w:rsid w:val="00A14CCB"/>
    <w:rsid w:val="00A15670"/>
    <w:rsid w:val="00A1577D"/>
    <w:rsid w:val="00A15C47"/>
    <w:rsid w:val="00A15D03"/>
    <w:rsid w:val="00A15ED3"/>
    <w:rsid w:val="00A15F30"/>
    <w:rsid w:val="00A16F22"/>
    <w:rsid w:val="00A16FC0"/>
    <w:rsid w:val="00A17405"/>
    <w:rsid w:val="00A1743B"/>
    <w:rsid w:val="00A17722"/>
    <w:rsid w:val="00A17736"/>
    <w:rsid w:val="00A17918"/>
    <w:rsid w:val="00A17963"/>
    <w:rsid w:val="00A20134"/>
    <w:rsid w:val="00A202C3"/>
    <w:rsid w:val="00A2076B"/>
    <w:rsid w:val="00A20900"/>
    <w:rsid w:val="00A21BAA"/>
    <w:rsid w:val="00A21BAE"/>
    <w:rsid w:val="00A21C03"/>
    <w:rsid w:val="00A21E02"/>
    <w:rsid w:val="00A21E42"/>
    <w:rsid w:val="00A2211A"/>
    <w:rsid w:val="00A2242F"/>
    <w:rsid w:val="00A226C0"/>
    <w:rsid w:val="00A22B38"/>
    <w:rsid w:val="00A22C1D"/>
    <w:rsid w:val="00A22D78"/>
    <w:rsid w:val="00A232CC"/>
    <w:rsid w:val="00A23B39"/>
    <w:rsid w:val="00A23BD7"/>
    <w:rsid w:val="00A249B8"/>
    <w:rsid w:val="00A24BD7"/>
    <w:rsid w:val="00A24C65"/>
    <w:rsid w:val="00A24D44"/>
    <w:rsid w:val="00A25B7E"/>
    <w:rsid w:val="00A26318"/>
    <w:rsid w:val="00A2644F"/>
    <w:rsid w:val="00A265FD"/>
    <w:rsid w:val="00A26862"/>
    <w:rsid w:val="00A270C6"/>
    <w:rsid w:val="00A27140"/>
    <w:rsid w:val="00A27507"/>
    <w:rsid w:val="00A276C1"/>
    <w:rsid w:val="00A277BD"/>
    <w:rsid w:val="00A30015"/>
    <w:rsid w:val="00A301B7"/>
    <w:rsid w:val="00A30696"/>
    <w:rsid w:val="00A306CA"/>
    <w:rsid w:val="00A30CB8"/>
    <w:rsid w:val="00A30E6E"/>
    <w:rsid w:val="00A311E5"/>
    <w:rsid w:val="00A3141D"/>
    <w:rsid w:val="00A3143C"/>
    <w:rsid w:val="00A3150A"/>
    <w:rsid w:val="00A31729"/>
    <w:rsid w:val="00A3188F"/>
    <w:rsid w:val="00A319C3"/>
    <w:rsid w:val="00A31BE4"/>
    <w:rsid w:val="00A32725"/>
    <w:rsid w:val="00A32947"/>
    <w:rsid w:val="00A3298A"/>
    <w:rsid w:val="00A32CA0"/>
    <w:rsid w:val="00A32D77"/>
    <w:rsid w:val="00A32FAE"/>
    <w:rsid w:val="00A3329E"/>
    <w:rsid w:val="00A33829"/>
    <w:rsid w:val="00A338C8"/>
    <w:rsid w:val="00A33B46"/>
    <w:rsid w:val="00A3416F"/>
    <w:rsid w:val="00A342F1"/>
    <w:rsid w:val="00A34405"/>
    <w:rsid w:val="00A34549"/>
    <w:rsid w:val="00A3497E"/>
    <w:rsid w:val="00A34B8D"/>
    <w:rsid w:val="00A34F1A"/>
    <w:rsid w:val="00A35529"/>
    <w:rsid w:val="00A355D3"/>
    <w:rsid w:val="00A357F7"/>
    <w:rsid w:val="00A3587F"/>
    <w:rsid w:val="00A358B3"/>
    <w:rsid w:val="00A35C0D"/>
    <w:rsid w:val="00A3614F"/>
    <w:rsid w:val="00A36343"/>
    <w:rsid w:val="00A36701"/>
    <w:rsid w:val="00A36998"/>
    <w:rsid w:val="00A36C71"/>
    <w:rsid w:val="00A36DEA"/>
    <w:rsid w:val="00A36F13"/>
    <w:rsid w:val="00A37245"/>
    <w:rsid w:val="00A374BF"/>
    <w:rsid w:val="00A375AA"/>
    <w:rsid w:val="00A377A8"/>
    <w:rsid w:val="00A37A1A"/>
    <w:rsid w:val="00A37A87"/>
    <w:rsid w:val="00A401FF"/>
    <w:rsid w:val="00A402A8"/>
    <w:rsid w:val="00A403D9"/>
    <w:rsid w:val="00A4065F"/>
    <w:rsid w:val="00A40793"/>
    <w:rsid w:val="00A40D88"/>
    <w:rsid w:val="00A40ED2"/>
    <w:rsid w:val="00A41A28"/>
    <w:rsid w:val="00A41C4C"/>
    <w:rsid w:val="00A42155"/>
    <w:rsid w:val="00A42350"/>
    <w:rsid w:val="00A42530"/>
    <w:rsid w:val="00A42605"/>
    <w:rsid w:val="00A42851"/>
    <w:rsid w:val="00A42A53"/>
    <w:rsid w:val="00A4307E"/>
    <w:rsid w:val="00A4318C"/>
    <w:rsid w:val="00A431B9"/>
    <w:rsid w:val="00A4340E"/>
    <w:rsid w:val="00A434DA"/>
    <w:rsid w:val="00A438A6"/>
    <w:rsid w:val="00A43DFC"/>
    <w:rsid w:val="00A43E12"/>
    <w:rsid w:val="00A44A1E"/>
    <w:rsid w:val="00A45012"/>
    <w:rsid w:val="00A45130"/>
    <w:rsid w:val="00A4513C"/>
    <w:rsid w:val="00A4565B"/>
    <w:rsid w:val="00A457AB"/>
    <w:rsid w:val="00A45A21"/>
    <w:rsid w:val="00A45D4F"/>
    <w:rsid w:val="00A46220"/>
    <w:rsid w:val="00A462C3"/>
    <w:rsid w:val="00A46694"/>
    <w:rsid w:val="00A46854"/>
    <w:rsid w:val="00A468CF"/>
    <w:rsid w:val="00A46D35"/>
    <w:rsid w:val="00A47078"/>
    <w:rsid w:val="00A473B0"/>
    <w:rsid w:val="00A505E0"/>
    <w:rsid w:val="00A50D53"/>
    <w:rsid w:val="00A50E4E"/>
    <w:rsid w:val="00A513B8"/>
    <w:rsid w:val="00A513FB"/>
    <w:rsid w:val="00A51509"/>
    <w:rsid w:val="00A516E5"/>
    <w:rsid w:val="00A51950"/>
    <w:rsid w:val="00A51CCD"/>
    <w:rsid w:val="00A51D98"/>
    <w:rsid w:val="00A51E18"/>
    <w:rsid w:val="00A51F8A"/>
    <w:rsid w:val="00A52835"/>
    <w:rsid w:val="00A52943"/>
    <w:rsid w:val="00A52C9C"/>
    <w:rsid w:val="00A53045"/>
    <w:rsid w:val="00A5376D"/>
    <w:rsid w:val="00A53835"/>
    <w:rsid w:val="00A53D36"/>
    <w:rsid w:val="00A53E53"/>
    <w:rsid w:val="00A541DA"/>
    <w:rsid w:val="00A5432B"/>
    <w:rsid w:val="00A546D8"/>
    <w:rsid w:val="00A54B6D"/>
    <w:rsid w:val="00A55127"/>
    <w:rsid w:val="00A55A9E"/>
    <w:rsid w:val="00A55B8D"/>
    <w:rsid w:val="00A55BC2"/>
    <w:rsid w:val="00A55C7D"/>
    <w:rsid w:val="00A55F38"/>
    <w:rsid w:val="00A55F3B"/>
    <w:rsid w:val="00A55F9A"/>
    <w:rsid w:val="00A55FE5"/>
    <w:rsid w:val="00A561C1"/>
    <w:rsid w:val="00A56252"/>
    <w:rsid w:val="00A56577"/>
    <w:rsid w:val="00A56A8C"/>
    <w:rsid w:val="00A57088"/>
    <w:rsid w:val="00A57AAB"/>
    <w:rsid w:val="00A57E04"/>
    <w:rsid w:val="00A601CC"/>
    <w:rsid w:val="00A604CB"/>
    <w:rsid w:val="00A6070C"/>
    <w:rsid w:val="00A6088E"/>
    <w:rsid w:val="00A60C2A"/>
    <w:rsid w:val="00A610B8"/>
    <w:rsid w:val="00A61383"/>
    <w:rsid w:val="00A61B77"/>
    <w:rsid w:val="00A61FD4"/>
    <w:rsid w:val="00A6202A"/>
    <w:rsid w:val="00A620A0"/>
    <w:rsid w:val="00A621B1"/>
    <w:rsid w:val="00A62367"/>
    <w:rsid w:val="00A6271F"/>
    <w:rsid w:val="00A62933"/>
    <w:rsid w:val="00A62BFF"/>
    <w:rsid w:val="00A62D62"/>
    <w:rsid w:val="00A63077"/>
    <w:rsid w:val="00A6339A"/>
    <w:rsid w:val="00A63456"/>
    <w:rsid w:val="00A637B4"/>
    <w:rsid w:val="00A637F1"/>
    <w:rsid w:val="00A63B15"/>
    <w:rsid w:val="00A63B31"/>
    <w:rsid w:val="00A63B4F"/>
    <w:rsid w:val="00A63E36"/>
    <w:rsid w:val="00A64437"/>
    <w:rsid w:val="00A64BF2"/>
    <w:rsid w:val="00A652DF"/>
    <w:rsid w:val="00A654DF"/>
    <w:rsid w:val="00A659DB"/>
    <w:rsid w:val="00A66633"/>
    <w:rsid w:val="00A66C31"/>
    <w:rsid w:val="00A66D85"/>
    <w:rsid w:val="00A670AC"/>
    <w:rsid w:val="00A67440"/>
    <w:rsid w:val="00A67680"/>
    <w:rsid w:val="00A67D3A"/>
    <w:rsid w:val="00A70CC4"/>
    <w:rsid w:val="00A71488"/>
    <w:rsid w:val="00A7176A"/>
    <w:rsid w:val="00A720A9"/>
    <w:rsid w:val="00A720E2"/>
    <w:rsid w:val="00A7241F"/>
    <w:rsid w:val="00A727F4"/>
    <w:rsid w:val="00A72E8E"/>
    <w:rsid w:val="00A7312A"/>
    <w:rsid w:val="00A733F4"/>
    <w:rsid w:val="00A736D0"/>
    <w:rsid w:val="00A739D8"/>
    <w:rsid w:val="00A73A0A"/>
    <w:rsid w:val="00A73B04"/>
    <w:rsid w:val="00A73E59"/>
    <w:rsid w:val="00A743FC"/>
    <w:rsid w:val="00A749EA"/>
    <w:rsid w:val="00A75088"/>
    <w:rsid w:val="00A75A21"/>
    <w:rsid w:val="00A766B7"/>
    <w:rsid w:val="00A7690D"/>
    <w:rsid w:val="00A77906"/>
    <w:rsid w:val="00A779ED"/>
    <w:rsid w:val="00A77A6F"/>
    <w:rsid w:val="00A77ACE"/>
    <w:rsid w:val="00A80335"/>
    <w:rsid w:val="00A803B0"/>
    <w:rsid w:val="00A805A7"/>
    <w:rsid w:val="00A80725"/>
    <w:rsid w:val="00A80805"/>
    <w:rsid w:val="00A80EC8"/>
    <w:rsid w:val="00A80F0E"/>
    <w:rsid w:val="00A80F2C"/>
    <w:rsid w:val="00A81447"/>
    <w:rsid w:val="00A8158F"/>
    <w:rsid w:val="00A818FC"/>
    <w:rsid w:val="00A81F82"/>
    <w:rsid w:val="00A820BC"/>
    <w:rsid w:val="00A82190"/>
    <w:rsid w:val="00A827CF"/>
    <w:rsid w:val="00A82829"/>
    <w:rsid w:val="00A828A6"/>
    <w:rsid w:val="00A82A54"/>
    <w:rsid w:val="00A82BC8"/>
    <w:rsid w:val="00A82E6D"/>
    <w:rsid w:val="00A836AC"/>
    <w:rsid w:val="00A83843"/>
    <w:rsid w:val="00A83A71"/>
    <w:rsid w:val="00A83AEF"/>
    <w:rsid w:val="00A8443C"/>
    <w:rsid w:val="00A84527"/>
    <w:rsid w:val="00A84762"/>
    <w:rsid w:val="00A847A5"/>
    <w:rsid w:val="00A84A22"/>
    <w:rsid w:val="00A84C16"/>
    <w:rsid w:val="00A850D5"/>
    <w:rsid w:val="00A8521D"/>
    <w:rsid w:val="00A8538F"/>
    <w:rsid w:val="00A853A4"/>
    <w:rsid w:val="00A85481"/>
    <w:rsid w:val="00A85640"/>
    <w:rsid w:val="00A857EF"/>
    <w:rsid w:val="00A8590D"/>
    <w:rsid w:val="00A85A83"/>
    <w:rsid w:val="00A85B5F"/>
    <w:rsid w:val="00A85C4A"/>
    <w:rsid w:val="00A85E40"/>
    <w:rsid w:val="00A8606D"/>
    <w:rsid w:val="00A867EF"/>
    <w:rsid w:val="00A86872"/>
    <w:rsid w:val="00A86A58"/>
    <w:rsid w:val="00A86BCE"/>
    <w:rsid w:val="00A86CAD"/>
    <w:rsid w:val="00A871AD"/>
    <w:rsid w:val="00A874C8"/>
    <w:rsid w:val="00A87505"/>
    <w:rsid w:val="00A87534"/>
    <w:rsid w:val="00A87557"/>
    <w:rsid w:val="00A87D97"/>
    <w:rsid w:val="00A87FBB"/>
    <w:rsid w:val="00A90371"/>
    <w:rsid w:val="00A90711"/>
    <w:rsid w:val="00A90DB1"/>
    <w:rsid w:val="00A90E3A"/>
    <w:rsid w:val="00A90E6F"/>
    <w:rsid w:val="00A91732"/>
    <w:rsid w:val="00A91C89"/>
    <w:rsid w:val="00A92225"/>
    <w:rsid w:val="00A926B8"/>
    <w:rsid w:val="00A92774"/>
    <w:rsid w:val="00A92A76"/>
    <w:rsid w:val="00A92DC0"/>
    <w:rsid w:val="00A92EFD"/>
    <w:rsid w:val="00A9371B"/>
    <w:rsid w:val="00A93A50"/>
    <w:rsid w:val="00A93E97"/>
    <w:rsid w:val="00A94354"/>
    <w:rsid w:val="00A945E6"/>
    <w:rsid w:val="00A94875"/>
    <w:rsid w:val="00A94AE0"/>
    <w:rsid w:val="00A94DE0"/>
    <w:rsid w:val="00A94E5D"/>
    <w:rsid w:val="00A94ED7"/>
    <w:rsid w:val="00A94F59"/>
    <w:rsid w:val="00A9505C"/>
    <w:rsid w:val="00A9528B"/>
    <w:rsid w:val="00A952ED"/>
    <w:rsid w:val="00A957D7"/>
    <w:rsid w:val="00A95A7B"/>
    <w:rsid w:val="00A95B6B"/>
    <w:rsid w:val="00A95C99"/>
    <w:rsid w:val="00A95F51"/>
    <w:rsid w:val="00A95F91"/>
    <w:rsid w:val="00A966B1"/>
    <w:rsid w:val="00A96C44"/>
    <w:rsid w:val="00A96C85"/>
    <w:rsid w:val="00A96FF4"/>
    <w:rsid w:val="00A97459"/>
    <w:rsid w:val="00A97713"/>
    <w:rsid w:val="00A97746"/>
    <w:rsid w:val="00A97B3B"/>
    <w:rsid w:val="00A97BA8"/>
    <w:rsid w:val="00A97C8F"/>
    <w:rsid w:val="00A97CBA"/>
    <w:rsid w:val="00A97CF5"/>
    <w:rsid w:val="00A97FDE"/>
    <w:rsid w:val="00AA01BA"/>
    <w:rsid w:val="00AA01C4"/>
    <w:rsid w:val="00AA04AD"/>
    <w:rsid w:val="00AA06F2"/>
    <w:rsid w:val="00AA099E"/>
    <w:rsid w:val="00AA09CD"/>
    <w:rsid w:val="00AA0A5A"/>
    <w:rsid w:val="00AA0CB0"/>
    <w:rsid w:val="00AA12B9"/>
    <w:rsid w:val="00AA1714"/>
    <w:rsid w:val="00AA1A03"/>
    <w:rsid w:val="00AA1C02"/>
    <w:rsid w:val="00AA1F07"/>
    <w:rsid w:val="00AA21C8"/>
    <w:rsid w:val="00AA2413"/>
    <w:rsid w:val="00AA2537"/>
    <w:rsid w:val="00AA26B3"/>
    <w:rsid w:val="00AA26F4"/>
    <w:rsid w:val="00AA2C37"/>
    <w:rsid w:val="00AA2CF9"/>
    <w:rsid w:val="00AA2F96"/>
    <w:rsid w:val="00AA360F"/>
    <w:rsid w:val="00AA39B7"/>
    <w:rsid w:val="00AA3AA7"/>
    <w:rsid w:val="00AA3ABB"/>
    <w:rsid w:val="00AA3E04"/>
    <w:rsid w:val="00AA43E0"/>
    <w:rsid w:val="00AA4616"/>
    <w:rsid w:val="00AA4AED"/>
    <w:rsid w:val="00AA561B"/>
    <w:rsid w:val="00AA56AF"/>
    <w:rsid w:val="00AA58D8"/>
    <w:rsid w:val="00AA5C19"/>
    <w:rsid w:val="00AA5D1A"/>
    <w:rsid w:val="00AA5D93"/>
    <w:rsid w:val="00AA5E5A"/>
    <w:rsid w:val="00AA5FED"/>
    <w:rsid w:val="00AA6111"/>
    <w:rsid w:val="00AA652B"/>
    <w:rsid w:val="00AA6896"/>
    <w:rsid w:val="00AA6A80"/>
    <w:rsid w:val="00AA6C03"/>
    <w:rsid w:val="00AA6E2F"/>
    <w:rsid w:val="00AA6F43"/>
    <w:rsid w:val="00AA7021"/>
    <w:rsid w:val="00AA716B"/>
    <w:rsid w:val="00AA7396"/>
    <w:rsid w:val="00AA76B4"/>
    <w:rsid w:val="00AA7884"/>
    <w:rsid w:val="00AA78C2"/>
    <w:rsid w:val="00AA7A11"/>
    <w:rsid w:val="00AA7D45"/>
    <w:rsid w:val="00AA7D61"/>
    <w:rsid w:val="00AA7DB1"/>
    <w:rsid w:val="00AA7E77"/>
    <w:rsid w:val="00AB0F51"/>
    <w:rsid w:val="00AB1770"/>
    <w:rsid w:val="00AB1854"/>
    <w:rsid w:val="00AB1FFB"/>
    <w:rsid w:val="00AB211D"/>
    <w:rsid w:val="00AB22BA"/>
    <w:rsid w:val="00AB2325"/>
    <w:rsid w:val="00AB2333"/>
    <w:rsid w:val="00AB246D"/>
    <w:rsid w:val="00AB259E"/>
    <w:rsid w:val="00AB27FD"/>
    <w:rsid w:val="00AB2BB7"/>
    <w:rsid w:val="00AB2C92"/>
    <w:rsid w:val="00AB2CFA"/>
    <w:rsid w:val="00AB2FAA"/>
    <w:rsid w:val="00AB37FF"/>
    <w:rsid w:val="00AB3BFC"/>
    <w:rsid w:val="00AB3C44"/>
    <w:rsid w:val="00AB3DAE"/>
    <w:rsid w:val="00AB462B"/>
    <w:rsid w:val="00AB467D"/>
    <w:rsid w:val="00AB49AF"/>
    <w:rsid w:val="00AB4B38"/>
    <w:rsid w:val="00AB4C3F"/>
    <w:rsid w:val="00AB4E8F"/>
    <w:rsid w:val="00AB5786"/>
    <w:rsid w:val="00AB58A7"/>
    <w:rsid w:val="00AB5AD8"/>
    <w:rsid w:val="00AB5EB2"/>
    <w:rsid w:val="00AB6240"/>
    <w:rsid w:val="00AB62EB"/>
    <w:rsid w:val="00AB630D"/>
    <w:rsid w:val="00AB668E"/>
    <w:rsid w:val="00AB66F1"/>
    <w:rsid w:val="00AB6F09"/>
    <w:rsid w:val="00AB7023"/>
    <w:rsid w:val="00AB7171"/>
    <w:rsid w:val="00AB7222"/>
    <w:rsid w:val="00AB7420"/>
    <w:rsid w:val="00AB776F"/>
    <w:rsid w:val="00AB78FD"/>
    <w:rsid w:val="00AB7988"/>
    <w:rsid w:val="00AB7A03"/>
    <w:rsid w:val="00AB7A8A"/>
    <w:rsid w:val="00AB7AB7"/>
    <w:rsid w:val="00AC01F7"/>
    <w:rsid w:val="00AC04CF"/>
    <w:rsid w:val="00AC050C"/>
    <w:rsid w:val="00AC06AD"/>
    <w:rsid w:val="00AC0D9A"/>
    <w:rsid w:val="00AC123F"/>
    <w:rsid w:val="00AC1968"/>
    <w:rsid w:val="00AC1A99"/>
    <w:rsid w:val="00AC2335"/>
    <w:rsid w:val="00AC2703"/>
    <w:rsid w:val="00AC2A84"/>
    <w:rsid w:val="00AC2EB0"/>
    <w:rsid w:val="00AC30FB"/>
    <w:rsid w:val="00AC33ED"/>
    <w:rsid w:val="00AC3549"/>
    <w:rsid w:val="00AC35F6"/>
    <w:rsid w:val="00AC37BB"/>
    <w:rsid w:val="00AC37C7"/>
    <w:rsid w:val="00AC3854"/>
    <w:rsid w:val="00AC3D70"/>
    <w:rsid w:val="00AC3EC7"/>
    <w:rsid w:val="00AC3FCD"/>
    <w:rsid w:val="00AC4763"/>
    <w:rsid w:val="00AC4B73"/>
    <w:rsid w:val="00AC4D13"/>
    <w:rsid w:val="00AC4D37"/>
    <w:rsid w:val="00AC4D6C"/>
    <w:rsid w:val="00AC500B"/>
    <w:rsid w:val="00AC5042"/>
    <w:rsid w:val="00AC5667"/>
    <w:rsid w:val="00AC5687"/>
    <w:rsid w:val="00AC5720"/>
    <w:rsid w:val="00AC5911"/>
    <w:rsid w:val="00AC593E"/>
    <w:rsid w:val="00AC5B04"/>
    <w:rsid w:val="00AC5EF7"/>
    <w:rsid w:val="00AC7273"/>
    <w:rsid w:val="00AC7BC6"/>
    <w:rsid w:val="00AD0839"/>
    <w:rsid w:val="00AD089C"/>
    <w:rsid w:val="00AD08CB"/>
    <w:rsid w:val="00AD08E9"/>
    <w:rsid w:val="00AD08F6"/>
    <w:rsid w:val="00AD0BE7"/>
    <w:rsid w:val="00AD1312"/>
    <w:rsid w:val="00AD1381"/>
    <w:rsid w:val="00AD202E"/>
    <w:rsid w:val="00AD222B"/>
    <w:rsid w:val="00AD2263"/>
    <w:rsid w:val="00AD22CD"/>
    <w:rsid w:val="00AD268B"/>
    <w:rsid w:val="00AD274E"/>
    <w:rsid w:val="00AD2A62"/>
    <w:rsid w:val="00AD2BD2"/>
    <w:rsid w:val="00AD2C9F"/>
    <w:rsid w:val="00AD2E6F"/>
    <w:rsid w:val="00AD3010"/>
    <w:rsid w:val="00AD31C7"/>
    <w:rsid w:val="00AD3353"/>
    <w:rsid w:val="00AD351B"/>
    <w:rsid w:val="00AD3785"/>
    <w:rsid w:val="00AD3801"/>
    <w:rsid w:val="00AD3936"/>
    <w:rsid w:val="00AD3D36"/>
    <w:rsid w:val="00AD40B5"/>
    <w:rsid w:val="00AD42A5"/>
    <w:rsid w:val="00AD44B6"/>
    <w:rsid w:val="00AD47F3"/>
    <w:rsid w:val="00AD4828"/>
    <w:rsid w:val="00AD48B5"/>
    <w:rsid w:val="00AD49ED"/>
    <w:rsid w:val="00AD4ADD"/>
    <w:rsid w:val="00AD5062"/>
    <w:rsid w:val="00AD5322"/>
    <w:rsid w:val="00AD5388"/>
    <w:rsid w:val="00AD57C8"/>
    <w:rsid w:val="00AD58F0"/>
    <w:rsid w:val="00AD6044"/>
    <w:rsid w:val="00AD6218"/>
    <w:rsid w:val="00AD629F"/>
    <w:rsid w:val="00AD65A5"/>
    <w:rsid w:val="00AD67D1"/>
    <w:rsid w:val="00AD699A"/>
    <w:rsid w:val="00AD6BE3"/>
    <w:rsid w:val="00AD6F28"/>
    <w:rsid w:val="00AD779F"/>
    <w:rsid w:val="00AD781F"/>
    <w:rsid w:val="00AD7874"/>
    <w:rsid w:val="00AD7BC9"/>
    <w:rsid w:val="00AD7E18"/>
    <w:rsid w:val="00AD7ECB"/>
    <w:rsid w:val="00AD7F6B"/>
    <w:rsid w:val="00AE03AC"/>
    <w:rsid w:val="00AE0484"/>
    <w:rsid w:val="00AE0682"/>
    <w:rsid w:val="00AE07B6"/>
    <w:rsid w:val="00AE07BA"/>
    <w:rsid w:val="00AE096F"/>
    <w:rsid w:val="00AE0AB2"/>
    <w:rsid w:val="00AE1045"/>
    <w:rsid w:val="00AE172B"/>
    <w:rsid w:val="00AE1C70"/>
    <w:rsid w:val="00AE21B0"/>
    <w:rsid w:val="00AE29A7"/>
    <w:rsid w:val="00AE2A0A"/>
    <w:rsid w:val="00AE330D"/>
    <w:rsid w:val="00AE33D4"/>
    <w:rsid w:val="00AE38BE"/>
    <w:rsid w:val="00AE3B0C"/>
    <w:rsid w:val="00AE4060"/>
    <w:rsid w:val="00AE40F5"/>
    <w:rsid w:val="00AE490F"/>
    <w:rsid w:val="00AE49B3"/>
    <w:rsid w:val="00AE4AC9"/>
    <w:rsid w:val="00AE4C32"/>
    <w:rsid w:val="00AE4FA6"/>
    <w:rsid w:val="00AE50E3"/>
    <w:rsid w:val="00AE5160"/>
    <w:rsid w:val="00AE559D"/>
    <w:rsid w:val="00AE55CA"/>
    <w:rsid w:val="00AE5943"/>
    <w:rsid w:val="00AE6055"/>
    <w:rsid w:val="00AE6137"/>
    <w:rsid w:val="00AE61EA"/>
    <w:rsid w:val="00AE690F"/>
    <w:rsid w:val="00AE69D7"/>
    <w:rsid w:val="00AE6B8B"/>
    <w:rsid w:val="00AE6C3C"/>
    <w:rsid w:val="00AE6F26"/>
    <w:rsid w:val="00AE7848"/>
    <w:rsid w:val="00AF0134"/>
    <w:rsid w:val="00AF02C2"/>
    <w:rsid w:val="00AF02D2"/>
    <w:rsid w:val="00AF055B"/>
    <w:rsid w:val="00AF087C"/>
    <w:rsid w:val="00AF0A62"/>
    <w:rsid w:val="00AF0C59"/>
    <w:rsid w:val="00AF0FD5"/>
    <w:rsid w:val="00AF10E0"/>
    <w:rsid w:val="00AF1146"/>
    <w:rsid w:val="00AF1198"/>
    <w:rsid w:val="00AF122F"/>
    <w:rsid w:val="00AF139E"/>
    <w:rsid w:val="00AF1DD0"/>
    <w:rsid w:val="00AF1F62"/>
    <w:rsid w:val="00AF2128"/>
    <w:rsid w:val="00AF25D4"/>
    <w:rsid w:val="00AF2652"/>
    <w:rsid w:val="00AF2B01"/>
    <w:rsid w:val="00AF2F3C"/>
    <w:rsid w:val="00AF36DC"/>
    <w:rsid w:val="00AF3C3F"/>
    <w:rsid w:val="00AF40BA"/>
    <w:rsid w:val="00AF40D3"/>
    <w:rsid w:val="00AF42D9"/>
    <w:rsid w:val="00AF5560"/>
    <w:rsid w:val="00AF58CC"/>
    <w:rsid w:val="00AF6085"/>
    <w:rsid w:val="00AF61F8"/>
    <w:rsid w:val="00AF629E"/>
    <w:rsid w:val="00AF654D"/>
    <w:rsid w:val="00AF6819"/>
    <w:rsid w:val="00AF68AF"/>
    <w:rsid w:val="00AF6B06"/>
    <w:rsid w:val="00AF6C74"/>
    <w:rsid w:val="00AF6FC5"/>
    <w:rsid w:val="00AF6FEB"/>
    <w:rsid w:val="00AF76E1"/>
    <w:rsid w:val="00AF76E8"/>
    <w:rsid w:val="00AF7D62"/>
    <w:rsid w:val="00AF7E27"/>
    <w:rsid w:val="00B002B4"/>
    <w:rsid w:val="00B002F6"/>
    <w:rsid w:val="00B0045C"/>
    <w:rsid w:val="00B00687"/>
    <w:rsid w:val="00B00777"/>
    <w:rsid w:val="00B00B7A"/>
    <w:rsid w:val="00B00CAE"/>
    <w:rsid w:val="00B00D51"/>
    <w:rsid w:val="00B00E9D"/>
    <w:rsid w:val="00B00EF2"/>
    <w:rsid w:val="00B01186"/>
    <w:rsid w:val="00B01450"/>
    <w:rsid w:val="00B0168E"/>
    <w:rsid w:val="00B018DD"/>
    <w:rsid w:val="00B01C90"/>
    <w:rsid w:val="00B01DFC"/>
    <w:rsid w:val="00B01F24"/>
    <w:rsid w:val="00B020BA"/>
    <w:rsid w:val="00B02A20"/>
    <w:rsid w:val="00B02B22"/>
    <w:rsid w:val="00B02CB4"/>
    <w:rsid w:val="00B02D26"/>
    <w:rsid w:val="00B03161"/>
    <w:rsid w:val="00B03236"/>
    <w:rsid w:val="00B03E5A"/>
    <w:rsid w:val="00B03FFC"/>
    <w:rsid w:val="00B0417E"/>
    <w:rsid w:val="00B046C6"/>
    <w:rsid w:val="00B04B65"/>
    <w:rsid w:val="00B04B9C"/>
    <w:rsid w:val="00B04FBC"/>
    <w:rsid w:val="00B05109"/>
    <w:rsid w:val="00B052BE"/>
    <w:rsid w:val="00B05452"/>
    <w:rsid w:val="00B05788"/>
    <w:rsid w:val="00B05974"/>
    <w:rsid w:val="00B05D5C"/>
    <w:rsid w:val="00B05DCE"/>
    <w:rsid w:val="00B05F16"/>
    <w:rsid w:val="00B0601A"/>
    <w:rsid w:val="00B06131"/>
    <w:rsid w:val="00B0653A"/>
    <w:rsid w:val="00B06955"/>
    <w:rsid w:val="00B06DA3"/>
    <w:rsid w:val="00B07693"/>
    <w:rsid w:val="00B07F08"/>
    <w:rsid w:val="00B10008"/>
    <w:rsid w:val="00B1027B"/>
    <w:rsid w:val="00B10384"/>
    <w:rsid w:val="00B10E5A"/>
    <w:rsid w:val="00B11356"/>
    <w:rsid w:val="00B1136F"/>
    <w:rsid w:val="00B11639"/>
    <w:rsid w:val="00B116CB"/>
    <w:rsid w:val="00B1194F"/>
    <w:rsid w:val="00B11A1D"/>
    <w:rsid w:val="00B11D27"/>
    <w:rsid w:val="00B11D44"/>
    <w:rsid w:val="00B12249"/>
    <w:rsid w:val="00B123A9"/>
    <w:rsid w:val="00B12487"/>
    <w:rsid w:val="00B125C8"/>
    <w:rsid w:val="00B12616"/>
    <w:rsid w:val="00B12BDF"/>
    <w:rsid w:val="00B12D52"/>
    <w:rsid w:val="00B138BA"/>
    <w:rsid w:val="00B13AD8"/>
    <w:rsid w:val="00B13BFA"/>
    <w:rsid w:val="00B140B9"/>
    <w:rsid w:val="00B1495A"/>
    <w:rsid w:val="00B14A20"/>
    <w:rsid w:val="00B14B97"/>
    <w:rsid w:val="00B14C02"/>
    <w:rsid w:val="00B14D9F"/>
    <w:rsid w:val="00B14E43"/>
    <w:rsid w:val="00B151C0"/>
    <w:rsid w:val="00B15382"/>
    <w:rsid w:val="00B15D43"/>
    <w:rsid w:val="00B15EA9"/>
    <w:rsid w:val="00B163CF"/>
    <w:rsid w:val="00B163FA"/>
    <w:rsid w:val="00B165AF"/>
    <w:rsid w:val="00B16749"/>
    <w:rsid w:val="00B16B21"/>
    <w:rsid w:val="00B16E7B"/>
    <w:rsid w:val="00B170A7"/>
    <w:rsid w:val="00B170C0"/>
    <w:rsid w:val="00B17755"/>
    <w:rsid w:val="00B17B46"/>
    <w:rsid w:val="00B17E66"/>
    <w:rsid w:val="00B201AB"/>
    <w:rsid w:val="00B20671"/>
    <w:rsid w:val="00B20718"/>
    <w:rsid w:val="00B20883"/>
    <w:rsid w:val="00B20891"/>
    <w:rsid w:val="00B20DC4"/>
    <w:rsid w:val="00B20FD6"/>
    <w:rsid w:val="00B21486"/>
    <w:rsid w:val="00B21C64"/>
    <w:rsid w:val="00B21D0B"/>
    <w:rsid w:val="00B21D6D"/>
    <w:rsid w:val="00B21DC3"/>
    <w:rsid w:val="00B21EC1"/>
    <w:rsid w:val="00B21EE2"/>
    <w:rsid w:val="00B2234D"/>
    <w:rsid w:val="00B22B51"/>
    <w:rsid w:val="00B22C5B"/>
    <w:rsid w:val="00B22E3D"/>
    <w:rsid w:val="00B232AC"/>
    <w:rsid w:val="00B2357C"/>
    <w:rsid w:val="00B237CC"/>
    <w:rsid w:val="00B23D83"/>
    <w:rsid w:val="00B241A9"/>
    <w:rsid w:val="00B24301"/>
    <w:rsid w:val="00B243E9"/>
    <w:rsid w:val="00B2442D"/>
    <w:rsid w:val="00B2499B"/>
    <w:rsid w:val="00B24A6D"/>
    <w:rsid w:val="00B2503C"/>
    <w:rsid w:val="00B25251"/>
    <w:rsid w:val="00B25373"/>
    <w:rsid w:val="00B255D5"/>
    <w:rsid w:val="00B2568A"/>
    <w:rsid w:val="00B256B1"/>
    <w:rsid w:val="00B2610F"/>
    <w:rsid w:val="00B26408"/>
    <w:rsid w:val="00B26953"/>
    <w:rsid w:val="00B26B24"/>
    <w:rsid w:val="00B26E06"/>
    <w:rsid w:val="00B2730C"/>
    <w:rsid w:val="00B279CA"/>
    <w:rsid w:val="00B279CD"/>
    <w:rsid w:val="00B3003E"/>
    <w:rsid w:val="00B303FB"/>
    <w:rsid w:val="00B30617"/>
    <w:rsid w:val="00B30771"/>
    <w:rsid w:val="00B307E8"/>
    <w:rsid w:val="00B30821"/>
    <w:rsid w:val="00B3082E"/>
    <w:rsid w:val="00B30A6A"/>
    <w:rsid w:val="00B30CD5"/>
    <w:rsid w:val="00B31025"/>
    <w:rsid w:val="00B316E1"/>
    <w:rsid w:val="00B317E3"/>
    <w:rsid w:val="00B318A5"/>
    <w:rsid w:val="00B31B10"/>
    <w:rsid w:val="00B31E6B"/>
    <w:rsid w:val="00B3204D"/>
    <w:rsid w:val="00B32548"/>
    <w:rsid w:val="00B32639"/>
    <w:rsid w:val="00B32829"/>
    <w:rsid w:val="00B329AE"/>
    <w:rsid w:val="00B32D76"/>
    <w:rsid w:val="00B33156"/>
    <w:rsid w:val="00B336B7"/>
    <w:rsid w:val="00B33912"/>
    <w:rsid w:val="00B3398E"/>
    <w:rsid w:val="00B33F7C"/>
    <w:rsid w:val="00B340A1"/>
    <w:rsid w:val="00B34897"/>
    <w:rsid w:val="00B34936"/>
    <w:rsid w:val="00B34AB7"/>
    <w:rsid w:val="00B35085"/>
    <w:rsid w:val="00B3532D"/>
    <w:rsid w:val="00B35351"/>
    <w:rsid w:val="00B354E4"/>
    <w:rsid w:val="00B35677"/>
    <w:rsid w:val="00B357A3"/>
    <w:rsid w:val="00B35C26"/>
    <w:rsid w:val="00B35CB7"/>
    <w:rsid w:val="00B35D7A"/>
    <w:rsid w:val="00B36011"/>
    <w:rsid w:val="00B3607E"/>
    <w:rsid w:val="00B365C5"/>
    <w:rsid w:val="00B36B4D"/>
    <w:rsid w:val="00B36DD2"/>
    <w:rsid w:val="00B36E58"/>
    <w:rsid w:val="00B37587"/>
    <w:rsid w:val="00B375A8"/>
    <w:rsid w:val="00B375C4"/>
    <w:rsid w:val="00B377C8"/>
    <w:rsid w:val="00B379D0"/>
    <w:rsid w:val="00B37B11"/>
    <w:rsid w:val="00B37DAD"/>
    <w:rsid w:val="00B37F1C"/>
    <w:rsid w:val="00B4018A"/>
    <w:rsid w:val="00B40568"/>
    <w:rsid w:val="00B40A1D"/>
    <w:rsid w:val="00B40FBF"/>
    <w:rsid w:val="00B40FFB"/>
    <w:rsid w:val="00B4119B"/>
    <w:rsid w:val="00B42860"/>
    <w:rsid w:val="00B42895"/>
    <w:rsid w:val="00B42D3A"/>
    <w:rsid w:val="00B42DBD"/>
    <w:rsid w:val="00B42E83"/>
    <w:rsid w:val="00B42ED4"/>
    <w:rsid w:val="00B42EF7"/>
    <w:rsid w:val="00B4353E"/>
    <w:rsid w:val="00B43567"/>
    <w:rsid w:val="00B4360D"/>
    <w:rsid w:val="00B437F0"/>
    <w:rsid w:val="00B4399B"/>
    <w:rsid w:val="00B43C97"/>
    <w:rsid w:val="00B43F61"/>
    <w:rsid w:val="00B440BA"/>
    <w:rsid w:val="00B44289"/>
    <w:rsid w:val="00B4437C"/>
    <w:rsid w:val="00B44438"/>
    <w:rsid w:val="00B44758"/>
    <w:rsid w:val="00B44967"/>
    <w:rsid w:val="00B44B39"/>
    <w:rsid w:val="00B45542"/>
    <w:rsid w:val="00B4577C"/>
    <w:rsid w:val="00B458EB"/>
    <w:rsid w:val="00B4592F"/>
    <w:rsid w:val="00B4597B"/>
    <w:rsid w:val="00B459B5"/>
    <w:rsid w:val="00B46179"/>
    <w:rsid w:val="00B4617C"/>
    <w:rsid w:val="00B46689"/>
    <w:rsid w:val="00B46A26"/>
    <w:rsid w:val="00B46D8F"/>
    <w:rsid w:val="00B47214"/>
    <w:rsid w:val="00B47754"/>
    <w:rsid w:val="00B4781F"/>
    <w:rsid w:val="00B47870"/>
    <w:rsid w:val="00B47B87"/>
    <w:rsid w:val="00B47D54"/>
    <w:rsid w:val="00B504C8"/>
    <w:rsid w:val="00B504F8"/>
    <w:rsid w:val="00B50531"/>
    <w:rsid w:val="00B505FC"/>
    <w:rsid w:val="00B50702"/>
    <w:rsid w:val="00B50811"/>
    <w:rsid w:val="00B50A30"/>
    <w:rsid w:val="00B50F76"/>
    <w:rsid w:val="00B51CAB"/>
    <w:rsid w:val="00B51DC1"/>
    <w:rsid w:val="00B51DCA"/>
    <w:rsid w:val="00B51FF1"/>
    <w:rsid w:val="00B524A0"/>
    <w:rsid w:val="00B5253A"/>
    <w:rsid w:val="00B527DF"/>
    <w:rsid w:val="00B528A0"/>
    <w:rsid w:val="00B528CD"/>
    <w:rsid w:val="00B528E2"/>
    <w:rsid w:val="00B528EC"/>
    <w:rsid w:val="00B52BDC"/>
    <w:rsid w:val="00B52D63"/>
    <w:rsid w:val="00B53884"/>
    <w:rsid w:val="00B53A47"/>
    <w:rsid w:val="00B53BF6"/>
    <w:rsid w:val="00B53C5E"/>
    <w:rsid w:val="00B543F9"/>
    <w:rsid w:val="00B545E1"/>
    <w:rsid w:val="00B55245"/>
    <w:rsid w:val="00B553F1"/>
    <w:rsid w:val="00B555CB"/>
    <w:rsid w:val="00B555CD"/>
    <w:rsid w:val="00B5568F"/>
    <w:rsid w:val="00B556AF"/>
    <w:rsid w:val="00B55DDD"/>
    <w:rsid w:val="00B55F88"/>
    <w:rsid w:val="00B56229"/>
    <w:rsid w:val="00B56656"/>
    <w:rsid w:val="00B569C0"/>
    <w:rsid w:val="00B57049"/>
    <w:rsid w:val="00B5704D"/>
    <w:rsid w:val="00B57434"/>
    <w:rsid w:val="00B57CF3"/>
    <w:rsid w:val="00B57DEB"/>
    <w:rsid w:val="00B600C6"/>
    <w:rsid w:val="00B60611"/>
    <w:rsid w:val="00B60722"/>
    <w:rsid w:val="00B60861"/>
    <w:rsid w:val="00B60C87"/>
    <w:rsid w:val="00B60FD5"/>
    <w:rsid w:val="00B619BC"/>
    <w:rsid w:val="00B61AB7"/>
    <w:rsid w:val="00B61D33"/>
    <w:rsid w:val="00B62322"/>
    <w:rsid w:val="00B6242E"/>
    <w:rsid w:val="00B62878"/>
    <w:rsid w:val="00B629A4"/>
    <w:rsid w:val="00B62A2A"/>
    <w:rsid w:val="00B62C69"/>
    <w:rsid w:val="00B62CEE"/>
    <w:rsid w:val="00B63576"/>
    <w:rsid w:val="00B63CD8"/>
    <w:rsid w:val="00B64297"/>
    <w:rsid w:val="00B643E8"/>
    <w:rsid w:val="00B648D4"/>
    <w:rsid w:val="00B64BFA"/>
    <w:rsid w:val="00B64DA7"/>
    <w:rsid w:val="00B64FCE"/>
    <w:rsid w:val="00B656CC"/>
    <w:rsid w:val="00B65997"/>
    <w:rsid w:val="00B65B4F"/>
    <w:rsid w:val="00B65EE3"/>
    <w:rsid w:val="00B6617D"/>
    <w:rsid w:val="00B662B7"/>
    <w:rsid w:val="00B663D1"/>
    <w:rsid w:val="00B663D6"/>
    <w:rsid w:val="00B6684C"/>
    <w:rsid w:val="00B66891"/>
    <w:rsid w:val="00B67372"/>
    <w:rsid w:val="00B67483"/>
    <w:rsid w:val="00B67657"/>
    <w:rsid w:val="00B677CB"/>
    <w:rsid w:val="00B679E7"/>
    <w:rsid w:val="00B67A15"/>
    <w:rsid w:val="00B67A26"/>
    <w:rsid w:val="00B67C3E"/>
    <w:rsid w:val="00B709B1"/>
    <w:rsid w:val="00B710B1"/>
    <w:rsid w:val="00B711F1"/>
    <w:rsid w:val="00B714CF"/>
    <w:rsid w:val="00B718B8"/>
    <w:rsid w:val="00B720E4"/>
    <w:rsid w:val="00B720FA"/>
    <w:rsid w:val="00B7231C"/>
    <w:rsid w:val="00B7232A"/>
    <w:rsid w:val="00B723E0"/>
    <w:rsid w:val="00B72469"/>
    <w:rsid w:val="00B726BC"/>
    <w:rsid w:val="00B728D0"/>
    <w:rsid w:val="00B72919"/>
    <w:rsid w:val="00B72968"/>
    <w:rsid w:val="00B72C25"/>
    <w:rsid w:val="00B72C6B"/>
    <w:rsid w:val="00B73493"/>
    <w:rsid w:val="00B7354E"/>
    <w:rsid w:val="00B73617"/>
    <w:rsid w:val="00B73BC6"/>
    <w:rsid w:val="00B73CD1"/>
    <w:rsid w:val="00B73CF1"/>
    <w:rsid w:val="00B73E00"/>
    <w:rsid w:val="00B7403E"/>
    <w:rsid w:val="00B7474A"/>
    <w:rsid w:val="00B749D1"/>
    <w:rsid w:val="00B74D72"/>
    <w:rsid w:val="00B756A7"/>
    <w:rsid w:val="00B75831"/>
    <w:rsid w:val="00B75973"/>
    <w:rsid w:val="00B75F98"/>
    <w:rsid w:val="00B76145"/>
    <w:rsid w:val="00B761C3"/>
    <w:rsid w:val="00B76338"/>
    <w:rsid w:val="00B76856"/>
    <w:rsid w:val="00B76D99"/>
    <w:rsid w:val="00B7748A"/>
    <w:rsid w:val="00B774EF"/>
    <w:rsid w:val="00B77595"/>
    <w:rsid w:val="00B77AA4"/>
    <w:rsid w:val="00B77C96"/>
    <w:rsid w:val="00B7AE42"/>
    <w:rsid w:val="00B80204"/>
    <w:rsid w:val="00B80567"/>
    <w:rsid w:val="00B808E4"/>
    <w:rsid w:val="00B80AE4"/>
    <w:rsid w:val="00B81218"/>
    <w:rsid w:val="00B81442"/>
    <w:rsid w:val="00B81522"/>
    <w:rsid w:val="00B81766"/>
    <w:rsid w:val="00B817AF"/>
    <w:rsid w:val="00B817F6"/>
    <w:rsid w:val="00B81C3D"/>
    <w:rsid w:val="00B82300"/>
    <w:rsid w:val="00B8243C"/>
    <w:rsid w:val="00B824F6"/>
    <w:rsid w:val="00B82787"/>
    <w:rsid w:val="00B829C6"/>
    <w:rsid w:val="00B82A7F"/>
    <w:rsid w:val="00B82AEE"/>
    <w:rsid w:val="00B82CBC"/>
    <w:rsid w:val="00B83159"/>
    <w:rsid w:val="00B831BF"/>
    <w:rsid w:val="00B83507"/>
    <w:rsid w:val="00B83759"/>
    <w:rsid w:val="00B838CD"/>
    <w:rsid w:val="00B8397B"/>
    <w:rsid w:val="00B83DC8"/>
    <w:rsid w:val="00B84115"/>
    <w:rsid w:val="00B841DD"/>
    <w:rsid w:val="00B8434A"/>
    <w:rsid w:val="00B8457A"/>
    <w:rsid w:val="00B84973"/>
    <w:rsid w:val="00B84F9B"/>
    <w:rsid w:val="00B852D6"/>
    <w:rsid w:val="00B853D7"/>
    <w:rsid w:val="00B855CD"/>
    <w:rsid w:val="00B8563D"/>
    <w:rsid w:val="00B85740"/>
    <w:rsid w:val="00B857ED"/>
    <w:rsid w:val="00B85956"/>
    <w:rsid w:val="00B85E4E"/>
    <w:rsid w:val="00B85ED0"/>
    <w:rsid w:val="00B862DC"/>
    <w:rsid w:val="00B86533"/>
    <w:rsid w:val="00B866C4"/>
    <w:rsid w:val="00B86744"/>
    <w:rsid w:val="00B86C53"/>
    <w:rsid w:val="00B86FC1"/>
    <w:rsid w:val="00B87023"/>
    <w:rsid w:val="00B871B0"/>
    <w:rsid w:val="00B8749A"/>
    <w:rsid w:val="00B874B8"/>
    <w:rsid w:val="00B87513"/>
    <w:rsid w:val="00B87534"/>
    <w:rsid w:val="00B87ADF"/>
    <w:rsid w:val="00B87F2D"/>
    <w:rsid w:val="00B9045D"/>
    <w:rsid w:val="00B90649"/>
    <w:rsid w:val="00B90DF8"/>
    <w:rsid w:val="00B91205"/>
    <w:rsid w:val="00B91234"/>
    <w:rsid w:val="00B912E0"/>
    <w:rsid w:val="00B9134C"/>
    <w:rsid w:val="00B917CA"/>
    <w:rsid w:val="00B91C2F"/>
    <w:rsid w:val="00B920EC"/>
    <w:rsid w:val="00B921F5"/>
    <w:rsid w:val="00B926D3"/>
    <w:rsid w:val="00B92903"/>
    <w:rsid w:val="00B9294A"/>
    <w:rsid w:val="00B92D85"/>
    <w:rsid w:val="00B92DD1"/>
    <w:rsid w:val="00B92EBD"/>
    <w:rsid w:val="00B93328"/>
    <w:rsid w:val="00B934A9"/>
    <w:rsid w:val="00B93628"/>
    <w:rsid w:val="00B941CB"/>
    <w:rsid w:val="00B949D5"/>
    <w:rsid w:val="00B94BED"/>
    <w:rsid w:val="00B94C00"/>
    <w:rsid w:val="00B94F4A"/>
    <w:rsid w:val="00B951AD"/>
    <w:rsid w:val="00B951EE"/>
    <w:rsid w:val="00B951FB"/>
    <w:rsid w:val="00B95578"/>
    <w:rsid w:val="00B95851"/>
    <w:rsid w:val="00B959EE"/>
    <w:rsid w:val="00B959EF"/>
    <w:rsid w:val="00B959F5"/>
    <w:rsid w:val="00B95ABF"/>
    <w:rsid w:val="00B95CAF"/>
    <w:rsid w:val="00B95EBA"/>
    <w:rsid w:val="00B9699B"/>
    <w:rsid w:val="00B96C03"/>
    <w:rsid w:val="00B96CD1"/>
    <w:rsid w:val="00B974D5"/>
    <w:rsid w:val="00B978F4"/>
    <w:rsid w:val="00B978F6"/>
    <w:rsid w:val="00B97934"/>
    <w:rsid w:val="00B97DF5"/>
    <w:rsid w:val="00B97FCE"/>
    <w:rsid w:val="00B97FF6"/>
    <w:rsid w:val="00BA0016"/>
    <w:rsid w:val="00BA03DC"/>
    <w:rsid w:val="00BA04A6"/>
    <w:rsid w:val="00BA052D"/>
    <w:rsid w:val="00BA092B"/>
    <w:rsid w:val="00BA09F4"/>
    <w:rsid w:val="00BA0BA6"/>
    <w:rsid w:val="00BA0C17"/>
    <w:rsid w:val="00BA0D86"/>
    <w:rsid w:val="00BA1111"/>
    <w:rsid w:val="00BA13D0"/>
    <w:rsid w:val="00BA1590"/>
    <w:rsid w:val="00BA16BA"/>
    <w:rsid w:val="00BA16BE"/>
    <w:rsid w:val="00BA1733"/>
    <w:rsid w:val="00BA1829"/>
    <w:rsid w:val="00BA1878"/>
    <w:rsid w:val="00BA18B5"/>
    <w:rsid w:val="00BA1CE0"/>
    <w:rsid w:val="00BA2332"/>
    <w:rsid w:val="00BA23D5"/>
    <w:rsid w:val="00BA24F5"/>
    <w:rsid w:val="00BA28DE"/>
    <w:rsid w:val="00BA2DB9"/>
    <w:rsid w:val="00BA335A"/>
    <w:rsid w:val="00BA37C7"/>
    <w:rsid w:val="00BA3DB5"/>
    <w:rsid w:val="00BA4181"/>
    <w:rsid w:val="00BA41CA"/>
    <w:rsid w:val="00BA42E4"/>
    <w:rsid w:val="00BA444F"/>
    <w:rsid w:val="00BA46B2"/>
    <w:rsid w:val="00BA4F00"/>
    <w:rsid w:val="00BA5C8D"/>
    <w:rsid w:val="00BA5EB5"/>
    <w:rsid w:val="00BA5FBB"/>
    <w:rsid w:val="00BA617E"/>
    <w:rsid w:val="00BA6404"/>
    <w:rsid w:val="00BA661A"/>
    <w:rsid w:val="00BA6C55"/>
    <w:rsid w:val="00BB015A"/>
    <w:rsid w:val="00BB0319"/>
    <w:rsid w:val="00BB0AD6"/>
    <w:rsid w:val="00BB0CFD"/>
    <w:rsid w:val="00BB0D5A"/>
    <w:rsid w:val="00BB1865"/>
    <w:rsid w:val="00BB1D41"/>
    <w:rsid w:val="00BB2217"/>
    <w:rsid w:val="00BB2301"/>
    <w:rsid w:val="00BB23F8"/>
    <w:rsid w:val="00BB25BD"/>
    <w:rsid w:val="00BB2777"/>
    <w:rsid w:val="00BB2C75"/>
    <w:rsid w:val="00BB2C7D"/>
    <w:rsid w:val="00BB2C96"/>
    <w:rsid w:val="00BB2D66"/>
    <w:rsid w:val="00BB31F2"/>
    <w:rsid w:val="00BB353D"/>
    <w:rsid w:val="00BB367E"/>
    <w:rsid w:val="00BB36D4"/>
    <w:rsid w:val="00BB39A9"/>
    <w:rsid w:val="00BB3E94"/>
    <w:rsid w:val="00BB4317"/>
    <w:rsid w:val="00BB475A"/>
    <w:rsid w:val="00BB483E"/>
    <w:rsid w:val="00BB4EE9"/>
    <w:rsid w:val="00BB4F8B"/>
    <w:rsid w:val="00BB5005"/>
    <w:rsid w:val="00BB5097"/>
    <w:rsid w:val="00BB537C"/>
    <w:rsid w:val="00BB5738"/>
    <w:rsid w:val="00BB5826"/>
    <w:rsid w:val="00BB5B0A"/>
    <w:rsid w:val="00BB5C38"/>
    <w:rsid w:val="00BB6112"/>
    <w:rsid w:val="00BB64AE"/>
    <w:rsid w:val="00BB6611"/>
    <w:rsid w:val="00BB66DA"/>
    <w:rsid w:val="00BB70C3"/>
    <w:rsid w:val="00BB7478"/>
    <w:rsid w:val="00BB7511"/>
    <w:rsid w:val="00BB7763"/>
    <w:rsid w:val="00BB7F89"/>
    <w:rsid w:val="00BC001F"/>
    <w:rsid w:val="00BC02C5"/>
    <w:rsid w:val="00BC034F"/>
    <w:rsid w:val="00BC055C"/>
    <w:rsid w:val="00BC11B0"/>
    <w:rsid w:val="00BC13D5"/>
    <w:rsid w:val="00BC14D8"/>
    <w:rsid w:val="00BC1617"/>
    <w:rsid w:val="00BC1BE0"/>
    <w:rsid w:val="00BC2023"/>
    <w:rsid w:val="00BC2311"/>
    <w:rsid w:val="00BC2D7F"/>
    <w:rsid w:val="00BC2DEC"/>
    <w:rsid w:val="00BC30B7"/>
    <w:rsid w:val="00BC31EF"/>
    <w:rsid w:val="00BC357B"/>
    <w:rsid w:val="00BC35A8"/>
    <w:rsid w:val="00BC3892"/>
    <w:rsid w:val="00BC38C4"/>
    <w:rsid w:val="00BC3915"/>
    <w:rsid w:val="00BC3B10"/>
    <w:rsid w:val="00BC3FF0"/>
    <w:rsid w:val="00BC4372"/>
    <w:rsid w:val="00BC43C8"/>
    <w:rsid w:val="00BC4502"/>
    <w:rsid w:val="00BC4664"/>
    <w:rsid w:val="00BC47DC"/>
    <w:rsid w:val="00BC481E"/>
    <w:rsid w:val="00BC4837"/>
    <w:rsid w:val="00BC4839"/>
    <w:rsid w:val="00BC4856"/>
    <w:rsid w:val="00BC490A"/>
    <w:rsid w:val="00BC4BFB"/>
    <w:rsid w:val="00BC4CDE"/>
    <w:rsid w:val="00BC4E04"/>
    <w:rsid w:val="00BC4F47"/>
    <w:rsid w:val="00BC5121"/>
    <w:rsid w:val="00BC526D"/>
    <w:rsid w:val="00BC52BC"/>
    <w:rsid w:val="00BC577E"/>
    <w:rsid w:val="00BC59C3"/>
    <w:rsid w:val="00BC5F42"/>
    <w:rsid w:val="00BC6208"/>
    <w:rsid w:val="00BC6234"/>
    <w:rsid w:val="00BC625F"/>
    <w:rsid w:val="00BC6379"/>
    <w:rsid w:val="00BC65D3"/>
    <w:rsid w:val="00BC6819"/>
    <w:rsid w:val="00BC6BD4"/>
    <w:rsid w:val="00BC6E64"/>
    <w:rsid w:val="00BC6F35"/>
    <w:rsid w:val="00BC7556"/>
    <w:rsid w:val="00BC75F9"/>
    <w:rsid w:val="00BC76B5"/>
    <w:rsid w:val="00BC784C"/>
    <w:rsid w:val="00BC795D"/>
    <w:rsid w:val="00BC7A63"/>
    <w:rsid w:val="00BD011D"/>
    <w:rsid w:val="00BD01F2"/>
    <w:rsid w:val="00BD04CA"/>
    <w:rsid w:val="00BD0ABB"/>
    <w:rsid w:val="00BD0CA2"/>
    <w:rsid w:val="00BD0E0A"/>
    <w:rsid w:val="00BD1874"/>
    <w:rsid w:val="00BD1C1C"/>
    <w:rsid w:val="00BD1CD4"/>
    <w:rsid w:val="00BD2030"/>
    <w:rsid w:val="00BD21A7"/>
    <w:rsid w:val="00BD27D7"/>
    <w:rsid w:val="00BD27DB"/>
    <w:rsid w:val="00BD301B"/>
    <w:rsid w:val="00BD318D"/>
    <w:rsid w:val="00BD31DB"/>
    <w:rsid w:val="00BD340D"/>
    <w:rsid w:val="00BD3544"/>
    <w:rsid w:val="00BD3989"/>
    <w:rsid w:val="00BD3A46"/>
    <w:rsid w:val="00BD3CF7"/>
    <w:rsid w:val="00BD3D06"/>
    <w:rsid w:val="00BD3E8F"/>
    <w:rsid w:val="00BD402F"/>
    <w:rsid w:val="00BD48F6"/>
    <w:rsid w:val="00BD4A03"/>
    <w:rsid w:val="00BD4A18"/>
    <w:rsid w:val="00BD4DB6"/>
    <w:rsid w:val="00BD4EC8"/>
    <w:rsid w:val="00BD4ECE"/>
    <w:rsid w:val="00BD5880"/>
    <w:rsid w:val="00BD5CA7"/>
    <w:rsid w:val="00BD5CE3"/>
    <w:rsid w:val="00BD5E41"/>
    <w:rsid w:val="00BD606E"/>
    <w:rsid w:val="00BD70D2"/>
    <w:rsid w:val="00BD7369"/>
    <w:rsid w:val="00BD7382"/>
    <w:rsid w:val="00BD76EE"/>
    <w:rsid w:val="00BD7837"/>
    <w:rsid w:val="00BD7C77"/>
    <w:rsid w:val="00BD7C7E"/>
    <w:rsid w:val="00BD7F92"/>
    <w:rsid w:val="00BE01A6"/>
    <w:rsid w:val="00BE065A"/>
    <w:rsid w:val="00BE0853"/>
    <w:rsid w:val="00BE0CC7"/>
    <w:rsid w:val="00BE11B0"/>
    <w:rsid w:val="00BE1916"/>
    <w:rsid w:val="00BE191D"/>
    <w:rsid w:val="00BE1FA4"/>
    <w:rsid w:val="00BE2064"/>
    <w:rsid w:val="00BE2413"/>
    <w:rsid w:val="00BE274A"/>
    <w:rsid w:val="00BE29C6"/>
    <w:rsid w:val="00BE2A60"/>
    <w:rsid w:val="00BE2AF0"/>
    <w:rsid w:val="00BE2D27"/>
    <w:rsid w:val="00BE2FFC"/>
    <w:rsid w:val="00BE3325"/>
    <w:rsid w:val="00BE34E4"/>
    <w:rsid w:val="00BE3703"/>
    <w:rsid w:val="00BE3AA9"/>
    <w:rsid w:val="00BE3F40"/>
    <w:rsid w:val="00BE41E2"/>
    <w:rsid w:val="00BE46B6"/>
    <w:rsid w:val="00BE51E5"/>
    <w:rsid w:val="00BE5607"/>
    <w:rsid w:val="00BE58AF"/>
    <w:rsid w:val="00BE5E62"/>
    <w:rsid w:val="00BE692E"/>
    <w:rsid w:val="00BE6ABD"/>
    <w:rsid w:val="00BE6C48"/>
    <w:rsid w:val="00BE75A8"/>
    <w:rsid w:val="00BE7663"/>
    <w:rsid w:val="00BE796B"/>
    <w:rsid w:val="00BE7A95"/>
    <w:rsid w:val="00BE7AC7"/>
    <w:rsid w:val="00BE7B11"/>
    <w:rsid w:val="00BE7CB9"/>
    <w:rsid w:val="00BE7F60"/>
    <w:rsid w:val="00BE7FC5"/>
    <w:rsid w:val="00BF01F6"/>
    <w:rsid w:val="00BF033B"/>
    <w:rsid w:val="00BF0500"/>
    <w:rsid w:val="00BF0FA3"/>
    <w:rsid w:val="00BF1299"/>
    <w:rsid w:val="00BF23E6"/>
    <w:rsid w:val="00BF2B3C"/>
    <w:rsid w:val="00BF3160"/>
    <w:rsid w:val="00BF32C6"/>
    <w:rsid w:val="00BF39D8"/>
    <w:rsid w:val="00BF3C95"/>
    <w:rsid w:val="00BF3EDF"/>
    <w:rsid w:val="00BF4235"/>
    <w:rsid w:val="00BF4350"/>
    <w:rsid w:val="00BF43EF"/>
    <w:rsid w:val="00BF4643"/>
    <w:rsid w:val="00BF4A4C"/>
    <w:rsid w:val="00BF4ADD"/>
    <w:rsid w:val="00BF4CC7"/>
    <w:rsid w:val="00BF4DE8"/>
    <w:rsid w:val="00BF5039"/>
    <w:rsid w:val="00BF529D"/>
    <w:rsid w:val="00BF55FE"/>
    <w:rsid w:val="00BF588F"/>
    <w:rsid w:val="00BF5B23"/>
    <w:rsid w:val="00BF5CD7"/>
    <w:rsid w:val="00BF62C2"/>
    <w:rsid w:val="00BF6991"/>
    <w:rsid w:val="00BF6D2E"/>
    <w:rsid w:val="00BF6FE3"/>
    <w:rsid w:val="00BF717A"/>
    <w:rsid w:val="00BF74B7"/>
    <w:rsid w:val="00BF799E"/>
    <w:rsid w:val="00BF79DF"/>
    <w:rsid w:val="00BF7A5A"/>
    <w:rsid w:val="00BF7C7F"/>
    <w:rsid w:val="00BF7F05"/>
    <w:rsid w:val="00C00012"/>
    <w:rsid w:val="00C001F8"/>
    <w:rsid w:val="00C0059A"/>
    <w:rsid w:val="00C012F6"/>
    <w:rsid w:val="00C01EE7"/>
    <w:rsid w:val="00C02154"/>
    <w:rsid w:val="00C02A3E"/>
    <w:rsid w:val="00C03210"/>
    <w:rsid w:val="00C032D9"/>
    <w:rsid w:val="00C0333E"/>
    <w:rsid w:val="00C035CF"/>
    <w:rsid w:val="00C03797"/>
    <w:rsid w:val="00C03C0F"/>
    <w:rsid w:val="00C040E3"/>
    <w:rsid w:val="00C0411F"/>
    <w:rsid w:val="00C0412A"/>
    <w:rsid w:val="00C043F1"/>
    <w:rsid w:val="00C04897"/>
    <w:rsid w:val="00C048E1"/>
    <w:rsid w:val="00C04B09"/>
    <w:rsid w:val="00C04B79"/>
    <w:rsid w:val="00C04C53"/>
    <w:rsid w:val="00C05165"/>
    <w:rsid w:val="00C05373"/>
    <w:rsid w:val="00C05550"/>
    <w:rsid w:val="00C05780"/>
    <w:rsid w:val="00C05C62"/>
    <w:rsid w:val="00C05ED4"/>
    <w:rsid w:val="00C060AE"/>
    <w:rsid w:val="00C062F9"/>
    <w:rsid w:val="00C06370"/>
    <w:rsid w:val="00C0637E"/>
    <w:rsid w:val="00C065FB"/>
    <w:rsid w:val="00C06653"/>
    <w:rsid w:val="00C06959"/>
    <w:rsid w:val="00C06A6F"/>
    <w:rsid w:val="00C06C92"/>
    <w:rsid w:val="00C0746A"/>
    <w:rsid w:val="00C074F8"/>
    <w:rsid w:val="00C07541"/>
    <w:rsid w:val="00C07575"/>
    <w:rsid w:val="00C075FE"/>
    <w:rsid w:val="00C079BB"/>
    <w:rsid w:val="00C07C38"/>
    <w:rsid w:val="00C07F08"/>
    <w:rsid w:val="00C1008B"/>
    <w:rsid w:val="00C105DF"/>
    <w:rsid w:val="00C10931"/>
    <w:rsid w:val="00C1098D"/>
    <w:rsid w:val="00C11E34"/>
    <w:rsid w:val="00C11F6B"/>
    <w:rsid w:val="00C12624"/>
    <w:rsid w:val="00C12955"/>
    <w:rsid w:val="00C12B6B"/>
    <w:rsid w:val="00C12B99"/>
    <w:rsid w:val="00C13341"/>
    <w:rsid w:val="00C133ED"/>
    <w:rsid w:val="00C135A1"/>
    <w:rsid w:val="00C13A4D"/>
    <w:rsid w:val="00C13AF5"/>
    <w:rsid w:val="00C13B41"/>
    <w:rsid w:val="00C13C30"/>
    <w:rsid w:val="00C13CC4"/>
    <w:rsid w:val="00C1428F"/>
    <w:rsid w:val="00C151A8"/>
    <w:rsid w:val="00C15494"/>
    <w:rsid w:val="00C15630"/>
    <w:rsid w:val="00C156D2"/>
    <w:rsid w:val="00C15B67"/>
    <w:rsid w:val="00C15E6B"/>
    <w:rsid w:val="00C1607D"/>
    <w:rsid w:val="00C160CE"/>
    <w:rsid w:val="00C1667F"/>
    <w:rsid w:val="00C1684C"/>
    <w:rsid w:val="00C16F9F"/>
    <w:rsid w:val="00C16FEC"/>
    <w:rsid w:val="00C17072"/>
    <w:rsid w:val="00C1719D"/>
    <w:rsid w:val="00C17921"/>
    <w:rsid w:val="00C1BE3E"/>
    <w:rsid w:val="00C2005C"/>
    <w:rsid w:val="00C20689"/>
    <w:rsid w:val="00C209FB"/>
    <w:rsid w:val="00C20A7E"/>
    <w:rsid w:val="00C20AA9"/>
    <w:rsid w:val="00C21106"/>
    <w:rsid w:val="00C213DA"/>
    <w:rsid w:val="00C2190E"/>
    <w:rsid w:val="00C22292"/>
    <w:rsid w:val="00C22981"/>
    <w:rsid w:val="00C22F31"/>
    <w:rsid w:val="00C23193"/>
    <w:rsid w:val="00C232C3"/>
    <w:rsid w:val="00C2353C"/>
    <w:rsid w:val="00C23686"/>
    <w:rsid w:val="00C236F4"/>
    <w:rsid w:val="00C23742"/>
    <w:rsid w:val="00C24405"/>
    <w:rsid w:val="00C24856"/>
    <w:rsid w:val="00C24CF2"/>
    <w:rsid w:val="00C24F29"/>
    <w:rsid w:val="00C250C1"/>
    <w:rsid w:val="00C25661"/>
    <w:rsid w:val="00C257AC"/>
    <w:rsid w:val="00C2588B"/>
    <w:rsid w:val="00C25D80"/>
    <w:rsid w:val="00C260C0"/>
    <w:rsid w:val="00C263D8"/>
    <w:rsid w:val="00C264B6"/>
    <w:rsid w:val="00C269EC"/>
    <w:rsid w:val="00C26CA0"/>
    <w:rsid w:val="00C27680"/>
    <w:rsid w:val="00C276A3"/>
    <w:rsid w:val="00C27D11"/>
    <w:rsid w:val="00C30461"/>
    <w:rsid w:val="00C305BE"/>
    <w:rsid w:val="00C307E1"/>
    <w:rsid w:val="00C30B38"/>
    <w:rsid w:val="00C30CA1"/>
    <w:rsid w:val="00C30D3A"/>
    <w:rsid w:val="00C30EA9"/>
    <w:rsid w:val="00C30EB6"/>
    <w:rsid w:val="00C31428"/>
    <w:rsid w:val="00C31464"/>
    <w:rsid w:val="00C31473"/>
    <w:rsid w:val="00C3172C"/>
    <w:rsid w:val="00C31B29"/>
    <w:rsid w:val="00C31C1C"/>
    <w:rsid w:val="00C31F1C"/>
    <w:rsid w:val="00C324E6"/>
    <w:rsid w:val="00C3312F"/>
    <w:rsid w:val="00C33173"/>
    <w:rsid w:val="00C33191"/>
    <w:rsid w:val="00C332BC"/>
    <w:rsid w:val="00C338CC"/>
    <w:rsid w:val="00C33BEC"/>
    <w:rsid w:val="00C33C60"/>
    <w:rsid w:val="00C3436B"/>
    <w:rsid w:val="00C3459E"/>
    <w:rsid w:val="00C34610"/>
    <w:rsid w:val="00C348AD"/>
    <w:rsid w:val="00C34938"/>
    <w:rsid w:val="00C34A0A"/>
    <w:rsid w:val="00C34ADE"/>
    <w:rsid w:val="00C34C53"/>
    <w:rsid w:val="00C34CA9"/>
    <w:rsid w:val="00C34EF2"/>
    <w:rsid w:val="00C35637"/>
    <w:rsid w:val="00C35AE5"/>
    <w:rsid w:val="00C35FD3"/>
    <w:rsid w:val="00C3600E"/>
    <w:rsid w:val="00C362E3"/>
    <w:rsid w:val="00C3648D"/>
    <w:rsid w:val="00C366B3"/>
    <w:rsid w:val="00C36886"/>
    <w:rsid w:val="00C36906"/>
    <w:rsid w:val="00C36BF3"/>
    <w:rsid w:val="00C374CC"/>
    <w:rsid w:val="00C3759D"/>
    <w:rsid w:val="00C37D0B"/>
    <w:rsid w:val="00C37DFD"/>
    <w:rsid w:val="00C40664"/>
    <w:rsid w:val="00C40AE9"/>
    <w:rsid w:val="00C40CE9"/>
    <w:rsid w:val="00C40D80"/>
    <w:rsid w:val="00C40E69"/>
    <w:rsid w:val="00C40E8B"/>
    <w:rsid w:val="00C42113"/>
    <w:rsid w:val="00C42167"/>
    <w:rsid w:val="00C42225"/>
    <w:rsid w:val="00C423DE"/>
    <w:rsid w:val="00C4257A"/>
    <w:rsid w:val="00C425A1"/>
    <w:rsid w:val="00C42AA0"/>
    <w:rsid w:val="00C42B75"/>
    <w:rsid w:val="00C4346B"/>
    <w:rsid w:val="00C4351E"/>
    <w:rsid w:val="00C437C8"/>
    <w:rsid w:val="00C44016"/>
    <w:rsid w:val="00C44339"/>
    <w:rsid w:val="00C445E4"/>
    <w:rsid w:val="00C44A66"/>
    <w:rsid w:val="00C44C0A"/>
    <w:rsid w:val="00C451CA"/>
    <w:rsid w:val="00C45228"/>
    <w:rsid w:val="00C45713"/>
    <w:rsid w:val="00C45AB9"/>
    <w:rsid w:val="00C45B1E"/>
    <w:rsid w:val="00C45D24"/>
    <w:rsid w:val="00C45D9B"/>
    <w:rsid w:val="00C46179"/>
    <w:rsid w:val="00C462C1"/>
    <w:rsid w:val="00C4635E"/>
    <w:rsid w:val="00C464F2"/>
    <w:rsid w:val="00C46759"/>
    <w:rsid w:val="00C46B91"/>
    <w:rsid w:val="00C46EDD"/>
    <w:rsid w:val="00C46F05"/>
    <w:rsid w:val="00C4706D"/>
    <w:rsid w:val="00C479BD"/>
    <w:rsid w:val="00C47B81"/>
    <w:rsid w:val="00C500CE"/>
    <w:rsid w:val="00C50581"/>
    <w:rsid w:val="00C51113"/>
    <w:rsid w:val="00C51681"/>
    <w:rsid w:val="00C516F0"/>
    <w:rsid w:val="00C51B4C"/>
    <w:rsid w:val="00C5207C"/>
    <w:rsid w:val="00C5258F"/>
    <w:rsid w:val="00C5286E"/>
    <w:rsid w:val="00C52B07"/>
    <w:rsid w:val="00C52E8E"/>
    <w:rsid w:val="00C52F43"/>
    <w:rsid w:val="00C5303E"/>
    <w:rsid w:val="00C5314A"/>
    <w:rsid w:val="00C5341B"/>
    <w:rsid w:val="00C5343D"/>
    <w:rsid w:val="00C536F8"/>
    <w:rsid w:val="00C53744"/>
    <w:rsid w:val="00C539C4"/>
    <w:rsid w:val="00C53A9D"/>
    <w:rsid w:val="00C53E71"/>
    <w:rsid w:val="00C54AAF"/>
    <w:rsid w:val="00C54C18"/>
    <w:rsid w:val="00C54F7D"/>
    <w:rsid w:val="00C557CC"/>
    <w:rsid w:val="00C55A8E"/>
    <w:rsid w:val="00C55E14"/>
    <w:rsid w:val="00C5623E"/>
    <w:rsid w:val="00C56311"/>
    <w:rsid w:val="00C56632"/>
    <w:rsid w:val="00C56708"/>
    <w:rsid w:val="00C56722"/>
    <w:rsid w:val="00C57343"/>
    <w:rsid w:val="00C573E5"/>
    <w:rsid w:val="00C574C8"/>
    <w:rsid w:val="00C57A59"/>
    <w:rsid w:val="00C57ACD"/>
    <w:rsid w:val="00C57EA7"/>
    <w:rsid w:val="00C57F0A"/>
    <w:rsid w:val="00C57F4D"/>
    <w:rsid w:val="00C5D46B"/>
    <w:rsid w:val="00C60461"/>
    <w:rsid w:val="00C60BCD"/>
    <w:rsid w:val="00C60F34"/>
    <w:rsid w:val="00C61645"/>
    <w:rsid w:val="00C61A27"/>
    <w:rsid w:val="00C61B17"/>
    <w:rsid w:val="00C61E4E"/>
    <w:rsid w:val="00C62768"/>
    <w:rsid w:val="00C62AC9"/>
    <w:rsid w:val="00C62BCD"/>
    <w:rsid w:val="00C62BDF"/>
    <w:rsid w:val="00C62C3D"/>
    <w:rsid w:val="00C63443"/>
    <w:rsid w:val="00C635FA"/>
    <w:rsid w:val="00C638E6"/>
    <w:rsid w:val="00C63A6D"/>
    <w:rsid w:val="00C63D18"/>
    <w:rsid w:val="00C64122"/>
    <w:rsid w:val="00C64471"/>
    <w:rsid w:val="00C644E4"/>
    <w:rsid w:val="00C64622"/>
    <w:rsid w:val="00C64789"/>
    <w:rsid w:val="00C64A77"/>
    <w:rsid w:val="00C64EB9"/>
    <w:rsid w:val="00C64EC9"/>
    <w:rsid w:val="00C655DB"/>
    <w:rsid w:val="00C655EB"/>
    <w:rsid w:val="00C659D6"/>
    <w:rsid w:val="00C65C26"/>
    <w:rsid w:val="00C65D97"/>
    <w:rsid w:val="00C66334"/>
    <w:rsid w:val="00C664A6"/>
    <w:rsid w:val="00C6747B"/>
    <w:rsid w:val="00C674A9"/>
    <w:rsid w:val="00C676D2"/>
    <w:rsid w:val="00C67B20"/>
    <w:rsid w:val="00C70127"/>
    <w:rsid w:val="00C70163"/>
    <w:rsid w:val="00C708AC"/>
    <w:rsid w:val="00C70953"/>
    <w:rsid w:val="00C70A24"/>
    <w:rsid w:val="00C70A7F"/>
    <w:rsid w:val="00C70D46"/>
    <w:rsid w:val="00C70DA5"/>
    <w:rsid w:val="00C70FDF"/>
    <w:rsid w:val="00C711B7"/>
    <w:rsid w:val="00C712BD"/>
    <w:rsid w:val="00C712EA"/>
    <w:rsid w:val="00C7144C"/>
    <w:rsid w:val="00C719F3"/>
    <w:rsid w:val="00C719FA"/>
    <w:rsid w:val="00C71A4B"/>
    <w:rsid w:val="00C71B3D"/>
    <w:rsid w:val="00C71B8C"/>
    <w:rsid w:val="00C71CCC"/>
    <w:rsid w:val="00C71ED6"/>
    <w:rsid w:val="00C71F78"/>
    <w:rsid w:val="00C72085"/>
    <w:rsid w:val="00C721E6"/>
    <w:rsid w:val="00C72AC9"/>
    <w:rsid w:val="00C72E5A"/>
    <w:rsid w:val="00C72E81"/>
    <w:rsid w:val="00C730B9"/>
    <w:rsid w:val="00C73147"/>
    <w:rsid w:val="00C732BD"/>
    <w:rsid w:val="00C73A32"/>
    <w:rsid w:val="00C73B06"/>
    <w:rsid w:val="00C73E85"/>
    <w:rsid w:val="00C73EF0"/>
    <w:rsid w:val="00C73F45"/>
    <w:rsid w:val="00C7434A"/>
    <w:rsid w:val="00C744DB"/>
    <w:rsid w:val="00C74684"/>
    <w:rsid w:val="00C7472C"/>
    <w:rsid w:val="00C747AD"/>
    <w:rsid w:val="00C74857"/>
    <w:rsid w:val="00C75BDB"/>
    <w:rsid w:val="00C75DC1"/>
    <w:rsid w:val="00C75E7F"/>
    <w:rsid w:val="00C760D2"/>
    <w:rsid w:val="00C7615C"/>
    <w:rsid w:val="00C76271"/>
    <w:rsid w:val="00C766BF"/>
    <w:rsid w:val="00C7689B"/>
    <w:rsid w:val="00C76926"/>
    <w:rsid w:val="00C76C21"/>
    <w:rsid w:val="00C77214"/>
    <w:rsid w:val="00C7758D"/>
    <w:rsid w:val="00C7777B"/>
    <w:rsid w:val="00C77858"/>
    <w:rsid w:val="00C77941"/>
    <w:rsid w:val="00C77B26"/>
    <w:rsid w:val="00C77EA4"/>
    <w:rsid w:val="00C77EEF"/>
    <w:rsid w:val="00C8021A"/>
    <w:rsid w:val="00C804AF"/>
    <w:rsid w:val="00C8051F"/>
    <w:rsid w:val="00C809A3"/>
    <w:rsid w:val="00C80A2A"/>
    <w:rsid w:val="00C80A9C"/>
    <w:rsid w:val="00C810B2"/>
    <w:rsid w:val="00C811A0"/>
    <w:rsid w:val="00C81339"/>
    <w:rsid w:val="00C81492"/>
    <w:rsid w:val="00C8155F"/>
    <w:rsid w:val="00C81B8F"/>
    <w:rsid w:val="00C82057"/>
    <w:rsid w:val="00C820F3"/>
    <w:rsid w:val="00C82118"/>
    <w:rsid w:val="00C8220A"/>
    <w:rsid w:val="00C824CF"/>
    <w:rsid w:val="00C825B6"/>
    <w:rsid w:val="00C82633"/>
    <w:rsid w:val="00C82712"/>
    <w:rsid w:val="00C82AD2"/>
    <w:rsid w:val="00C8301F"/>
    <w:rsid w:val="00C83087"/>
    <w:rsid w:val="00C8355A"/>
    <w:rsid w:val="00C8365D"/>
    <w:rsid w:val="00C83749"/>
    <w:rsid w:val="00C838D7"/>
    <w:rsid w:val="00C83D72"/>
    <w:rsid w:val="00C83DB6"/>
    <w:rsid w:val="00C84668"/>
    <w:rsid w:val="00C8499A"/>
    <w:rsid w:val="00C849AE"/>
    <w:rsid w:val="00C84B72"/>
    <w:rsid w:val="00C84D92"/>
    <w:rsid w:val="00C84F48"/>
    <w:rsid w:val="00C850B7"/>
    <w:rsid w:val="00C860A7"/>
    <w:rsid w:val="00C86556"/>
    <w:rsid w:val="00C865EE"/>
    <w:rsid w:val="00C86704"/>
    <w:rsid w:val="00C86A20"/>
    <w:rsid w:val="00C86E43"/>
    <w:rsid w:val="00C87446"/>
    <w:rsid w:val="00C87658"/>
    <w:rsid w:val="00C87925"/>
    <w:rsid w:val="00C87CC0"/>
    <w:rsid w:val="00C87F1A"/>
    <w:rsid w:val="00C90403"/>
    <w:rsid w:val="00C90B23"/>
    <w:rsid w:val="00C90DAE"/>
    <w:rsid w:val="00C90E69"/>
    <w:rsid w:val="00C90E6B"/>
    <w:rsid w:val="00C91017"/>
    <w:rsid w:val="00C91154"/>
    <w:rsid w:val="00C9118B"/>
    <w:rsid w:val="00C911A2"/>
    <w:rsid w:val="00C9132B"/>
    <w:rsid w:val="00C9143D"/>
    <w:rsid w:val="00C9195C"/>
    <w:rsid w:val="00C92112"/>
    <w:rsid w:val="00C9256F"/>
    <w:rsid w:val="00C9263D"/>
    <w:rsid w:val="00C9297A"/>
    <w:rsid w:val="00C92B38"/>
    <w:rsid w:val="00C92CAA"/>
    <w:rsid w:val="00C92CF3"/>
    <w:rsid w:val="00C92D3E"/>
    <w:rsid w:val="00C934FE"/>
    <w:rsid w:val="00C9350D"/>
    <w:rsid w:val="00C93684"/>
    <w:rsid w:val="00C93809"/>
    <w:rsid w:val="00C938DE"/>
    <w:rsid w:val="00C93AD2"/>
    <w:rsid w:val="00C93B4D"/>
    <w:rsid w:val="00C93C18"/>
    <w:rsid w:val="00C9414C"/>
    <w:rsid w:val="00C9453B"/>
    <w:rsid w:val="00C94584"/>
    <w:rsid w:val="00C94684"/>
    <w:rsid w:val="00C9473A"/>
    <w:rsid w:val="00C947D7"/>
    <w:rsid w:val="00C9489F"/>
    <w:rsid w:val="00C948F1"/>
    <w:rsid w:val="00C94C1C"/>
    <w:rsid w:val="00C94C92"/>
    <w:rsid w:val="00C95300"/>
    <w:rsid w:val="00C9539B"/>
    <w:rsid w:val="00C953E2"/>
    <w:rsid w:val="00C958A5"/>
    <w:rsid w:val="00C961A4"/>
    <w:rsid w:val="00C9637D"/>
    <w:rsid w:val="00C9672D"/>
    <w:rsid w:val="00C96B50"/>
    <w:rsid w:val="00C96B53"/>
    <w:rsid w:val="00C96D40"/>
    <w:rsid w:val="00C96D50"/>
    <w:rsid w:val="00C96DA9"/>
    <w:rsid w:val="00C971DA"/>
    <w:rsid w:val="00C97538"/>
    <w:rsid w:val="00C975EC"/>
    <w:rsid w:val="00C97793"/>
    <w:rsid w:val="00C9792B"/>
    <w:rsid w:val="00C979A5"/>
    <w:rsid w:val="00C97D23"/>
    <w:rsid w:val="00C97D8A"/>
    <w:rsid w:val="00C97F92"/>
    <w:rsid w:val="00CA0009"/>
    <w:rsid w:val="00CA01B9"/>
    <w:rsid w:val="00CA01E1"/>
    <w:rsid w:val="00CA0317"/>
    <w:rsid w:val="00CA0579"/>
    <w:rsid w:val="00CA0966"/>
    <w:rsid w:val="00CA0CA0"/>
    <w:rsid w:val="00CA1484"/>
    <w:rsid w:val="00CA17C8"/>
    <w:rsid w:val="00CA1A0D"/>
    <w:rsid w:val="00CA1A99"/>
    <w:rsid w:val="00CA1B7C"/>
    <w:rsid w:val="00CA1BBF"/>
    <w:rsid w:val="00CA1C6A"/>
    <w:rsid w:val="00CA1DF3"/>
    <w:rsid w:val="00CA1E86"/>
    <w:rsid w:val="00CA1EE0"/>
    <w:rsid w:val="00CA224A"/>
    <w:rsid w:val="00CA24D1"/>
    <w:rsid w:val="00CA2D6A"/>
    <w:rsid w:val="00CA2ED5"/>
    <w:rsid w:val="00CA30EE"/>
    <w:rsid w:val="00CA351E"/>
    <w:rsid w:val="00CA35D9"/>
    <w:rsid w:val="00CA3673"/>
    <w:rsid w:val="00CA38CA"/>
    <w:rsid w:val="00CA3AF0"/>
    <w:rsid w:val="00CA3DF9"/>
    <w:rsid w:val="00CA4194"/>
    <w:rsid w:val="00CA46CD"/>
    <w:rsid w:val="00CA49E4"/>
    <w:rsid w:val="00CA508C"/>
    <w:rsid w:val="00CA5387"/>
    <w:rsid w:val="00CA5767"/>
    <w:rsid w:val="00CA5A5F"/>
    <w:rsid w:val="00CA5C14"/>
    <w:rsid w:val="00CA6505"/>
    <w:rsid w:val="00CA6860"/>
    <w:rsid w:val="00CA6905"/>
    <w:rsid w:val="00CA6A71"/>
    <w:rsid w:val="00CA6BDF"/>
    <w:rsid w:val="00CA6EF5"/>
    <w:rsid w:val="00CA70E4"/>
    <w:rsid w:val="00CA724C"/>
    <w:rsid w:val="00CA752E"/>
    <w:rsid w:val="00CA7574"/>
    <w:rsid w:val="00CA78D1"/>
    <w:rsid w:val="00CB02C2"/>
    <w:rsid w:val="00CB032C"/>
    <w:rsid w:val="00CB05B3"/>
    <w:rsid w:val="00CB0F05"/>
    <w:rsid w:val="00CB0F0E"/>
    <w:rsid w:val="00CB115B"/>
    <w:rsid w:val="00CB11C8"/>
    <w:rsid w:val="00CB11CB"/>
    <w:rsid w:val="00CB12E4"/>
    <w:rsid w:val="00CB13BE"/>
    <w:rsid w:val="00CB153C"/>
    <w:rsid w:val="00CB17E3"/>
    <w:rsid w:val="00CB1839"/>
    <w:rsid w:val="00CB1BC3"/>
    <w:rsid w:val="00CB1C70"/>
    <w:rsid w:val="00CB1DEF"/>
    <w:rsid w:val="00CB230F"/>
    <w:rsid w:val="00CB24BC"/>
    <w:rsid w:val="00CB28C3"/>
    <w:rsid w:val="00CB30CF"/>
    <w:rsid w:val="00CB30D3"/>
    <w:rsid w:val="00CB3279"/>
    <w:rsid w:val="00CB38D1"/>
    <w:rsid w:val="00CB3989"/>
    <w:rsid w:val="00CB3B28"/>
    <w:rsid w:val="00CB3B2A"/>
    <w:rsid w:val="00CB4186"/>
    <w:rsid w:val="00CB4534"/>
    <w:rsid w:val="00CB45E0"/>
    <w:rsid w:val="00CB467B"/>
    <w:rsid w:val="00CB4792"/>
    <w:rsid w:val="00CB49C6"/>
    <w:rsid w:val="00CB4C3C"/>
    <w:rsid w:val="00CB4C47"/>
    <w:rsid w:val="00CB4C97"/>
    <w:rsid w:val="00CB4E2D"/>
    <w:rsid w:val="00CB5001"/>
    <w:rsid w:val="00CB502B"/>
    <w:rsid w:val="00CB517E"/>
    <w:rsid w:val="00CB53C5"/>
    <w:rsid w:val="00CB5A53"/>
    <w:rsid w:val="00CB6335"/>
    <w:rsid w:val="00CB649E"/>
    <w:rsid w:val="00CB64C5"/>
    <w:rsid w:val="00CB67F7"/>
    <w:rsid w:val="00CB6801"/>
    <w:rsid w:val="00CB684F"/>
    <w:rsid w:val="00CB7694"/>
    <w:rsid w:val="00CB7842"/>
    <w:rsid w:val="00CC0337"/>
    <w:rsid w:val="00CC0B77"/>
    <w:rsid w:val="00CC11AA"/>
    <w:rsid w:val="00CC125D"/>
    <w:rsid w:val="00CC1302"/>
    <w:rsid w:val="00CC13FB"/>
    <w:rsid w:val="00CC16D5"/>
    <w:rsid w:val="00CC188B"/>
    <w:rsid w:val="00CC18A8"/>
    <w:rsid w:val="00CC1A03"/>
    <w:rsid w:val="00CC1F5A"/>
    <w:rsid w:val="00CC268B"/>
    <w:rsid w:val="00CC28C7"/>
    <w:rsid w:val="00CC291F"/>
    <w:rsid w:val="00CC2B0C"/>
    <w:rsid w:val="00CC2C28"/>
    <w:rsid w:val="00CC3749"/>
    <w:rsid w:val="00CC389F"/>
    <w:rsid w:val="00CC38C4"/>
    <w:rsid w:val="00CC3D30"/>
    <w:rsid w:val="00CC3DD0"/>
    <w:rsid w:val="00CC40CA"/>
    <w:rsid w:val="00CC41E6"/>
    <w:rsid w:val="00CC4217"/>
    <w:rsid w:val="00CC42B2"/>
    <w:rsid w:val="00CC4662"/>
    <w:rsid w:val="00CC46E8"/>
    <w:rsid w:val="00CC4724"/>
    <w:rsid w:val="00CC54A5"/>
    <w:rsid w:val="00CC5CF2"/>
    <w:rsid w:val="00CC603A"/>
    <w:rsid w:val="00CC61A7"/>
    <w:rsid w:val="00CC664B"/>
    <w:rsid w:val="00CC667E"/>
    <w:rsid w:val="00CC6981"/>
    <w:rsid w:val="00CC6DF9"/>
    <w:rsid w:val="00CC6E39"/>
    <w:rsid w:val="00CC7133"/>
    <w:rsid w:val="00CC77AF"/>
    <w:rsid w:val="00CC7839"/>
    <w:rsid w:val="00CC78EB"/>
    <w:rsid w:val="00CC7ABD"/>
    <w:rsid w:val="00CC7FCC"/>
    <w:rsid w:val="00CD0110"/>
    <w:rsid w:val="00CD0DC0"/>
    <w:rsid w:val="00CD0DD6"/>
    <w:rsid w:val="00CD1518"/>
    <w:rsid w:val="00CD191D"/>
    <w:rsid w:val="00CD1A89"/>
    <w:rsid w:val="00CD1D4B"/>
    <w:rsid w:val="00CD1E9E"/>
    <w:rsid w:val="00CD215D"/>
    <w:rsid w:val="00CD2186"/>
    <w:rsid w:val="00CD2213"/>
    <w:rsid w:val="00CD265A"/>
    <w:rsid w:val="00CD2AB7"/>
    <w:rsid w:val="00CD2D9E"/>
    <w:rsid w:val="00CD335F"/>
    <w:rsid w:val="00CD36BF"/>
    <w:rsid w:val="00CD3714"/>
    <w:rsid w:val="00CD3766"/>
    <w:rsid w:val="00CD3986"/>
    <w:rsid w:val="00CD3E30"/>
    <w:rsid w:val="00CD4138"/>
    <w:rsid w:val="00CD42A4"/>
    <w:rsid w:val="00CD4779"/>
    <w:rsid w:val="00CD4EAA"/>
    <w:rsid w:val="00CD510A"/>
    <w:rsid w:val="00CD510F"/>
    <w:rsid w:val="00CD53F2"/>
    <w:rsid w:val="00CD58A5"/>
    <w:rsid w:val="00CD60B7"/>
    <w:rsid w:val="00CD6138"/>
    <w:rsid w:val="00CD6207"/>
    <w:rsid w:val="00CD65F0"/>
    <w:rsid w:val="00CD71C8"/>
    <w:rsid w:val="00CD7652"/>
    <w:rsid w:val="00CD7B80"/>
    <w:rsid w:val="00CD7DAC"/>
    <w:rsid w:val="00CD7E7F"/>
    <w:rsid w:val="00CD7E97"/>
    <w:rsid w:val="00CE0076"/>
    <w:rsid w:val="00CE0582"/>
    <w:rsid w:val="00CE0954"/>
    <w:rsid w:val="00CE0974"/>
    <w:rsid w:val="00CE09FC"/>
    <w:rsid w:val="00CE0CF3"/>
    <w:rsid w:val="00CE0D3E"/>
    <w:rsid w:val="00CE125B"/>
    <w:rsid w:val="00CE1BDF"/>
    <w:rsid w:val="00CE1C01"/>
    <w:rsid w:val="00CE2280"/>
    <w:rsid w:val="00CE25D0"/>
    <w:rsid w:val="00CE2975"/>
    <w:rsid w:val="00CE33F2"/>
    <w:rsid w:val="00CE3BD6"/>
    <w:rsid w:val="00CE46B4"/>
    <w:rsid w:val="00CE4DA0"/>
    <w:rsid w:val="00CE4E4A"/>
    <w:rsid w:val="00CE51E3"/>
    <w:rsid w:val="00CE56E8"/>
    <w:rsid w:val="00CE5EE5"/>
    <w:rsid w:val="00CE61D7"/>
    <w:rsid w:val="00CE6683"/>
    <w:rsid w:val="00CE66EC"/>
    <w:rsid w:val="00CE6AE5"/>
    <w:rsid w:val="00CE6B6A"/>
    <w:rsid w:val="00CE7042"/>
    <w:rsid w:val="00CE71A4"/>
    <w:rsid w:val="00CE720A"/>
    <w:rsid w:val="00CE73CA"/>
    <w:rsid w:val="00CE77C0"/>
    <w:rsid w:val="00CE7B11"/>
    <w:rsid w:val="00CE7BA8"/>
    <w:rsid w:val="00CE7DAD"/>
    <w:rsid w:val="00CEC528"/>
    <w:rsid w:val="00CF0123"/>
    <w:rsid w:val="00CF035D"/>
    <w:rsid w:val="00CF075B"/>
    <w:rsid w:val="00CF08E5"/>
    <w:rsid w:val="00CF10AA"/>
    <w:rsid w:val="00CF154E"/>
    <w:rsid w:val="00CF1682"/>
    <w:rsid w:val="00CF187E"/>
    <w:rsid w:val="00CF1AF6"/>
    <w:rsid w:val="00CF1C39"/>
    <w:rsid w:val="00CF1D1A"/>
    <w:rsid w:val="00CF1DE1"/>
    <w:rsid w:val="00CF1E45"/>
    <w:rsid w:val="00CF1F5C"/>
    <w:rsid w:val="00CF21E1"/>
    <w:rsid w:val="00CF22D4"/>
    <w:rsid w:val="00CF23E7"/>
    <w:rsid w:val="00CF24FD"/>
    <w:rsid w:val="00CF264E"/>
    <w:rsid w:val="00CF28F2"/>
    <w:rsid w:val="00CF2A4D"/>
    <w:rsid w:val="00CF2A7B"/>
    <w:rsid w:val="00CF2B06"/>
    <w:rsid w:val="00CF2BDF"/>
    <w:rsid w:val="00CF2D03"/>
    <w:rsid w:val="00CF2DA1"/>
    <w:rsid w:val="00CF2DE2"/>
    <w:rsid w:val="00CF3223"/>
    <w:rsid w:val="00CF3243"/>
    <w:rsid w:val="00CF3623"/>
    <w:rsid w:val="00CF369B"/>
    <w:rsid w:val="00CF3851"/>
    <w:rsid w:val="00CF39FD"/>
    <w:rsid w:val="00CF42F5"/>
    <w:rsid w:val="00CF4A67"/>
    <w:rsid w:val="00CF4BC9"/>
    <w:rsid w:val="00CF4CDE"/>
    <w:rsid w:val="00CF4EA1"/>
    <w:rsid w:val="00CF4EF1"/>
    <w:rsid w:val="00CF5520"/>
    <w:rsid w:val="00CF64C2"/>
    <w:rsid w:val="00CF65CD"/>
    <w:rsid w:val="00CF6659"/>
    <w:rsid w:val="00CF66E6"/>
    <w:rsid w:val="00CF7184"/>
    <w:rsid w:val="00D009B9"/>
    <w:rsid w:val="00D00D42"/>
    <w:rsid w:val="00D00DE1"/>
    <w:rsid w:val="00D00EC9"/>
    <w:rsid w:val="00D011D8"/>
    <w:rsid w:val="00D01232"/>
    <w:rsid w:val="00D014AA"/>
    <w:rsid w:val="00D01875"/>
    <w:rsid w:val="00D02497"/>
    <w:rsid w:val="00D02593"/>
    <w:rsid w:val="00D0262F"/>
    <w:rsid w:val="00D02A81"/>
    <w:rsid w:val="00D03099"/>
    <w:rsid w:val="00D0324F"/>
    <w:rsid w:val="00D0342F"/>
    <w:rsid w:val="00D03685"/>
    <w:rsid w:val="00D037CC"/>
    <w:rsid w:val="00D03B4E"/>
    <w:rsid w:val="00D03E86"/>
    <w:rsid w:val="00D04693"/>
    <w:rsid w:val="00D04B92"/>
    <w:rsid w:val="00D04C60"/>
    <w:rsid w:val="00D04CA7"/>
    <w:rsid w:val="00D04CB4"/>
    <w:rsid w:val="00D04D86"/>
    <w:rsid w:val="00D04ED1"/>
    <w:rsid w:val="00D050D9"/>
    <w:rsid w:val="00D05146"/>
    <w:rsid w:val="00D0518B"/>
    <w:rsid w:val="00D054DC"/>
    <w:rsid w:val="00D05505"/>
    <w:rsid w:val="00D055DB"/>
    <w:rsid w:val="00D056A3"/>
    <w:rsid w:val="00D05BCE"/>
    <w:rsid w:val="00D0608E"/>
    <w:rsid w:val="00D060B4"/>
    <w:rsid w:val="00D061C6"/>
    <w:rsid w:val="00D061E1"/>
    <w:rsid w:val="00D0672A"/>
    <w:rsid w:val="00D06D5E"/>
    <w:rsid w:val="00D06F61"/>
    <w:rsid w:val="00D0705F"/>
    <w:rsid w:val="00D075D7"/>
    <w:rsid w:val="00D077DD"/>
    <w:rsid w:val="00D0788A"/>
    <w:rsid w:val="00D07BDF"/>
    <w:rsid w:val="00D07C78"/>
    <w:rsid w:val="00D07E4C"/>
    <w:rsid w:val="00D07E88"/>
    <w:rsid w:val="00D10025"/>
    <w:rsid w:val="00D1015D"/>
    <w:rsid w:val="00D107B9"/>
    <w:rsid w:val="00D107FE"/>
    <w:rsid w:val="00D1096A"/>
    <w:rsid w:val="00D11111"/>
    <w:rsid w:val="00D11390"/>
    <w:rsid w:val="00D115D3"/>
    <w:rsid w:val="00D11622"/>
    <w:rsid w:val="00D11B47"/>
    <w:rsid w:val="00D11C90"/>
    <w:rsid w:val="00D11DEC"/>
    <w:rsid w:val="00D1237D"/>
    <w:rsid w:val="00D123B3"/>
    <w:rsid w:val="00D1250E"/>
    <w:rsid w:val="00D12825"/>
    <w:rsid w:val="00D12956"/>
    <w:rsid w:val="00D12A9C"/>
    <w:rsid w:val="00D12B8A"/>
    <w:rsid w:val="00D12CC8"/>
    <w:rsid w:val="00D13307"/>
    <w:rsid w:val="00D1350B"/>
    <w:rsid w:val="00D13523"/>
    <w:rsid w:val="00D13585"/>
    <w:rsid w:val="00D138F0"/>
    <w:rsid w:val="00D13B3E"/>
    <w:rsid w:val="00D14221"/>
    <w:rsid w:val="00D14ADC"/>
    <w:rsid w:val="00D14C5A"/>
    <w:rsid w:val="00D14E97"/>
    <w:rsid w:val="00D14EB6"/>
    <w:rsid w:val="00D15596"/>
    <w:rsid w:val="00D15BFE"/>
    <w:rsid w:val="00D15FAE"/>
    <w:rsid w:val="00D1659B"/>
    <w:rsid w:val="00D166B7"/>
    <w:rsid w:val="00D17494"/>
    <w:rsid w:val="00D1778E"/>
    <w:rsid w:val="00D177AF"/>
    <w:rsid w:val="00D17D8E"/>
    <w:rsid w:val="00D17FD9"/>
    <w:rsid w:val="00D20814"/>
    <w:rsid w:val="00D20972"/>
    <w:rsid w:val="00D20B37"/>
    <w:rsid w:val="00D20BC2"/>
    <w:rsid w:val="00D20DE7"/>
    <w:rsid w:val="00D2160D"/>
    <w:rsid w:val="00D21860"/>
    <w:rsid w:val="00D220EF"/>
    <w:rsid w:val="00D2216B"/>
    <w:rsid w:val="00D224AA"/>
    <w:rsid w:val="00D2270E"/>
    <w:rsid w:val="00D22A1C"/>
    <w:rsid w:val="00D22ACC"/>
    <w:rsid w:val="00D22C37"/>
    <w:rsid w:val="00D22D58"/>
    <w:rsid w:val="00D22DA3"/>
    <w:rsid w:val="00D22E37"/>
    <w:rsid w:val="00D230EC"/>
    <w:rsid w:val="00D23585"/>
    <w:rsid w:val="00D237E2"/>
    <w:rsid w:val="00D23AEA"/>
    <w:rsid w:val="00D23B3B"/>
    <w:rsid w:val="00D23BFA"/>
    <w:rsid w:val="00D24412"/>
    <w:rsid w:val="00D24651"/>
    <w:rsid w:val="00D247B4"/>
    <w:rsid w:val="00D2488C"/>
    <w:rsid w:val="00D249E5"/>
    <w:rsid w:val="00D24B07"/>
    <w:rsid w:val="00D24CF1"/>
    <w:rsid w:val="00D25437"/>
    <w:rsid w:val="00D25485"/>
    <w:rsid w:val="00D25674"/>
    <w:rsid w:val="00D2584B"/>
    <w:rsid w:val="00D25D6C"/>
    <w:rsid w:val="00D266EE"/>
    <w:rsid w:val="00D267D7"/>
    <w:rsid w:val="00D269F2"/>
    <w:rsid w:val="00D26E51"/>
    <w:rsid w:val="00D26F38"/>
    <w:rsid w:val="00D273E7"/>
    <w:rsid w:val="00D27775"/>
    <w:rsid w:val="00D27A61"/>
    <w:rsid w:val="00D27D19"/>
    <w:rsid w:val="00D27EBC"/>
    <w:rsid w:val="00D27F7F"/>
    <w:rsid w:val="00D30081"/>
    <w:rsid w:val="00D3033B"/>
    <w:rsid w:val="00D303B2"/>
    <w:rsid w:val="00D3053B"/>
    <w:rsid w:val="00D306B0"/>
    <w:rsid w:val="00D308BC"/>
    <w:rsid w:val="00D30D74"/>
    <w:rsid w:val="00D312B7"/>
    <w:rsid w:val="00D315AD"/>
    <w:rsid w:val="00D319C5"/>
    <w:rsid w:val="00D31C9C"/>
    <w:rsid w:val="00D31F1F"/>
    <w:rsid w:val="00D32442"/>
    <w:rsid w:val="00D3254B"/>
    <w:rsid w:val="00D327A4"/>
    <w:rsid w:val="00D328A2"/>
    <w:rsid w:val="00D32AE5"/>
    <w:rsid w:val="00D32F5A"/>
    <w:rsid w:val="00D33245"/>
    <w:rsid w:val="00D33384"/>
    <w:rsid w:val="00D338E0"/>
    <w:rsid w:val="00D33AA6"/>
    <w:rsid w:val="00D33BD5"/>
    <w:rsid w:val="00D33D67"/>
    <w:rsid w:val="00D34340"/>
    <w:rsid w:val="00D34745"/>
    <w:rsid w:val="00D347A0"/>
    <w:rsid w:val="00D3488A"/>
    <w:rsid w:val="00D34A2F"/>
    <w:rsid w:val="00D350F5"/>
    <w:rsid w:val="00D358EF"/>
    <w:rsid w:val="00D35C88"/>
    <w:rsid w:val="00D35CFC"/>
    <w:rsid w:val="00D35D26"/>
    <w:rsid w:val="00D36272"/>
    <w:rsid w:val="00D36433"/>
    <w:rsid w:val="00D36716"/>
    <w:rsid w:val="00D36967"/>
    <w:rsid w:val="00D3699B"/>
    <w:rsid w:val="00D369BB"/>
    <w:rsid w:val="00D36F94"/>
    <w:rsid w:val="00D3768F"/>
    <w:rsid w:val="00D37D23"/>
    <w:rsid w:val="00D37E3D"/>
    <w:rsid w:val="00D40461"/>
    <w:rsid w:val="00D405A0"/>
    <w:rsid w:val="00D40620"/>
    <w:rsid w:val="00D40B4C"/>
    <w:rsid w:val="00D41315"/>
    <w:rsid w:val="00D413DA"/>
    <w:rsid w:val="00D41AE3"/>
    <w:rsid w:val="00D41D4D"/>
    <w:rsid w:val="00D41F11"/>
    <w:rsid w:val="00D41FD6"/>
    <w:rsid w:val="00D4236E"/>
    <w:rsid w:val="00D42474"/>
    <w:rsid w:val="00D425AF"/>
    <w:rsid w:val="00D4273B"/>
    <w:rsid w:val="00D42BC4"/>
    <w:rsid w:val="00D42EBA"/>
    <w:rsid w:val="00D43234"/>
    <w:rsid w:val="00D4329F"/>
    <w:rsid w:val="00D43669"/>
    <w:rsid w:val="00D43BCC"/>
    <w:rsid w:val="00D43E93"/>
    <w:rsid w:val="00D43F4E"/>
    <w:rsid w:val="00D4447D"/>
    <w:rsid w:val="00D44530"/>
    <w:rsid w:val="00D4454C"/>
    <w:rsid w:val="00D44571"/>
    <w:rsid w:val="00D445A2"/>
    <w:rsid w:val="00D447B1"/>
    <w:rsid w:val="00D44A6F"/>
    <w:rsid w:val="00D44AE2"/>
    <w:rsid w:val="00D44C2C"/>
    <w:rsid w:val="00D44E09"/>
    <w:rsid w:val="00D454F1"/>
    <w:rsid w:val="00D45A6C"/>
    <w:rsid w:val="00D45B54"/>
    <w:rsid w:val="00D45C79"/>
    <w:rsid w:val="00D4652F"/>
    <w:rsid w:val="00D466EE"/>
    <w:rsid w:val="00D4687E"/>
    <w:rsid w:val="00D4738A"/>
    <w:rsid w:val="00D4789A"/>
    <w:rsid w:val="00D47945"/>
    <w:rsid w:val="00D47A89"/>
    <w:rsid w:val="00D504B6"/>
    <w:rsid w:val="00D50996"/>
    <w:rsid w:val="00D50F27"/>
    <w:rsid w:val="00D510FA"/>
    <w:rsid w:val="00D51101"/>
    <w:rsid w:val="00D51360"/>
    <w:rsid w:val="00D51483"/>
    <w:rsid w:val="00D51535"/>
    <w:rsid w:val="00D51887"/>
    <w:rsid w:val="00D51A25"/>
    <w:rsid w:val="00D51D7E"/>
    <w:rsid w:val="00D520EB"/>
    <w:rsid w:val="00D52109"/>
    <w:rsid w:val="00D52872"/>
    <w:rsid w:val="00D52F91"/>
    <w:rsid w:val="00D53241"/>
    <w:rsid w:val="00D53750"/>
    <w:rsid w:val="00D53BD2"/>
    <w:rsid w:val="00D54D8F"/>
    <w:rsid w:val="00D54EAD"/>
    <w:rsid w:val="00D54F67"/>
    <w:rsid w:val="00D550EC"/>
    <w:rsid w:val="00D55B49"/>
    <w:rsid w:val="00D55C8F"/>
    <w:rsid w:val="00D565F5"/>
    <w:rsid w:val="00D568DD"/>
    <w:rsid w:val="00D56BD5"/>
    <w:rsid w:val="00D56BE0"/>
    <w:rsid w:val="00D56DD6"/>
    <w:rsid w:val="00D56E21"/>
    <w:rsid w:val="00D570EE"/>
    <w:rsid w:val="00D57D7F"/>
    <w:rsid w:val="00D57EAC"/>
    <w:rsid w:val="00D6011E"/>
    <w:rsid w:val="00D60274"/>
    <w:rsid w:val="00D60404"/>
    <w:rsid w:val="00D60498"/>
    <w:rsid w:val="00D60A51"/>
    <w:rsid w:val="00D6151A"/>
    <w:rsid w:val="00D617A6"/>
    <w:rsid w:val="00D61AEF"/>
    <w:rsid w:val="00D61D5F"/>
    <w:rsid w:val="00D6215A"/>
    <w:rsid w:val="00D62186"/>
    <w:rsid w:val="00D62193"/>
    <w:rsid w:val="00D625F1"/>
    <w:rsid w:val="00D62E05"/>
    <w:rsid w:val="00D62E7B"/>
    <w:rsid w:val="00D62F1B"/>
    <w:rsid w:val="00D6349E"/>
    <w:rsid w:val="00D644E9"/>
    <w:rsid w:val="00D64C10"/>
    <w:rsid w:val="00D65186"/>
    <w:rsid w:val="00D65F41"/>
    <w:rsid w:val="00D66187"/>
    <w:rsid w:val="00D661B6"/>
    <w:rsid w:val="00D663B7"/>
    <w:rsid w:val="00D66574"/>
    <w:rsid w:val="00D6666B"/>
    <w:rsid w:val="00D668AA"/>
    <w:rsid w:val="00D66B27"/>
    <w:rsid w:val="00D671E3"/>
    <w:rsid w:val="00D678EB"/>
    <w:rsid w:val="00D678F6"/>
    <w:rsid w:val="00D67B62"/>
    <w:rsid w:val="00D67BC4"/>
    <w:rsid w:val="00D67F01"/>
    <w:rsid w:val="00D67F53"/>
    <w:rsid w:val="00D700B1"/>
    <w:rsid w:val="00D7023D"/>
    <w:rsid w:val="00D702E8"/>
    <w:rsid w:val="00D703C3"/>
    <w:rsid w:val="00D70903"/>
    <w:rsid w:val="00D7092D"/>
    <w:rsid w:val="00D70EA9"/>
    <w:rsid w:val="00D71A4A"/>
    <w:rsid w:val="00D71C9D"/>
    <w:rsid w:val="00D72182"/>
    <w:rsid w:val="00D7219C"/>
    <w:rsid w:val="00D721E9"/>
    <w:rsid w:val="00D7238C"/>
    <w:rsid w:val="00D726C8"/>
    <w:rsid w:val="00D727CF"/>
    <w:rsid w:val="00D728ED"/>
    <w:rsid w:val="00D72BDA"/>
    <w:rsid w:val="00D72CB4"/>
    <w:rsid w:val="00D72D9E"/>
    <w:rsid w:val="00D7301D"/>
    <w:rsid w:val="00D7308D"/>
    <w:rsid w:val="00D7323D"/>
    <w:rsid w:val="00D73901"/>
    <w:rsid w:val="00D73926"/>
    <w:rsid w:val="00D73D6B"/>
    <w:rsid w:val="00D73EE1"/>
    <w:rsid w:val="00D74219"/>
    <w:rsid w:val="00D7454E"/>
    <w:rsid w:val="00D7469C"/>
    <w:rsid w:val="00D746A9"/>
    <w:rsid w:val="00D746FD"/>
    <w:rsid w:val="00D748D7"/>
    <w:rsid w:val="00D74C2C"/>
    <w:rsid w:val="00D74CD9"/>
    <w:rsid w:val="00D74D21"/>
    <w:rsid w:val="00D74E6D"/>
    <w:rsid w:val="00D75334"/>
    <w:rsid w:val="00D7533D"/>
    <w:rsid w:val="00D75437"/>
    <w:rsid w:val="00D75AA2"/>
    <w:rsid w:val="00D75AD8"/>
    <w:rsid w:val="00D75C1F"/>
    <w:rsid w:val="00D75D33"/>
    <w:rsid w:val="00D75D80"/>
    <w:rsid w:val="00D76265"/>
    <w:rsid w:val="00D76600"/>
    <w:rsid w:val="00D769BE"/>
    <w:rsid w:val="00D76E5E"/>
    <w:rsid w:val="00D76F3E"/>
    <w:rsid w:val="00D76F5A"/>
    <w:rsid w:val="00D76FDB"/>
    <w:rsid w:val="00D771E9"/>
    <w:rsid w:val="00D772C0"/>
    <w:rsid w:val="00D778AB"/>
    <w:rsid w:val="00D805AB"/>
    <w:rsid w:val="00D80DDB"/>
    <w:rsid w:val="00D80EC9"/>
    <w:rsid w:val="00D8137F"/>
    <w:rsid w:val="00D813F3"/>
    <w:rsid w:val="00D81471"/>
    <w:rsid w:val="00D818BE"/>
    <w:rsid w:val="00D82071"/>
    <w:rsid w:val="00D821B9"/>
    <w:rsid w:val="00D825BE"/>
    <w:rsid w:val="00D828DD"/>
    <w:rsid w:val="00D82AE5"/>
    <w:rsid w:val="00D82F77"/>
    <w:rsid w:val="00D8338F"/>
    <w:rsid w:val="00D8346A"/>
    <w:rsid w:val="00D8359E"/>
    <w:rsid w:val="00D83AD5"/>
    <w:rsid w:val="00D83D3A"/>
    <w:rsid w:val="00D83F9A"/>
    <w:rsid w:val="00D8400F"/>
    <w:rsid w:val="00D840F0"/>
    <w:rsid w:val="00D84574"/>
    <w:rsid w:val="00D84EB1"/>
    <w:rsid w:val="00D85614"/>
    <w:rsid w:val="00D8584B"/>
    <w:rsid w:val="00D85F54"/>
    <w:rsid w:val="00D8623E"/>
    <w:rsid w:val="00D86BCF"/>
    <w:rsid w:val="00D86C68"/>
    <w:rsid w:val="00D86DAE"/>
    <w:rsid w:val="00D86F80"/>
    <w:rsid w:val="00D87388"/>
    <w:rsid w:val="00D87A50"/>
    <w:rsid w:val="00D87BF0"/>
    <w:rsid w:val="00D87C94"/>
    <w:rsid w:val="00D87D91"/>
    <w:rsid w:val="00D87E6E"/>
    <w:rsid w:val="00D90731"/>
    <w:rsid w:val="00D90762"/>
    <w:rsid w:val="00D90850"/>
    <w:rsid w:val="00D9106D"/>
    <w:rsid w:val="00D91116"/>
    <w:rsid w:val="00D91379"/>
    <w:rsid w:val="00D91600"/>
    <w:rsid w:val="00D91E52"/>
    <w:rsid w:val="00D92714"/>
    <w:rsid w:val="00D92941"/>
    <w:rsid w:val="00D92D58"/>
    <w:rsid w:val="00D92DB1"/>
    <w:rsid w:val="00D92ECC"/>
    <w:rsid w:val="00D92FE4"/>
    <w:rsid w:val="00D9321D"/>
    <w:rsid w:val="00D93527"/>
    <w:rsid w:val="00D9356D"/>
    <w:rsid w:val="00D93809"/>
    <w:rsid w:val="00D93829"/>
    <w:rsid w:val="00D93949"/>
    <w:rsid w:val="00D93F0A"/>
    <w:rsid w:val="00D9403F"/>
    <w:rsid w:val="00D94115"/>
    <w:rsid w:val="00D944A3"/>
    <w:rsid w:val="00D9463B"/>
    <w:rsid w:val="00D9478B"/>
    <w:rsid w:val="00D94A7A"/>
    <w:rsid w:val="00D94B92"/>
    <w:rsid w:val="00D952ED"/>
    <w:rsid w:val="00D959BC"/>
    <w:rsid w:val="00D96384"/>
    <w:rsid w:val="00D966A7"/>
    <w:rsid w:val="00D96739"/>
    <w:rsid w:val="00D96755"/>
    <w:rsid w:val="00D96826"/>
    <w:rsid w:val="00D9692D"/>
    <w:rsid w:val="00D96975"/>
    <w:rsid w:val="00D96AAE"/>
    <w:rsid w:val="00D96B75"/>
    <w:rsid w:val="00D96E46"/>
    <w:rsid w:val="00D97974"/>
    <w:rsid w:val="00D97CBF"/>
    <w:rsid w:val="00DA01A7"/>
    <w:rsid w:val="00DA03DF"/>
    <w:rsid w:val="00DA03F1"/>
    <w:rsid w:val="00DA0669"/>
    <w:rsid w:val="00DA06B6"/>
    <w:rsid w:val="00DA09C7"/>
    <w:rsid w:val="00DA09CE"/>
    <w:rsid w:val="00DA0CD5"/>
    <w:rsid w:val="00DA0FE2"/>
    <w:rsid w:val="00DA129E"/>
    <w:rsid w:val="00DA15B6"/>
    <w:rsid w:val="00DA1C08"/>
    <w:rsid w:val="00DA1D0A"/>
    <w:rsid w:val="00DA1F78"/>
    <w:rsid w:val="00DA25DF"/>
    <w:rsid w:val="00DA2DF5"/>
    <w:rsid w:val="00DA2EAD"/>
    <w:rsid w:val="00DA302A"/>
    <w:rsid w:val="00DA3352"/>
    <w:rsid w:val="00DA354C"/>
    <w:rsid w:val="00DA35FA"/>
    <w:rsid w:val="00DA3750"/>
    <w:rsid w:val="00DA3B4D"/>
    <w:rsid w:val="00DA4287"/>
    <w:rsid w:val="00DA42EE"/>
    <w:rsid w:val="00DA42F7"/>
    <w:rsid w:val="00DA4493"/>
    <w:rsid w:val="00DA4F6F"/>
    <w:rsid w:val="00DA50A5"/>
    <w:rsid w:val="00DA5260"/>
    <w:rsid w:val="00DA530F"/>
    <w:rsid w:val="00DA546D"/>
    <w:rsid w:val="00DA54F8"/>
    <w:rsid w:val="00DA6042"/>
    <w:rsid w:val="00DA63F7"/>
    <w:rsid w:val="00DA6563"/>
    <w:rsid w:val="00DA6DFE"/>
    <w:rsid w:val="00DA752D"/>
    <w:rsid w:val="00DA791D"/>
    <w:rsid w:val="00DA7A86"/>
    <w:rsid w:val="00DA7B19"/>
    <w:rsid w:val="00DA7DAE"/>
    <w:rsid w:val="00DA7E74"/>
    <w:rsid w:val="00DB02AF"/>
    <w:rsid w:val="00DB0482"/>
    <w:rsid w:val="00DB0956"/>
    <w:rsid w:val="00DB0FD5"/>
    <w:rsid w:val="00DB107D"/>
    <w:rsid w:val="00DB1E78"/>
    <w:rsid w:val="00DB1E8E"/>
    <w:rsid w:val="00DB2041"/>
    <w:rsid w:val="00DB21A4"/>
    <w:rsid w:val="00DB2391"/>
    <w:rsid w:val="00DB2620"/>
    <w:rsid w:val="00DB309B"/>
    <w:rsid w:val="00DB3170"/>
    <w:rsid w:val="00DB31C1"/>
    <w:rsid w:val="00DB3433"/>
    <w:rsid w:val="00DB394A"/>
    <w:rsid w:val="00DB3E82"/>
    <w:rsid w:val="00DB3FEC"/>
    <w:rsid w:val="00DB43C3"/>
    <w:rsid w:val="00DB441D"/>
    <w:rsid w:val="00DB45FB"/>
    <w:rsid w:val="00DB4641"/>
    <w:rsid w:val="00DB48D5"/>
    <w:rsid w:val="00DB4A51"/>
    <w:rsid w:val="00DB4EA2"/>
    <w:rsid w:val="00DB4FFF"/>
    <w:rsid w:val="00DB50E3"/>
    <w:rsid w:val="00DB525E"/>
    <w:rsid w:val="00DB57A1"/>
    <w:rsid w:val="00DB58BB"/>
    <w:rsid w:val="00DB5938"/>
    <w:rsid w:val="00DB598C"/>
    <w:rsid w:val="00DB5DD9"/>
    <w:rsid w:val="00DB5E64"/>
    <w:rsid w:val="00DB61EC"/>
    <w:rsid w:val="00DB628F"/>
    <w:rsid w:val="00DB68B0"/>
    <w:rsid w:val="00DB6CAB"/>
    <w:rsid w:val="00DB6CD4"/>
    <w:rsid w:val="00DB75CF"/>
    <w:rsid w:val="00DB76F0"/>
    <w:rsid w:val="00DB7716"/>
    <w:rsid w:val="00DB774F"/>
    <w:rsid w:val="00DB7BD4"/>
    <w:rsid w:val="00DB7D7B"/>
    <w:rsid w:val="00DB7ED7"/>
    <w:rsid w:val="00DC005F"/>
    <w:rsid w:val="00DC0380"/>
    <w:rsid w:val="00DC03CA"/>
    <w:rsid w:val="00DC04C7"/>
    <w:rsid w:val="00DC0D1B"/>
    <w:rsid w:val="00DC122D"/>
    <w:rsid w:val="00DC1352"/>
    <w:rsid w:val="00DC1357"/>
    <w:rsid w:val="00DC146A"/>
    <w:rsid w:val="00DC148E"/>
    <w:rsid w:val="00DC156F"/>
    <w:rsid w:val="00DC162F"/>
    <w:rsid w:val="00DC1848"/>
    <w:rsid w:val="00DC1B12"/>
    <w:rsid w:val="00DC1D12"/>
    <w:rsid w:val="00DC1E9E"/>
    <w:rsid w:val="00DC1FBB"/>
    <w:rsid w:val="00DC1FCD"/>
    <w:rsid w:val="00DC2259"/>
    <w:rsid w:val="00DC2554"/>
    <w:rsid w:val="00DC264C"/>
    <w:rsid w:val="00DC26E5"/>
    <w:rsid w:val="00DC28D8"/>
    <w:rsid w:val="00DC28FF"/>
    <w:rsid w:val="00DC31C2"/>
    <w:rsid w:val="00DC3486"/>
    <w:rsid w:val="00DC37CE"/>
    <w:rsid w:val="00DC3A47"/>
    <w:rsid w:val="00DC3B6C"/>
    <w:rsid w:val="00DC4556"/>
    <w:rsid w:val="00DC4A1A"/>
    <w:rsid w:val="00DC4A1F"/>
    <w:rsid w:val="00DC4DEE"/>
    <w:rsid w:val="00DC4E8F"/>
    <w:rsid w:val="00DC4FE6"/>
    <w:rsid w:val="00DC5410"/>
    <w:rsid w:val="00DC582E"/>
    <w:rsid w:val="00DC582F"/>
    <w:rsid w:val="00DC618E"/>
    <w:rsid w:val="00DC628B"/>
    <w:rsid w:val="00DC6405"/>
    <w:rsid w:val="00DC6443"/>
    <w:rsid w:val="00DC66C7"/>
    <w:rsid w:val="00DC69B1"/>
    <w:rsid w:val="00DC6CB0"/>
    <w:rsid w:val="00DC70B4"/>
    <w:rsid w:val="00DC7711"/>
    <w:rsid w:val="00DC795A"/>
    <w:rsid w:val="00DC7BDE"/>
    <w:rsid w:val="00DD04CB"/>
    <w:rsid w:val="00DD0618"/>
    <w:rsid w:val="00DD086B"/>
    <w:rsid w:val="00DD094E"/>
    <w:rsid w:val="00DD0A5A"/>
    <w:rsid w:val="00DD1239"/>
    <w:rsid w:val="00DD1288"/>
    <w:rsid w:val="00DD1329"/>
    <w:rsid w:val="00DD1386"/>
    <w:rsid w:val="00DD1800"/>
    <w:rsid w:val="00DD19FF"/>
    <w:rsid w:val="00DD1AC9"/>
    <w:rsid w:val="00DD1B4C"/>
    <w:rsid w:val="00DD1FD7"/>
    <w:rsid w:val="00DD25C1"/>
    <w:rsid w:val="00DD27AA"/>
    <w:rsid w:val="00DD2921"/>
    <w:rsid w:val="00DD2B9C"/>
    <w:rsid w:val="00DD2FB7"/>
    <w:rsid w:val="00DD312A"/>
    <w:rsid w:val="00DD323E"/>
    <w:rsid w:val="00DD3378"/>
    <w:rsid w:val="00DD3753"/>
    <w:rsid w:val="00DD37D1"/>
    <w:rsid w:val="00DD3802"/>
    <w:rsid w:val="00DD3882"/>
    <w:rsid w:val="00DD3D85"/>
    <w:rsid w:val="00DD4005"/>
    <w:rsid w:val="00DD4017"/>
    <w:rsid w:val="00DD4293"/>
    <w:rsid w:val="00DD4538"/>
    <w:rsid w:val="00DD459E"/>
    <w:rsid w:val="00DD48BE"/>
    <w:rsid w:val="00DD501F"/>
    <w:rsid w:val="00DD5142"/>
    <w:rsid w:val="00DD5317"/>
    <w:rsid w:val="00DD56B6"/>
    <w:rsid w:val="00DD59F9"/>
    <w:rsid w:val="00DD5B48"/>
    <w:rsid w:val="00DD5F49"/>
    <w:rsid w:val="00DD6556"/>
    <w:rsid w:val="00DD6592"/>
    <w:rsid w:val="00DD6E7C"/>
    <w:rsid w:val="00DD7634"/>
    <w:rsid w:val="00DD7B7E"/>
    <w:rsid w:val="00DD7CDA"/>
    <w:rsid w:val="00DE0D1A"/>
    <w:rsid w:val="00DE0E2D"/>
    <w:rsid w:val="00DE0F4D"/>
    <w:rsid w:val="00DE0F66"/>
    <w:rsid w:val="00DE11BB"/>
    <w:rsid w:val="00DE1324"/>
    <w:rsid w:val="00DE1368"/>
    <w:rsid w:val="00DE1369"/>
    <w:rsid w:val="00DE136B"/>
    <w:rsid w:val="00DE16D8"/>
    <w:rsid w:val="00DE1842"/>
    <w:rsid w:val="00DE18FF"/>
    <w:rsid w:val="00DE1DB1"/>
    <w:rsid w:val="00DE1F54"/>
    <w:rsid w:val="00DE21EE"/>
    <w:rsid w:val="00DE2291"/>
    <w:rsid w:val="00DE2D48"/>
    <w:rsid w:val="00DE3036"/>
    <w:rsid w:val="00DE339B"/>
    <w:rsid w:val="00DE3B01"/>
    <w:rsid w:val="00DE436E"/>
    <w:rsid w:val="00DE43A6"/>
    <w:rsid w:val="00DE43AC"/>
    <w:rsid w:val="00DE4576"/>
    <w:rsid w:val="00DE464E"/>
    <w:rsid w:val="00DE4A58"/>
    <w:rsid w:val="00DE4E85"/>
    <w:rsid w:val="00DE50D1"/>
    <w:rsid w:val="00DE54C6"/>
    <w:rsid w:val="00DE55A7"/>
    <w:rsid w:val="00DE5CE1"/>
    <w:rsid w:val="00DE5DAD"/>
    <w:rsid w:val="00DE5F8C"/>
    <w:rsid w:val="00DE635E"/>
    <w:rsid w:val="00DE681A"/>
    <w:rsid w:val="00DE6F67"/>
    <w:rsid w:val="00DE6FE7"/>
    <w:rsid w:val="00DE7C87"/>
    <w:rsid w:val="00DE7E7A"/>
    <w:rsid w:val="00DE7FA1"/>
    <w:rsid w:val="00DF01AE"/>
    <w:rsid w:val="00DF0284"/>
    <w:rsid w:val="00DF040E"/>
    <w:rsid w:val="00DF0716"/>
    <w:rsid w:val="00DF0931"/>
    <w:rsid w:val="00DF0DB1"/>
    <w:rsid w:val="00DF0F5C"/>
    <w:rsid w:val="00DF1442"/>
    <w:rsid w:val="00DF1529"/>
    <w:rsid w:val="00DF162E"/>
    <w:rsid w:val="00DF16DB"/>
    <w:rsid w:val="00DF1705"/>
    <w:rsid w:val="00DF1920"/>
    <w:rsid w:val="00DF1945"/>
    <w:rsid w:val="00DF1C57"/>
    <w:rsid w:val="00DF23B9"/>
    <w:rsid w:val="00DF25D8"/>
    <w:rsid w:val="00DF2656"/>
    <w:rsid w:val="00DF27C8"/>
    <w:rsid w:val="00DF2927"/>
    <w:rsid w:val="00DF29DD"/>
    <w:rsid w:val="00DF29F0"/>
    <w:rsid w:val="00DF323A"/>
    <w:rsid w:val="00DF3719"/>
    <w:rsid w:val="00DF3822"/>
    <w:rsid w:val="00DF3F19"/>
    <w:rsid w:val="00DF478B"/>
    <w:rsid w:val="00DF495C"/>
    <w:rsid w:val="00DF4A49"/>
    <w:rsid w:val="00DF4B4C"/>
    <w:rsid w:val="00DF4B6B"/>
    <w:rsid w:val="00DF52B1"/>
    <w:rsid w:val="00DF5325"/>
    <w:rsid w:val="00DF5359"/>
    <w:rsid w:val="00DF595B"/>
    <w:rsid w:val="00DF5C27"/>
    <w:rsid w:val="00DF5F3F"/>
    <w:rsid w:val="00DF640B"/>
    <w:rsid w:val="00DF6513"/>
    <w:rsid w:val="00DF67B2"/>
    <w:rsid w:val="00DF6A06"/>
    <w:rsid w:val="00DF6AC0"/>
    <w:rsid w:val="00DF716C"/>
    <w:rsid w:val="00DF7770"/>
    <w:rsid w:val="00DF7A40"/>
    <w:rsid w:val="00DF7AF5"/>
    <w:rsid w:val="00E000A3"/>
    <w:rsid w:val="00E000A8"/>
    <w:rsid w:val="00E002BC"/>
    <w:rsid w:val="00E0043C"/>
    <w:rsid w:val="00E0045A"/>
    <w:rsid w:val="00E00582"/>
    <w:rsid w:val="00E01582"/>
    <w:rsid w:val="00E018AA"/>
    <w:rsid w:val="00E01B3B"/>
    <w:rsid w:val="00E01DFB"/>
    <w:rsid w:val="00E01E08"/>
    <w:rsid w:val="00E0208F"/>
    <w:rsid w:val="00E0248A"/>
    <w:rsid w:val="00E024A2"/>
    <w:rsid w:val="00E0258E"/>
    <w:rsid w:val="00E02A4C"/>
    <w:rsid w:val="00E02A57"/>
    <w:rsid w:val="00E02ABD"/>
    <w:rsid w:val="00E02E36"/>
    <w:rsid w:val="00E02EA4"/>
    <w:rsid w:val="00E0323C"/>
    <w:rsid w:val="00E036AF"/>
    <w:rsid w:val="00E03A67"/>
    <w:rsid w:val="00E03CC3"/>
    <w:rsid w:val="00E03CDA"/>
    <w:rsid w:val="00E03F32"/>
    <w:rsid w:val="00E03F50"/>
    <w:rsid w:val="00E03F91"/>
    <w:rsid w:val="00E04133"/>
    <w:rsid w:val="00E043F8"/>
    <w:rsid w:val="00E04643"/>
    <w:rsid w:val="00E047E6"/>
    <w:rsid w:val="00E04B75"/>
    <w:rsid w:val="00E04BA2"/>
    <w:rsid w:val="00E04DC2"/>
    <w:rsid w:val="00E05214"/>
    <w:rsid w:val="00E05433"/>
    <w:rsid w:val="00E0551E"/>
    <w:rsid w:val="00E05728"/>
    <w:rsid w:val="00E058A5"/>
    <w:rsid w:val="00E059BD"/>
    <w:rsid w:val="00E05C54"/>
    <w:rsid w:val="00E05CF3"/>
    <w:rsid w:val="00E066BC"/>
    <w:rsid w:val="00E06CA0"/>
    <w:rsid w:val="00E06E82"/>
    <w:rsid w:val="00E07939"/>
    <w:rsid w:val="00E07961"/>
    <w:rsid w:val="00E07ACD"/>
    <w:rsid w:val="00E07E8D"/>
    <w:rsid w:val="00E07F0A"/>
    <w:rsid w:val="00E101C8"/>
    <w:rsid w:val="00E1056B"/>
    <w:rsid w:val="00E10B6D"/>
    <w:rsid w:val="00E10CDD"/>
    <w:rsid w:val="00E10D1E"/>
    <w:rsid w:val="00E10E55"/>
    <w:rsid w:val="00E110C9"/>
    <w:rsid w:val="00E1115B"/>
    <w:rsid w:val="00E111A5"/>
    <w:rsid w:val="00E113C4"/>
    <w:rsid w:val="00E11637"/>
    <w:rsid w:val="00E11938"/>
    <w:rsid w:val="00E11AFD"/>
    <w:rsid w:val="00E11BB7"/>
    <w:rsid w:val="00E11D80"/>
    <w:rsid w:val="00E11E2F"/>
    <w:rsid w:val="00E12506"/>
    <w:rsid w:val="00E12902"/>
    <w:rsid w:val="00E12C92"/>
    <w:rsid w:val="00E12F93"/>
    <w:rsid w:val="00E12FC4"/>
    <w:rsid w:val="00E1308D"/>
    <w:rsid w:val="00E13443"/>
    <w:rsid w:val="00E135FA"/>
    <w:rsid w:val="00E1377D"/>
    <w:rsid w:val="00E1393E"/>
    <w:rsid w:val="00E139C4"/>
    <w:rsid w:val="00E13B52"/>
    <w:rsid w:val="00E13C5E"/>
    <w:rsid w:val="00E1413A"/>
    <w:rsid w:val="00E14445"/>
    <w:rsid w:val="00E14942"/>
    <w:rsid w:val="00E14BE7"/>
    <w:rsid w:val="00E1532A"/>
    <w:rsid w:val="00E15603"/>
    <w:rsid w:val="00E1579D"/>
    <w:rsid w:val="00E158BD"/>
    <w:rsid w:val="00E161F8"/>
    <w:rsid w:val="00E16670"/>
    <w:rsid w:val="00E16683"/>
    <w:rsid w:val="00E16748"/>
    <w:rsid w:val="00E16A65"/>
    <w:rsid w:val="00E16F1C"/>
    <w:rsid w:val="00E17282"/>
    <w:rsid w:val="00E172E0"/>
    <w:rsid w:val="00E176F1"/>
    <w:rsid w:val="00E2029F"/>
    <w:rsid w:val="00E20425"/>
    <w:rsid w:val="00E20548"/>
    <w:rsid w:val="00E21667"/>
    <w:rsid w:val="00E21F3B"/>
    <w:rsid w:val="00E22704"/>
    <w:rsid w:val="00E232AE"/>
    <w:rsid w:val="00E232E1"/>
    <w:rsid w:val="00E232E3"/>
    <w:rsid w:val="00E235B4"/>
    <w:rsid w:val="00E23BDE"/>
    <w:rsid w:val="00E23CA8"/>
    <w:rsid w:val="00E23DCD"/>
    <w:rsid w:val="00E2402F"/>
    <w:rsid w:val="00E240FA"/>
    <w:rsid w:val="00E242E9"/>
    <w:rsid w:val="00E243B6"/>
    <w:rsid w:val="00E244A4"/>
    <w:rsid w:val="00E24557"/>
    <w:rsid w:val="00E24959"/>
    <w:rsid w:val="00E24DC9"/>
    <w:rsid w:val="00E254EF"/>
    <w:rsid w:val="00E25575"/>
    <w:rsid w:val="00E259D0"/>
    <w:rsid w:val="00E25B07"/>
    <w:rsid w:val="00E25C2B"/>
    <w:rsid w:val="00E25DFA"/>
    <w:rsid w:val="00E26105"/>
    <w:rsid w:val="00E261E9"/>
    <w:rsid w:val="00E2649D"/>
    <w:rsid w:val="00E266A3"/>
    <w:rsid w:val="00E26C3B"/>
    <w:rsid w:val="00E26CAC"/>
    <w:rsid w:val="00E26CE5"/>
    <w:rsid w:val="00E27102"/>
    <w:rsid w:val="00E27282"/>
    <w:rsid w:val="00E27664"/>
    <w:rsid w:val="00E279EB"/>
    <w:rsid w:val="00E27B35"/>
    <w:rsid w:val="00E27B5E"/>
    <w:rsid w:val="00E303DE"/>
    <w:rsid w:val="00E30500"/>
    <w:rsid w:val="00E30505"/>
    <w:rsid w:val="00E3061F"/>
    <w:rsid w:val="00E30CD1"/>
    <w:rsid w:val="00E30D8B"/>
    <w:rsid w:val="00E30F18"/>
    <w:rsid w:val="00E30F66"/>
    <w:rsid w:val="00E31116"/>
    <w:rsid w:val="00E31144"/>
    <w:rsid w:val="00E314FD"/>
    <w:rsid w:val="00E3167E"/>
    <w:rsid w:val="00E31844"/>
    <w:rsid w:val="00E3188E"/>
    <w:rsid w:val="00E31ABD"/>
    <w:rsid w:val="00E31B4E"/>
    <w:rsid w:val="00E31D4B"/>
    <w:rsid w:val="00E31E6E"/>
    <w:rsid w:val="00E320DB"/>
    <w:rsid w:val="00E32588"/>
    <w:rsid w:val="00E325C1"/>
    <w:rsid w:val="00E328DC"/>
    <w:rsid w:val="00E329D5"/>
    <w:rsid w:val="00E32C61"/>
    <w:rsid w:val="00E32DBA"/>
    <w:rsid w:val="00E32EE0"/>
    <w:rsid w:val="00E337D4"/>
    <w:rsid w:val="00E33AFB"/>
    <w:rsid w:val="00E33C4F"/>
    <w:rsid w:val="00E33CCB"/>
    <w:rsid w:val="00E344FD"/>
    <w:rsid w:val="00E3466B"/>
    <w:rsid w:val="00E348D1"/>
    <w:rsid w:val="00E34ABD"/>
    <w:rsid w:val="00E34C58"/>
    <w:rsid w:val="00E34C9F"/>
    <w:rsid w:val="00E34D49"/>
    <w:rsid w:val="00E34D88"/>
    <w:rsid w:val="00E3503E"/>
    <w:rsid w:val="00E35591"/>
    <w:rsid w:val="00E3562A"/>
    <w:rsid w:val="00E35A51"/>
    <w:rsid w:val="00E35C6B"/>
    <w:rsid w:val="00E35CD9"/>
    <w:rsid w:val="00E35FEF"/>
    <w:rsid w:val="00E365F0"/>
    <w:rsid w:val="00E369F1"/>
    <w:rsid w:val="00E36B96"/>
    <w:rsid w:val="00E37078"/>
    <w:rsid w:val="00E37B3A"/>
    <w:rsid w:val="00E37D74"/>
    <w:rsid w:val="00E37D7B"/>
    <w:rsid w:val="00E40383"/>
    <w:rsid w:val="00E40782"/>
    <w:rsid w:val="00E407A6"/>
    <w:rsid w:val="00E40B96"/>
    <w:rsid w:val="00E40D2C"/>
    <w:rsid w:val="00E4121C"/>
    <w:rsid w:val="00E4164E"/>
    <w:rsid w:val="00E41C25"/>
    <w:rsid w:val="00E41D2D"/>
    <w:rsid w:val="00E41E42"/>
    <w:rsid w:val="00E42072"/>
    <w:rsid w:val="00E4211C"/>
    <w:rsid w:val="00E424BC"/>
    <w:rsid w:val="00E4279B"/>
    <w:rsid w:val="00E427DE"/>
    <w:rsid w:val="00E42937"/>
    <w:rsid w:val="00E42B7C"/>
    <w:rsid w:val="00E42BC7"/>
    <w:rsid w:val="00E435C5"/>
    <w:rsid w:val="00E4394A"/>
    <w:rsid w:val="00E439C8"/>
    <w:rsid w:val="00E441E7"/>
    <w:rsid w:val="00E443D4"/>
    <w:rsid w:val="00E444B6"/>
    <w:rsid w:val="00E445F8"/>
    <w:rsid w:val="00E44A84"/>
    <w:rsid w:val="00E44B0E"/>
    <w:rsid w:val="00E44D13"/>
    <w:rsid w:val="00E44E41"/>
    <w:rsid w:val="00E450AB"/>
    <w:rsid w:val="00E451F7"/>
    <w:rsid w:val="00E4524A"/>
    <w:rsid w:val="00E452A5"/>
    <w:rsid w:val="00E452BE"/>
    <w:rsid w:val="00E46833"/>
    <w:rsid w:val="00E46BAB"/>
    <w:rsid w:val="00E47183"/>
    <w:rsid w:val="00E47204"/>
    <w:rsid w:val="00E476EE"/>
    <w:rsid w:val="00E478FE"/>
    <w:rsid w:val="00E47B45"/>
    <w:rsid w:val="00E47F33"/>
    <w:rsid w:val="00E5018F"/>
    <w:rsid w:val="00E50519"/>
    <w:rsid w:val="00E50A9B"/>
    <w:rsid w:val="00E50AA6"/>
    <w:rsid w:val="00E5109B"/>
    <w:rsid w:val="00E51154"/>
    <w:rsid w:val="00E512F7"/>
    <w:rsid w:val="00E51C48"/>
    <w:rsid w:val="00E51F64"/>
    <w:rsid w:val="00E520A5"/>
    <w:rsid w:val="00E5251C"/>
    <w:rsid w:val="00E5272F"/>
    <w:rsid w:val="00E52741"/>
    <w:rsid w:val="00E52B27"/>
    <w:rsid w:val="00E534CA"/>
    <w:rsid w:val="00E53746"/>
    <w:rsid w:val="00E53823"/>
    <w:rsid w:val="00E53ADE"/>
    <w:rsid w:val="00E5407C"/>
    <w:rsid w:val="00E54206"/>
    <w:rsid w:val="00E54ACC"/>
    <w:rsid w:val="00E55318"/>
    <w:rsid w:val="00E55481"/>
    <w:rsid w:val="00E55862"/>
    <w:rsid w:val="00E5602D"/>
    <w:rsid w:val="00E561A0"/>
    <w:rsid w:val="00E56531"/>
    <w:rsid w:val="00E567E2"/>
    <w:rsid w:val="00E5684F"/>
    <w:rsid w:val="00E568CC"/>
    <w:rsid w:val="00E56CB1"/>
    <w:rsid w:val="00E56E6B"/>
    <w:rsid w:val="00E578B0"/>
    <w:rsid w:val="00E579C4"/>
    <w:rsid w:val="00E57D7D"/>
    <w:rsid w:val="00E600C0"/>
    <w:rsid w:val="00E60456"/>
    <w:rsid w:val="00E604A0"/>
    <w:rsid w:val="00E60DD3"/>
    <w:rsid w:val="00E611D2"/>
    <w:rsid w:val="00E618B3"/>
    <w:rsid w:val="00E618CB"/>
    <w:rsid w:val="00E621FD"/>
    <w:rsid w:val="00E623A3"/>
    <w:rsid w:val="00E62783"/>
    <w:rsid w:val="00E628DF"/>
    <w:rsid w:val="00E62E0D"/>
    <w:rsid w:val="00E62E7A"/>
    <w:rsid w:val="00E62EA1"/>
    <w:rsid w:val="00E636C2"/>
    <w:rsid w:val="00E63DF8"/>
    <w:rsid w:val="00E6403F"/>
    <w:rsid w:val="00E643FB"/>
    <w:rsid w:val="00E644DE"/>
    <w:rsid w:val="00E645DA"/>
    <w:rsid w:val="00E649B1"/>
    <w:rsid w:val="00E64C56"/>
    <w:rsid w:val="00E64FDF"/>
    <w:rsid w:val="00E65235"/>
    <w:rsid w:val="00E654DD"/>
    <w:rsid w:val="00E65994"/>
    <w:rsid w:val="00E659BB"/>
    <w:rsid w:val="00E65CFE"/>
    <w:rsid w:val="00E65DBD"/>
    <w:rsid w:val="00E660EB"/>
    <w:rsid w:val="00E66650"/>
    <w:rsid w:val="00E66685"/>
    <w:rsid w:val="00E66C4D"/>
    <w:rsid w:val="00E66D67"/>
    <w:rsid w:val="00E67247"/>
    <w:rsid w:val="00E6764E"/>
    <w:rsid w:val="00E67B21"/>
    <w:rsid w:val="00E67D9A"/>
    <w:rsid w:val="00E70102"/>
    <w:rsid w:val="00E702F2"/>
    <w:rsid w:val="00E709A5"/>
    <w:rsid w:val="00E70C4F"/>
    <w:rsid w:val="00E70CEB"/>
    <w:rsid w:val="00E70F90"/>
    <w:rsid w:val="00E71838"/>
    <w:rsid w:val="00E71FE9"/>
    <w:rsid w:val="00E72167"/>
    <w:rsid w:val="00E72999"/>
    <w:rsid w:val="00E72E4A"/>
    <w:rsid w:val="00E72EEE"/>
    <w:rsid w:val="00E73032"/>
    <w:rsid w:val="00E7304D"/>
    <w:rsid w:val="00E73248"/>
    <w:rsid w:val="00E73548"/>
    <w:rsid w:val="00E73CA2"/>
    <w:rsid w:val="00E73CF3"/>
    <w:rsid w:val="00E74BF5"/>
    <w:rsid w:val="00E7514E"/>
    <w:rsid w:val="00E7517C"/>
    <w:rsid w:val="00E75515"/>
    <w:rsid w:val="00E755D2"/>
    <w:rsid w:val="00E75793"/>
    <w:rsid w:val="00E75CFB"/>
    <w:rsid w:val="00E75DCC"/>
    <w:rsid w:val="00E75DDF"/>
    <w:rsid w:val="00E761FE"/>
    <w:rsid w:val="00E7620F"/>
    <w:rsid w:val="00E76F43"/>
    <w:rsid w:val="00E77B72"/>
    <w:rsid w:val="00E77BC8"/>
    <w:rsid w:val="00E77D39"/>
    <w:rsid w:val="00E77D71"/>
    <w:rsid w:val="00E77F7D"/>
    <w:rsid w:val="00E800FD"/>
    <w:rsid w:val="00E801F3"/>
    <w:rsid w:val="00E80209"/>
    <w:rsid w:val="00E8084C"/>
    <w:rsid w:val="00E80F1F"/>
    <w:rsid w:val="00E8110C"/>
    <w:rsid w:val="00E812DC"/>
    <w:rsid w:val="00E814CB"/>
    <w:rsid w:val="00E81844"/>
    <w:rsid w:val="00E81BD1"/>
    <w:rsid w:val="00E8205E"/>
    <w:rsid w:val="00E825AE"/>
    <w:rsid w:val="00E825FA"/>
    <w:rsid w:val="00E82874"/>
    <w:rsid w:val="00E82E36"/>
    <w:rsid w:val="00E82EB5"/>
    <w:rsid w:val="00E82F15"/>
    <w:rsid w:val="00E8358F"/>
    <w:rsid w:val="00E8369C"/>
    <w:rsid w:val="00E837D0"/>
    <w:rsid w:val="00E83802"/>
    <w:rsid w:val="00E83879"/>
    <w:rsid w:val="00E83C2D"/>
    <w:rsid w:val="00E83DC3"/>
    <w:rsid w:val="00E840AF"/>
    <w:rsid w:val="00E840B8"/>
    <w:rsid w:val="00E842EC"/>
    <w:rsid w:val="00E84338"/>
    <w:rsid w:val="00E84DC3"/>
    <w:rsid w:val="00E84F4D"/>
    <w:rsid w:val="00E85475"/>
    <w:rsid w:val="00E8563F"/>
    <w:rsid w:val="00E85CF3"/>
    <w:rsid w:val="00E86463"/>
    <w:rsid w:val="00E86593"/>
    <w:rsid w:val="00E867DB"/>
    <w:rsid w:val="00E868B9"/>
    <w:rsid w:val="00E86BE8"/>
    <w:rsid w:val="00E86CCB"/>
    <w:rsid w:val="00E86D3E"/>
    <w:rsid w:val="00E86D41"/>
    <w:rsid w:val="00E86D57"/>
    <w:rsid w:val="00E87058"/>
    <w:rsid w:val="00E87065"/>
    <w:rsid w:val="00E87A9D"/>
    <w:rsid w:val="00E87DC0"/>
    <w:rsid w:val="00E9001C"/>
    <w:rsid w:val="00E9029F"/>
    <w:rsid w:val="00E90373"/>
    <w:rsid w:val="00E90517"/>
    <w:rsid w:val="00E906EE"/>
    <w:rsid w:val="00E90BE1"/>
    <w:rsid w:val="00E90CA2"/>
    <w:rsid w:val="00E9139D"/>
    <w:rsid w:val="00E916EB"/>
    <w:rsid w:val="00E91C50"/>
    <w:rsid w:val="00E91FC7"/>
    <w:rsid w:val="00E9223C"/>
    <w:rsid w:val="00E92712"/>
    <w:rsid w:val="00E92E08"/>
    <w:rsid w:val="00E92F8B"/>
    <w:rsid w:val="00E93375"/>
    <w:rsid w:val="00E933B0"/>
    <w:rsid w:val="00E937B9"/>
    <w:rsid w:val="00E93846"/>
    <w:rsid w:val="00E94073"/>
    <w:rsid w:val="00E94153"/>
    <w:rsid w:val="00E941AD"/>
    <w:rsid w:val="00E947AF"/>
    <w:rsid w:val="00E94C8F"/>
    <w:rsid w:val="00E9514B"/>
    <w:rsid w:val="00E95272"/>
    <w:rsid w:val="00E9579E"/>
    <w:rsid w:val="00E957E2"/>
    <w:rsid w:val="00E95893"/>
    <w:rsid w:val="00E95F59"/>
    <w:rsid w:val="00E95FDA"/>
    <w:rsid w:val="00E95FE1"/>
    <w:rsid w:val="00E963CA"/>
    <w:rsid w:val="00E96404"/>
    <w:rsid w:val="00E9666B"/>
    <w:rsid w:val="00E96AA9"/>
    <w:rsid w:val="00E96CA7"/>
    <w:rsid w:val="00E96F39"/>
    <w:rsid w:val="00E97216"/>
    <w:rsid w:val="00E972D0"/>
    <w:rsid w:val="00E974ED"/>
    <w:rsid w:val="00E97744"/>
    <w:rsid w:val="00E9793D"/>
    <w:rsid w:val="00E97A72"/>
    <w:rsid w:val="00E97B10"/>
    <w:rsid w:val="00E97D17"/>
    <w:rsid w:val="00E9DDFD"/>
    <w:rsid w:val="00EA054A"/>
    <w:rsid w:val="00EA0E5D"/>
    <w:rsid w:val="00EA12F4"/>
    <w:rsid w:val="00EA1576"/>
    <w:rsid w:val="00EA15FA"/>
    <w:rsid w:val="00EA19B6"/>
    <w:rsid w:val="00EA1A2C"/>
    <w:rsid w:val="00EA1BA6"/>
    <w:rsid w:val="00EA2266"/>
    <w:rsid w:val="00EA251C"/>
    <w:rsid w:val="00EA25DB"/>
    <w:rsid w:val="00EA2867"/>
    <w:rsid w:val="00EA2938"/>
    <w:rsid w:val="00EA34DC"/>
    <w:rsid w:val="00EA363E"/>
    <w:rsid w:val="00EA3749"/>
    <w:rsid w:val="00EA3825"/>
    <w:rsid w:val="00EA3D79"/>
    <w:rsid w:val="00EA3EDD"/>
    <w:rsid w:val="00EA3F83"/>
    <w:rsid w:val="00EA44C6"/>
    <w:rsid w:val="00EA4617"/>
    <w:rsid w:val="00EA4952"/>
    <w:rsid w:val="00EA4A2D"/>
    <w:rsid w:val="00EA525B"/>
    <w:rsid w:val="00EA56CE"/>
    <w:rsid w:val="00EA5905"/>
    <w:rsid w:val="00EA593F"/>
    <w:rsid w:val="00EA5C04"/>
    <w:rsid w:val="00EA5D29"/>
    <w:rsid w:val="00EA5E2A"/>
    <w:rsid w:val="00EA5FB6"/>
    <w:rsid w:val="00EA6165"/>
    <w:rsid w:val="00EA6173"/>
    <w:rsid w:val="00EA6493"/>
    <w:rsid w:val="00EA670F"/>
    <w:rsid w:val="00EA6975"/>
    <w:rsid w:val="00EA6B9F"/>
    <w:rsid w:val="00EA6DA9"/>
    <w:rsid w:val="00EA742C"/>
    <w:rsid w:val="00EA754C"/>
    <w:rsid w:val="00EA754E"/>
    <w:rsid w:val="00EA75E4"/>
    <w:rsid w:val="00EA7678"/>
    <w:rsid w:val="00EB0129"/>
    <w:rsid w:val="00EB0346"/>
    <w:rsid w:val="00EB0580"/>
    <w:rsid w:val="00EB13FD"/>
    <w:rsid w:val="00EB181A"/>
    <w:rsid w:val="00EB189D"/>
    <w:rsid w:val="00EB1907"/>
    <w:rsid w:val="00EB1C06"/>
    <w:rsid w:val="00EB1C3C"/>
    <w:rsid w:val="00EB2787"/>
    <w:rsid w:val="00EB2877"/>
    <w:rsid w:val="00EB292B"/>
    <w:rsid w:val="00EB29A5"/>
    <w:rsid w:val="00EB2B8A"/>
    <w:rsid w:val="00EB2BBE"/>
    <w:rsid w:val="00EB2D1C"/>
    <w:rsid w:val="00EB3418"/>
    <w:rsid w:val="00EB3FE2"/>
    <w:rsid w:val="00EB4091"/>
    <w:rsid w:val="00EB409C"/>
    <w:rsid w:val="00EB4AC2"/>
    <w:rsid w:val="00EB4B36"/>
    <w:rsid w:val="00EB52B7"/>
    <w:rsid w:val="00EB5525"/>
    <w:rsid w:val="00EB5A70"/>
    <w:rsid w:val="00EB5CD4"/>
    <w:rsid w:val="00EB5F19"/>
    <w:rsid w:val="00EB6001"/>
    <w:rsid w:val="00EB60FB"/>
    <w:rsid w:val="00EB674A"/>
    <w:rsid w:val="00EB6A32"/>
    <w:rsid w:val="00EB6A5F"/>
    <w:rsid w:val="00EB7004"/>
    <w:rsid w:val="00EB72F1"/>
    <w:rsid w:val="00EB738F"/>
    <w:rsid w:val="00EB7475"/>
    <w:rsid w:val="00EB74AB"/>
    <w:rsid w:val="00EC03A4"/>
    <w:rsid w:val="00EC0484"/>
    <w:rsid w:val="00EC05DE"/>
    <w:rsid w:val="00EC0697"/>
    <w:rsid w:val="00EC0984"/>
    <w:rsid w:val="00EC0BCE"/>
    <w:rsid w:val="00EC0C25"/>
    <w:rsid w:val="00EC0C3D"/>
    <w:rsid w:val="00EC0DD8"/>
    <w:rsid w:val="00EC118F"/>
    <w:rsid w:val="00EC1BA1"/>
    <w:rsid w:val="00EC1F00"/>
    <w:rsid w:val="00EC213D"/>
    <w:rsid w:val="00EC2231"/>
    <w:rsid w:val="00EC22D2"/>
    <w:rsid w:val="00EC241F"/>
    <w:rsid w:val="00EC2723"/>
    <w:rsid w:val="00EC2B3A"/>
    <w:rsid w:val="00EC2C03"/>
    <w:rsid w:val="00EC3920"/>
    <w:rsid w:val="00EC394B"/>
    <w:rsid w:val="00EC3A4D"/>
    <w:rsid w:val="00EC3F1B"/>
    <w:rsid w:val="00EC44B5"/>
    <w:rsid w:val="00EC4569"/>
    <w:rsid w:val="00EC45EF"/>
    <w:rsid w:val="00EC4768"/>
    <w:rsid w:val="00EC4BCE"/>
    <w:rsid w:val="00EC52E4"/>
    <w:rsid w:val="00EC5436"/>
    <w:rsid w:val="00EC57D2"/>
    <w:rsid w:val="00EC5C34"/>
    <w:rsid w:val="00EC674D"/>
    <w:rsid w:val="00EC67B6"/>
    <w:rsid w:val="00EC67EC"/>
    <w:rsid w:val="00EC6E1F"/>
    <w:rsid w:val="00EC7505"/>
    <w:rsid w:val="00EC768B"/>
    <w:rsid w:val="00EC77BF"/>
    <w:rsid w:val="00EC77ED"/>
    <w:rsid w:val="00EC7BCD"/>
    <w:rsid w:val="00EC7D78"/>
    <w:rsid w:val="00EC7E5A"/>
    <w:rsid w:val="00ED000C"/>
    <w:rsid w:val="00ED03D1"/>
    <w:rsid w:val="00ED0FC0"/>
    <w:rsid w:val="00ED1663"/>
    <w:rsid w:val="00ED1896"/>
    <w:rsid w:val="00ED1BEF"/>
    <w:rsid w:val="00ED2044"/>
    <w:rsid w:val="00ED2057"/>
    <w:rsid w:val="00ED2165"/>
    <w:rsid w:val="00ED2171"/>
    <w:rsid w:val="00ED22DA"/>
    <w:rsid w:val="00ED2E16"/>
    <w:rsid w:val="00ED2F1A"/>
    <w:rsid w:val="00ED2FB7"/>
    <w:rsid w:val="00ED313B"/>
    <w:rsid w:val="00ED319B"/>
    <w:rsid w:val="00ED3668"/>
    <w:rsid w:val="00ED39A3"/>
    <w:rsid w:val="00ED3DBB"/>
    <w:rsid w:val="00ED3EAD"/>
    <w:rsid w:val="00ED406E"/>
    <w:rsid w:val="00ED44F2"/>
    <w:rsid w:val="00ED46AD"/>
    <w:rsid w:val="00ED4D0F"/>
    <w:rsid w:val="00ED4E6B"/>
    <w:rsid w:val="00ED4ED8"/>
    <w:rsid w:val="00ED505C"/>
    <w:rsid w:val="00ED5236"/>
    <w:rsid w:val="00ED537F"/>
    <w:rsid w:val="00ED571B"/>
    <w:rsid w:val="00ED5B63"/>
    <w:rsid w:val="00ED5E7E"/>
    <w:rsid w:val="00ED671E"/>
    <w:rsid w:val="00ED6D11"/>
    <w:rsid w:val="00ED6D13"/>
    <w:rsid w:val="00ED7056"/>
    <w:rsid w:val="00ED7319"/>
    <w:rsid w:val="00ED7B56"/>
    <w:rsid w:val="00ED7FF4"/>
    <w:rsid w:val="00EE0498"/>
    <w:rsid w:val="00EE0564"/>
    <w:rsid w:val="00EE0B03"/>
    <w:rsid w:val="00EE0B42"/>
    <w:rsid w:val="00EE0FAF"/>
    <w:rsid w:val="00EE103A"/>
    <w:rsid w:val="00EE10C4"/>
    <w:rsid w:val="00EE1755"/>
    <w:rsid w:val="00EE178B"/>
    <w:rsid w:val="00EE1A99"/>
    <w:rsid w:val="00EE207D"/>
    <w:rsid w:val="00EE23E0"/>
    <w:rsid w:val="00EE27BA"/>
    <w:rsid w:val="00EE2AE3"/>
    <w:rsid w:val="00EE2B8D"/>
    <w:rsid w:val="00EE2C75"/>
    <w:rsid w:val="00EE342C"/>
    <w:rsid w:val="00EE34BA"/>
    <w:rsid w:val="00EE3560"/>
    <w:rsid w:val="00EE3C73"/>
    <w:rsid w:val="00EE3CE9"/>
    <w:rsid w:val="00EE3E7D"/>
    <w:rsid w:val="00EE4E1E"/>
    <w:rsid w:val="00EE4E89"/>
    <w:rsid w:val="00EE4F45"/>
    <w:rsid w:val="00EE51C6"/>
    <w:rsid w:val="00EE559A"/>
    <w:rsid w:val="00EE569D"/>
    <w:rsid w:val="00EE5702"/>
    <w:rsid w:val="00EE5C27"/>
    <w:rsid w:val="00EE6027"/>
    <w:rsid w:val="00EE6034"/>
    <w:rsid w:val="00EE61C2"/>
    <w:rsid w:val="00EE61E9"/>
    <w:rsid w:val="00EE6242"/>
    <w:rsid w:val="00EE64A4"/>
    <w:rsid w:val="00EE6679"/>
    <w:rsid w:val="00EE6724"/>
    <w:rsid w:val="00EE6831"/>
    <w:rsid w:val="00EE6A18"/>
    <w:rsid w:val="00EE6A48"/>
    <w:rsid w:val="00EE6D44"/>
    <w:rsid w:val="00EE6E1E"/>
    <w:rsid w:val="00EE6EFC"/>
    <w:rsid w:val="00EE7355"/>
    <w:rsid w:val="00EE737C"/>
    <w:rsid w:val="00EE7715"/>
    <w:rsid w:val="00EE77C3"/>
    <w:rsid w:val="00EE7CF8"/>
    <w:rsid w:val="00EF00AA"/>
    <w:rsid w:val="00EF0A8A"/>
    <w:rsid w:val="00EF0B08"/>
    <w:rsid w:val="00EF0D3D"/>
    <w:rsid w:val="00EF0DA7"/>
    <w:rsid w:val="00EF11B6"/>
    <w:rsid w:val="00EF1342"/>
    <w:rsid w:val="00EF199B"/>
    <w:rsid w:val="00EF220C"/>
    <w:rsid w:val="00EF2495"/>
    <w:rsid w:val="00EF25DE"/>
    <w:rsid w:val="00EF2A58"/>
    <w:rsid w:val="00EF2AC5"/>
    <w:rsid w:val="00EF2F1C"/>
    <w:rsid w:val="00EF2FA1"/>
    <w:rsid w:val="00EF2FB9"/>
    <w:rsid w:val="00EF347E"/>
    <w:rsid w:val="00EF34DC"/>
    <w:rsid w:val="00EF367D"/>
    <w:rsid w:val="00EF38D3"/>
    <w:rsid w:val="00EF39E4"/>
    <w:rsid w:val="00EF3A87"/>
    <w:rsid w:val="00EF401E"/>
    <w:rsid w:val="00EF421F"/>
    <w:rsid w:val="00EF4360"/>
    <w:rsid w:val="00EF4418"/>
    <w:rsid w:val="00EF462D"/>
    <w:rsid w:val="00EF47FA"/>
    <w:rsid w:val="00EF513C"/>
    <w:rsid w:val="00EF5685"/>
    <w:rsid w:val="00EF59F1"/>
    <w:rsid w:val="00EF5F76"/>
    <w:rsid w:val="00EF5FCD"/>
    <w:rsid w:val="00EF61C9"/>
    <w:rsid w:val="00EF6337"/>
    <w:rsid w:val="00EF64E5"/>
    <w:rsid w:val="00EF67A8"/>
    <w:rsid w:val="00EF68C9"/>
    <w:rsid w:val="00EF692F"/>
    <w:rsid w:val="00EF69C7"/>
    <w:rsid w:val="00EF6CB8"/>
    <w:rsid w:val="00EF701C"/>
    <w:rsid w:val="00EF7295"/>
    <w:rsid w:val="00EF74A1"/>
    <w:rsid w:val="00EF786C"/>
    <w:rsid w:val="00EF7A9E"/>
    <w:rsid w:val="00EF7BAF"/>
    <w:rsid w:val="00EF7FFB"/>
    <w:rsid w:val="00F00625"/>
    <w:rsid w:val="00F00818"/>
    <w:rsid w:val="00F00A24"/>
    <w:rsid w:val="00F00C9E"/>
    <w:rsid w:val="00F01B80"/>
    <w:rsid w:val="00F0203C"/>
    <w:rsid w:val="00F020FF"/>
    <w:rsid w:val="00F02537"/>
    <w:rsid w:val="00F025E4"/>
    <w:rsid w:val="00F0260F"/>
    <w:rsid w:val="00F02995"/>
    <w:rsid w:val="00F02AB9"/>
    <w:rsid w:val="00F02BC2"/>
    <w:rsid w:val="00F02CE5"/>
    <w:rsid w:val="00F030E3"/>
    <w:rsid w:val="00F030F0"/>
    <w:rsid w:val="00F03192"/>
    <w:rsid w:val="00F0340D"/>
    <w:rsid w:val="00F038A7"/>
    <w:rsid w:val="00F03B53"/>
    <w:rsid w:val="00F03FCC"/>
    <w:rsid w:val="00F04155"/>
    <w:rsid w:val="00F0426A"/>
    <w:rsid w:val="00F04325"/>
    <w:rsid w:val="00F04A9C"/>
    <w:rsid w:val="00F04B5A"/>
    <w:rsid w:val="00F04B8C"/>
    <w:rsid w:val="00F04C71"/>
    <w:rsid w:val="00F04DA2"/>
    <w:rsid w:val="00F05101"/>
    <w:rsid w:val="00F051AF"/>
    <w:rsid w:val="00F052D6"/>
    <w:rsid w:val="00F05438"/>
    <w:rsid w:val="00F057B8"/>
    <w:rsid w:val="00F05843"/>
    <w:rsid w:val="00F0593A"/>
    <w:rsid w:val="00F059DE"/>
    <w:rsid w:val="00F063BD"/>
    <w:rsid w:val="00F06464"/>
    <w:rsid w:val="00F06915"/>
    <w:rsid w:val="00F069AC"/>
    <w:rsid w:val="00F06C1D"/>
    <w:rsid w:val="00F06C91"/>
    <w:rsid w:val="00F06DD4"/>
    <w:rsid w:val="00F07040"/>
    <w:rsid w:val="00F075BE"/>
    <w:rsid w:val="00F07757"/>
    <w:rsid w:val="00F07859"/>
    <w:rsid w:val="00F07894"/>
    <w:rsid w:val="00F07E1A"/>
    <w:rsid w:val="00F10188"/>
    <w:rsid w:val="00F101EB"/>
    <w:rsid w:val="00F10290"/>
    <w:rsid w:val="00F10C39"/>
    <w:rsid w:val="00F10CD1"/>
    <w:rsid w:val="00F117A1"/>
    <w:rsid w:val="00F11935"/>
    <w:rsid w:val="00F119B8"/>
    <w:rsid w:val="00F11B7A"/>
    <w:rsid w:val="00F1256E"/>
    <w:rsid w:val="00F12694"/>
    <w:rsid w:val="00F13425"/>
    <w:rsid w:val="00F1395A"/>
    <w:rsid w:val="00F13D11"/>
    <w:rsid w:val="00F13F67"/>
    <w:rsid w:val="00F14CA8"/>
    <w:rsid w:val="00F156F2"/>
    <w:rsid w:val="00F16198"/>
    <w:rsid w:val="00F162B2"/>
    <w:rsid w:val="00F16397"/>
    <w:rsid w:val="00F1665A"/>
    <w:rsid w:val="00F16AE1"/>
    <w:rsid w:val="00F16E8A"/>
    <w:rsid w:val="00F17048"/>
    <w:rsid w:val="00F1713B"/>
    <w:rsid w:val="00F17482"/>
    <w:rsid w:val="00F1788B"/>
    <w:rsid w:val="00F17B62"/>
    <w:rsid w:val="00F17D78"/>
    <w:rsid w:val="00F200E3"/>
    <w:rsid w:val="00F2034D"/>
    <w:rsid w:val="00F20542"/>
    <w:rsid w:val="00F205EF"/>
    <w:rsid w:val="00F20B4C"/>
    <w:rsid w:val="00F21343"/>
    <w:rsid w:val="00F21895"/>
    <w:rsid w:val="00F21DF9"/>
    <w:rsid w:val="00F21E7A"/>
    <w:rsid w:val="00F220D2"/>
    <w:rsid w:val="00F2286F"/>
    <w:rsid w:val="00F22FDA"/>
    <w:rsid w:val="00F2314E"/>
    <w:rsid w:val="00F23CBD"/>
    <w:rsid w:val="00F23F66"/>
    <w:rsid w:val="00F243D4"/>
    <w:rsid w:val="00F2494E"/>
    <w:rsid w:val="00F24E24"/>
    <w:rsid w:val="00F2541D"/>
    <w:rsid w:val="00F2547F"/>
    <w:rsid w:val="00F255A5"/>
    <w:rsid w:val="00F25682"/>
    <w:rsid w:val="00F2568F"/>
    <w:rsid w:val="00F25783"/>
    <w:rsid w:val="00F25797"/>
    <w:rsid w:val="00F25B85"/>
    <w:rsid w:val="00F25BEC"/>
    <w:rsid w:val="00F25FDE"/>
    <w:rsid w:val="00F26354"/>
    <w:rsid w:val="00F2682D"/>
    <w:rsid w:val="00F2696A"/>
    <w:rsid w:val="00F26A03"/>
    <w:rsid w:val="00F27572"/>
    <w:rsid w:val="00F27E10"/>
    <w:rsid w:val="00F27EE7"/>
    <w:rsid w:val="00F27F8E"/>
    <w:rsid w:val="00F3018E"/>
    <w:rsid w:val="00F30288"/>
    <w:rsid w:val="00F304A4"/>
    <w:rsid w:val="00F304D7"/>
    <w:rsid w:val="00F3060E"/>
    <w:rsid w:val="00F30F64"/>
    <w:rsid w:val="00F310DE"/>
    <w:rsid w:val="00F31265"/>
    <w:rsid w:val="00F317AE"/>
    <w:rsid w:val="00F31991"/>
    <w:rsid w:val="00F31A2B"/>
    <w:rsid w:val="00F31C16"/>
    <w:rsid w:val="00F31DD6"/>
    <w:rsid w:val="00F31E50"/>
    <w:rsid w:val="00F31F96"/>
    <w:rsid w:val="00F3207E"/>
    <w:rsid w:val="00F32AF1"/>
    <w:rsid w:val="00F32B29"/>
    <w:rsid w:val="00F32CE2"/>
    <w:rsid w:val="00F32D1F"/>
    <w:rsid w:val="00F330A8"/>
    <w:rsid w:val="00F33585"/>
    <w:rsid w:val="00F337C6"/>
    <w:rsid w:val="00F338A1"/>
    <w:rsid w:val="00F338EF"/>
    <w:rsid w:val="00F33CBF"/>
    <w:rsid w:val="00F34283"/>
    <w:rsid w:val="00F34783"/>
    <w:rsid w:val="00F34876"/>
    <w:rsid w:val="00F34B6C"/>
    <w:rsid w:val="00F34DEE"/>
    <w:rsid w:val="00F353CC"/>
    <w:rsid w:val="00F35B32"/>
    <w:rsid w:val="00F35BD9"/>
    <w:rsid w:val="00F36026"/>
    <w:rsid w:val="00F369A1"/>
    <w:rsid w:val="00F36EED"/>
    <w:rsid w:val="00F3727C"/>
    <w:rsid w:val="00F3745B"/>
    <w:rsid w:val="00F374C1"/>
    <w:rsid w:val="00F37717"/>
    <w:rsid w:val="00F377B9"/>
    <w:rsid w:val="00F37829"/>
    <w:rsid w:val="00F3784F"/>
    <w:rsid w:val="00F4021A"/>
    <w:rsid w:val="00F40321"/>
    <w:rsid w:val="00F40CAE"/>
    <w:rsid w:val="00F412F6"/>
    <w:rsid w:val="00F4147C"/>
    <w:rsid w:val="00F4165A"/>
    <w:rsid w:val="00F417FD"/>
    <w:rsid w:val="00F41C28"/>
    <w:rsid w:val="00F41C9F"/>
    <w:rsid w:val="00F41D0E"/>
    <w:rsid w:val="00F41EBD"/>
    <w:rsid w:val="00F4250B"/>
    <w:rsid w:val="00F42808"/>
    <w:rsid w:val="00F42C89"/>
    <w:rsid w:val="00F42CB8"/>
    <w:rsid w:val="00F42D72"/>
    <w:rsid w:val="00F42F54"/>
    <w:rsid w:val="00F43167"/>
    <w:rsid w:val="00F431CA"/>
    <w:rsid w:val="00F43253"/>
    <w:rsid w:val="00F432C7"/>
    <w:rsid w:val="00F435A3"/>
    <w:rsid w:val="00F4380F"/>
    <w:rsid w:val="00F43A08"/>
    <w:rsid w:val="00F43A17"/>
    <w:rsid w:val="00F43D17"/>
    <w:rsid w:val="00F43DE3"/>
    <w:rsid w:val="00F443A9"/>
    <w:rsid w:val="00F44745"/>
    <w:rsid w:val="00F447D4"/>
    <w:rsid w:val="00F450D9"/>
    <w:rsid w:val="00F451C8"/>
    <w:rsid w:val="00F4554C"/>
    <w:rsid w:val="00F4568B"/>
    <w:rsid w:val="00F45A11"/>
    <w:rsid w:val="00F45CB9"/>
    <w:rsid w:val="00F464AA"/>
    <w:rsid w:val="00F46B50"/>
    <w:rsid w:val="00F46BCC"/>
    <w:rsid w:val="00F46EB1"/>
    <w:rsid w:val="00F4747D"/>
    <w:rsid w:val="00F47831"/>
    <w:rsid w:val="00F4799D"/>
    <w:rsid w:val="00F47B1C"/>
    <w:rsid w:val="00F47B8B"/>
    <w:rsid w:val="00F47EA8"/>
    <w:rsid w:val="00F47F33"/>
    <w:rsid w:val="00F49F6D"/>
    <w:rsid w:val="00F5030C"/>
    <w:rsid w:val="00F503C8"/>
    <w:rsid w:val="00F50951"/>
    <w:rsid w:val="00F50C64"/>
    <w:rsid w:val="00F50E28"/>
    <w:rsid w:val="00F50FAB"/>
    <w:rsid w:val="00F51227"/>
    <w:rsid w:val="00F514DA"/>
    <w:rsid w:val="00F51549"/>
    <w:rsid w:val="00F51716"/>
    <w:rsid w:val="00F518C1"/>
    <w:rsid w:val="00F519A9"/>
    <w:rsid w:val="00F5206C"/>
    <w:rsid w:val="00F522FD"/>
    <w:rsid w:val="00F5230B"/>
    <w:rsid w:val="00F52E34"/>
    <w:rsid w:val="00F52F64"/>
    <w:rsid w:val="00F530E9"/>
    <w:rsid w:val="00F53132"/>
    <w:rsid w:val="00F5399B"/>
    <w:rsid w:val="00F53C24"/>
    <w:rsid w:val="00F53C6E"/>
    <w:rsid w:val="00F53FEB"/>
    <w:rsid w:val="00F54112"/>
    <w:rsid w:val="00F541C6"/>
    <w:rsid w:val="00F5463F"/>
    <w:rsid w:val="00F54F9D"/>
    <w:rsid w:val="00F55236"/>
    <w:rsid w:val="00F5537C"/>
    <w:rsid w:val="00F55570"/>
    <w:rsid w:val="00F555FF"/>
    <w:rsid w:val="00F55892"/>
    <w:rsid w:val="00F55A9C"/>
    <w:rsid w:val="00F561C9"/>
    <w:rsid w:val="00F56411"/>
    <w:rsid w:val="00F5654C"/>
    <w:rsid w:val="00F56663"/>
    <w:rsid w:val="00F5669F"/>
    <w:rsid w:val="00F5684D"/>
    <w:rsid w:val="00F56A86"/>
    <w:rsid w:val="00F56DF4"/>
    <w:rsid w:val="00F573DC"/>
    <w:rsid w:val="00F5768A"/>
    <w:rsid w:val="00F57769"/>
    <w:rsid w:val="00F57AE5"/>
    <w:rsid w:val="00F57E37"/>
    <w:rsid w:val="00F603C6"/>
    <w:rsid w:val="00F603FB"/>
    <w:rsid w:val="00F607B2"/>
    <w:rsid w:val="00F6087D"/>
    <w:rsid w:val="00F6179C"/>
    <w:rsid w:val="00F6191F"/>
    <w:rsid w:val="00F61ED5"/>
    <w:rsid w:val="00F621AC"/>
    <w:rsid w:val="00F627CF"/>
    <w:rsid w:val="00F62ACE"/>
    <w:rsid w:val="00F635E6"/>
    <w:rsid w:val="00F635F8"/>
    <w:rsid w:val="00F6371C"/>
    <w:rsid w:val="00F639A5"/>
    <w:rsid w:val="00F63D6C"/>
    <w:rsid w:val="00F645A3"/>
    <w:rsid w:val="00F64786"/>
    <w:rsid w:val="00F64A28"/>
    <w:rsid w:val="00F64C4E"/>
    <w:rsid w:val="00F64E7C"/>
    <w:rsid w:val="00F65256"/>
    <w:rsid w:val="00F65547"/>
    <w:rsid w:val="00F6578B"/>
    <w:rsid w:val="00F657B2"/>
    <w:rsid w:val="00F65908"/>
    <w:rsid w:val="00F6598A"/>
    <w:rsid w:val="00F65EBA"/>
    <w:rsid w:val="00F66093"/>
    <w:rsid w:val="00F661CE"/>
    <w:rsid w:val="00F66272"/>
    <w:rsid w:val="00F6629E"/>
    <w:rsid w:val="00F665A5"/>
    <w:rsid w:val="00F667FD"/>
    <w:rsid w:val="00F6684B"/>
    <w:rsid w:val="00F6700C"/>
    <w:rsid w:val="00F6747E"/>
    <w:rsid w:val="00F67629"/>
    <w:rsid w:val="00F6765E"/>
    <w:rsid w:val="00F67688"/>
    <w:rsid w:val="00F6785B"/>
    <w:rsid w:val="00F678D2"/>
    <w:rsid w:val="00F679A6"/>
    <w:rsid w:val="00F67BC0"/>
    <w:rsid w:val="00F67CF8"/>
    <w:rsid w:val="00F67EC6"/>
    <w:rsid w:val="00F6B04A"/>
    <w:rsid w:val="00F7019F"/>
    <w:rsid w:val="00F7069D"/>
    <w:rsid w:val="00F7074A"/>
    <w:rsid w:val="00F7089C"/>
    <w:rsid w:val="00F70A1B"/>
    <w:rsid w:val="00F70FBC"/>
    <w:rsid w:val="00F710C6"/>
    <w:rsid w:val="00F7136F"/>
    <w:rsid w:val="00F7137F"/>
    <w:rsid w:val="00F71ADC"/>
    <w:rsid w:val="00F71EFC"/>
    <w:rsid w:val="00F723F9"/>
    <w:rsid w:val="00F725E6"/>
    <w:rsid w:val="00F72A33"/>
    <w:rsid w:val="00F72F6A"/>
    <w:rsid w:val="00F7387D"/>
    <w:rsid w:val="00F739F1"/>
    <w:rsid w:val="00F73C72"/>
    <w:rsid w:val="00F73D9B"/>
    <w:rsid w:val="00F743F7"/>
    <w:rsid w:val="00F7447B"/>
    <w:rsid w:val="00F744B3"/>
    <w:rsid w:val="00F74766"/>
    <w:rsid w:val="00F74A12"/>
    <w:rsid w:val="00F74E76"/>
    <w:rsid w:val="00F74FB0"/>
    <w:rsid w:val="00F74FF0"/>
    <w:rsid w:val="00F751CA"/>
    <w:rsid w:val="00F752CA"/>
    <w:rsid w:val="00F7548E"/>
    <w:rsid w:val="00F7549A"/>
    <w:rsid w:val="00F755EB"/>
    <w:rsid w:val="00F756AE"/>
    <w:rsid w:val="00F757B8"/>
    <w:rsid w:val="00F75D9F"/>
    <w:rsid w:val="00F75E03"/>
    <w:rsid w:val="00F75EF9"/>
    <w:rsid w:val="00F76257"/>
    <w:rsid w:val="00F76265"/>
    <w:rsid w:val="00F76328"/>
    <w:rsid w:val="00F7682D"/>
    <w:rsid w:val="00F76918"/>
    <w:rsid w:val="00F76D00"/>
    <w:rsid w:val="00F76D26"/>
    <w:rsid w:val="00F76E5C"/>
    <w:rsid w:val="00F77130"/>
    <w:rsid w:val="00F773A1"/>
    <w:rsid w:val="00F774FA"/>
    <w:rsid w:val="00F77816"/>
    <w:rsid w:val="00F7791C"/>
    <w:rsid w:val="00F779AB"/>
    <w:rsid w:val="00F77A37"/>
    <w:rsid w:val="00F8049B"/>
    <w:rsid w:val="00F804C7"/>
    <w:rsid w:val="00F80A21"/>
    <w:rsid w:val="00F80B64"/>
    <w:rsid w:val="00F81172"/>
    <w:rsid w:val="00F817DE"/>
    <w:rsid w:val="00F81996"/>
    <w:rsid w:val="00F81C2D"/>
    <w:rsid w:val="00F81DA3"/>
    <w:rsid w:val="00F81DAC"/>
    <w:rsid w:val="00F81F6E"/>
    <w:rsid w:val="00F82009"/>
    <w:rsid w:val="00F8210D"/>
    <w:rsid w:val="00F82116"/>
    <w:rsid w:val="00F821A3"/>
    <w:rsid w:val="00F8272A"/>
    <w:rsid w:val="00F82E3D"/>
    <w:rsid w:val="00F82E48"/>
    <w:rsid w:val="00F82E65"/>
    <w:rsid w:val="00F8303A"/>
    <w:rsid w:val="00F830A5"/>
    <w:rsid w:val="00F83485"/>
    <w:rsid w:val="00F83FEF"/>
    <w:rsid w:val="00F84081"/>
    <w:rsid w:val="00F8412A"/>
    <w:rsid w:val="00F84223"/>
    <w:rsid w:val="00F842E6"/>
    <w:rsid w:val="00F847D1"/>
    <w:rsid w:val="00F848F5"/>
    <w:rsid w:val="00F8499C"/>
    <w:rsid w:val="00F849CA"/>
    <w:rsid w:val="00F84B3F"/>
    <w:rsid w:val="00F84FF4"/>
    <w:rsid w:val="00F851E0"/>
    <w:rsid w:val="00F853B1"/>
    <w:rsid w:val="00F85679"/>
    <w:rsid w:val="00F856B4"/>
    <w:rsid w:val="00F85716"/>
    <w:rsid w:val="00F8575B"/>
    <w:rsid w:val="00F859C1"/>
    <w:rsid w:val="00F85FAF"/>
    <w:rsid w:val="00F86055"/>
    <w:rsid w:val="00F8610B"/>
    <w:rsid w:val="00F863EF"/>
    <w:rsid w:val="00F8662D"/>
    <w:rsid w:val="00F866FC"/>
    <w:rsid w:val="00F8685B"/>
    <w:rsid w:val="00F86BE8"/>
    <w:rsid w:val="00F86DE1"/>
    <w:rsid w:val="00F86E82"/>
    <w:rsid w:val="00F87260"/>
    <w:rsid w:val="00F8739B"/>
    <w:rsid w:val="00F87791"/>
    <w:rsid w:val="00F87A03"/>
    <w:rsid w:val="00F87A7B"/>
    <w:rsid w:val="00F9056F"/>
    <w:rsid w:val="00F90693"/>
    <w:rsid w:val="00F90AAA"/>
    <w:rsid w:val="00F90B56"/>
    <w:rsid w:val="00F90D1C"/>
    <w:rsid w:val="00F9123B"/>
    <w:rsid w:val="00F91280"/>
    <w:rsid w:val="00F9186D"/>
    <w:rsid w:val="00F91961"/>
    <w:rsid w:val="00F91CCD"/>
    <w:rsid w:val="00F91D16"/>
    <w:rsid w:val="00F91F11"/>
    <w:rsid w:val="00F91FAD"/>
    <w:rsid w:val="00F9223A"/>
    <w:rsid w:val="00F92298"/>
    <w:rsid w:val="00F923C1"/>
    <w:rsid w:val="00F9245F"/>
    <w:rsid w:val="00F92AFD"/>
    <w:rsid w:val="00F92DD1"/>
    <w:rsid w:val="00F931A0"/>
    <w:rsid w:val="00F93669"/>
    <w:rsid w:val="00F93A1D"/>
    <w:rsid w:val="00F93C4A"/>
    <w:rsid w:val="00F93CD8"/>
    <w:rsid w:val="00F93D68"/>
    <w:rsid w:val="00F93FBD"/>
    <w:rsid w:val="00F94513"/>
    <w:rsid w:val="00F94686"/>
    <w:rsid w:val="00F946ED"/>
    <w:rsid w:val="00F94D5C"/>
    <w:rsid w:val="00F94F08"/>
    <w:rsid w:val="00F9502B"/>
    <w:rsid w:val="00F95282"/>
    <w:rsid w:val="00F95317"/>
    <w:rsid w:val="00F954F7"/>
    <w:rsid w:val="00F956F8"/>
    <w:rsid w:val="00F95798"/>
    <w:rsid w:val="00F95A23"/>
    <w:rsid w:val="00F95CAC"/>
    <w:rsid w:val="00F95E78"/>
    <w:rsid w:val="00F96A68"/>
    <w:rsid w:val="00F97059"/>
    <w:rsid w:val="00F9746A"/>
    <w:rsid w:val="00F97651"/>
    <w:rsid w:val="00F976F7"/>
    <w:rsid w:val="00F97987"/>
    <w:rsid w:val="00FA060E"/>
    <w:rsid w:val="00FA065E"/>
    <w:rsid w:val="00FA093D"/>
    <w:rsid w:val="00FA0BC6"/>
    <w:rsid w:val="00FA0E6F"/>
    <w:rsid w:val="00FA1390"/>
    <w:rsid w:val="00FA1499"/>
    <w:rsid w:val="00FA14E6"/>
    <w:rsid w:val="00FA1B06"/>
    <w:rsid w:val="00FA214C"/>
    <w:rsid w:val="00FA21DE"/>
    <w:rsid w:val="00FA2384"/>
    <w:rsid w:val="00FA23C0"/>
    <w:rsid w:val="00FA2449"/>
    <w:rsid w:val="00FA2E98"/>
    <w:rsid w:val="00FA2F10"/>
    <w:rsid w:val="00FA32AE"/>
    <w:rsid w:val="00FA34B5"/>
    <w:rsid w:val="00FA3B91"/>
    <w:rsid w:val="00FA3F93"/>
    <w:rsid w:val="00FA3FA2"/>
    <w:rsid w:val="00FA41C4"/>
    <w:rsid w:val="00FA49A2"/>
    <w:rsid w:val="00FA4C09"/>
    <w:rsid w:val="00FA4D89"/>
    <w:rsid w:val="00FA4F43"/>
    <w:rsid w:val="00FA50CD"/>
    <w:rsid w:val="00FA5189"/>
    <w:rsid w:val="00FA524F"/>
    <w:rsid w:val="00FA55F7"/>
    <w:rsid w:val="00FA5878"/>
    <w:rsid w:val="00FA58AA"/>
    <w:rsid w:val="00FA5A11"/>
    <w:rsid w:val="00FA60AA"/>
    <w:rsid w:val="00FA60B8"/>
    <w:rsid w:val="00FA6258"/>
    <w:rsid w:val="00FA62EE"/>
    <w:rsid w:val="00FA6426"/>
    <w:rsid w:val="00FA67CF"/>
    <w:rsid w:val="00FA7118"/>
    <w:rsid w:val="00FA7481"/>
    <w:rsid w:val="00FA74AE"/>
    <w:rsid w:val="00FA76F6"/>
    <w:rsid w:val="00FA7804"/>
    <w:rsid w:val="00FA7BCB"/>
    <w:rsid w:val="00FA7C74"/>
    <w:rsid w:val="00FA7F13"/>
    <w:rsid w:val="00FB006E"/>
    <w:rsid w:val="00FB02F8"/>
    <w:rsid w:val="00FB0417"/>
    <w:rsid w:val="00FB0491"/>
    <w:rsid w:val="00FB0B29"/>
    <w:rsid w:val="00FB16D6"/>
    <w:rsid w:val="00FB16F7"/>
    <w:rsid w:val="00FB1739"/>
    <w:rsid w:val="00FB18C0"/>
    <w:rsid w:val="00FB1AC4"/>
    <w:rsid w:val="00FB1FD3"/>
    <w:rsid w:val="00FB20F8"/>
    <w:rsid w:val="00FB224B"/>
    <w:rsid w:val="00FB2384"/>
    <w:rsid w:val="00FB27AF"/>
    <w:rsid w:val="00FB2B40"/>
    <w:rsid w:val="00FB2C29"/>
    <w:rsid w:val="00FB2F27"/>
    <w:rsid w:val="00FB346A"/>
    <w:rsid w:val="00FB34C6"/>
    <w:rsid w:val="00FB350B"/>
    <w:rsid w:val="00FB398C"/>
    <w:rsid w:val="00FB3CB7"/>
    <w:rsid w:val="00FB4055"/>
    <w:rsid w:val="00FB48F9"/>
    <w:rsid w:val="00FB4CC6"/>
    <w:rsid w:val="00FB5267"/>
    <w:rsid w:val="00FB55EE"/>
    <w:rsid w:val="00FB55F4"/>
    <w:rsid w:val="00FB577F"/>
    <w:rsid w:val="00FB5BEA"/>
    <w:rsid w:val="00FB5BF7"/>
    <w:rsid w:val="00FB5C23"/>
    <w:rsid w:val="00FB5F4E"/>
    <w:rsid w:val="00FB677E"/>
    <w:rsid w:val="00FB6868"/>
    <w:rsid w:val="00FB6889"/>
    <w:rsid w:val="00FB726E"/>
    <w:rsid w:val="00FB75CA"/>
    <w:rsid w:val="00FB7698"/>
    <w:rsid w:val="00FB78B8"/>
    <w:rsid w:val="00FB7B27"/>
    <w:rsid w:val="00FB7BAC"/>
    <w:rsid w:val="00FB7E78"/>
    <w:rsid w:val="00FB7F1B"/>
    <w:rsid w:val="00FC1648"/>
    <w:rsid w:val="00FC17C6"/>
    <w:rsid w:val="00FC1833"/>
    <w:rsid w:val="00FC2061"/>
    <w:rsid w:val="00FC2325"/>
    <w:rsid w:val="00FC237F"/>
    <w:rsid w:val="00FC26D5"/>
    <w:rsid w:val="00FC2AA5"/>
    <w:rsid w:val="00FC2C44"/>
    <w:rsid w:val="00FC2C89"/>
    <w:rsid w:val="00FC2FD6"/>
    <w:rsid w:val="00FC3243"/>
    <w:rsid w:val="00FC346D"/>
    <w:rsid w:val="00FC379F"/>
    <w:rsid w:val="00FC387A"/>
    <w:rsid w:val="00FC3F68"/>
    <w:rsid w:val="00FC40D3"/>
    <w:rsid w:val="00FC41D7"/>
    <w:rsid w:val="00FC4759"/>
    <w:rsid w:val="00FC47E3"/>
    <w:rsid w:val="00FC4A3B"/>
    <w:rsid w:val="00FC4EB3"/>
    <w:rsid w:val="00FC4FD7"/>
    <w:rsid w:val="00FC5AC5"/>
    <w:rsid w:val="00FC5C65"/>
    <w:rsid w:val="00FC608A"/>
    <w:rsid w:val="00FC6191"/>
    <w:rsid w:val="00FC6376"/>
    <w:rsid w:val="00FC64E3"/>
    <w:rsid w:val="00FC6F37"/>
    <w:rsid w:val="00FC6F89"/>
    <w:rsid w:val="00FC70ED"/>
    <w:rsid w:val="00FC71C2"/>
    <w:rsid w:val="00FC7237"/>
    <w:rsid w:val="00FC72D5"/>
    <w:rsid w:val="00FC74EB"/>
    <w:rsid w:val="00FC74EC"/>
    <w:rsid w:val="00FC7528"/>
    <w:rsid w:val="00FC75D4"/>
    <w:rsid w:val="00FC76DE"/>
    <w:rsid w:val="00FC7979"/>
    <w:rsid w:val="00FC7A65"/>
    <w:rsid w:val="00FD0114"/>
    <w:rsid w:val="00FD01CA"/>
    <w:rsid w:val="00FD044F"/>
    <w:rsid w:val="00FD062B"/>
    <w:rsid w:val="00FD0672"/>
    <w:rsid w:val="00FD0800"/>
    <w:rsid w:val="00FD0860"/>
    <w:rsid w:val="00FD099E"/>
    <w:rsid w:val="00FD0B3A"/>
    <w:rsid w:val="00FD0CFD"/>
    <w:rsid w:val="00FD0F76"/>
    <w:rsid w:val="00FD10EF"/>
    <w:rsid w:val="00FD1142"/>
    <w:rsid w:val="00FD14A7"/>
    <w:rsid w:val="00FD16AB"/>
    <w:rsid w:val="00FD196C"/>
    <w:rsid w:val="00FD1AB7"/>
    <w:rsid w:val="00FD1AC7"/>
    <w:rsid w:val="00FD22F9"/>
    <w:rsid w:val="00FD2300"/>
    <w:rsid w:val="00FD23E1"/>
    <w:rsid w:val="00FD25BC"/>
    <w:rsid w:val="00FD29EA"/>
    <w:rsid w:val="00FD374A"/>
    <w:rsid w:val="00FD3BB7"/>
    <w:rsid w:val="00FD3DAC"/>
    <w:rsid w:val="00FD3F88"/>
    <w:rsid w:val="00FD4AA5"/>
    <w:rsid w:val="00FD4AB7"/>
    <w:rsid w:val="00FD4F36"/>
    <w:rsid w:val="00FD5168"/>
    <w:rsid w:val="00FD5175"/>
    <w:rsid w:val="00FD5239"/>
    <w:rsid w:val="00FD54E8"/>
    <w:rsid w:val="00FD65E7"/>
    <w:rsid w:val="00FD6602"/>
    <w:rsid w:val="00FD6FBD"/>
    <w:rsid w:val="00FD7553"/>
    <w:rsid w:val="00FE02E3"/>
    <w:rsid w:val="00FE05A4"/>
    <w:rsid w:val="00FE065C"/>
    <w:rsid w:val="00FE09A5"/>
    <w:rsid w:val="00FE0BE9"/>
    <w:rsid w:val="00FE0C68"/>
    <w:rsid w:val="00FE0EC9"/>
    <w:rsid w:val="00FE1259"/>
    <w:rsid w:val="00FE12DB"/>
    <w:rsid w:val="00FE1ED7"/>
    <w:rsid w:val="00FE20FC"/>
    <w:rsid w:val="00FE2296"/>
    <w:rsid w:val="00FE252A"/>
    <w:rsid w:val="00FE2596"/>
    <w:rsid w:val="00FE271D"/>
    <w:rsid w:val="00FE2797"/>
    <w:rsid w:val="00FE3206"/>
    <w:rsid w:val="00FE334E"/>
    <w:rsid w:val="00FE3415"/>
    <w:rsid w:val="00FE34A1"/>
    <w:rsid w:val="00FE34F3"/>
    <w:rsid w:val="00FE3EC0"/>
    <w:rsid w:val="00FE45A9"/>
    <w:rsid w:val="00FE483F"/>
    <w:rsid w:val="00FE4A48"/>
    <w:rsid w:val="00FE4CC0"/>
    <w:rsid w:val="00FE4CF6"/>
    <w:rsid w:val="00FE4DAE"/>
    <w:rsid w:val="00FE4EB7"/>
    <w:rsid w:val="00FE524E"/>
    <w:rsid w:val="00FE54E2"/>
    <w:rsid w:val="00FE56A4"/>
    <w:rsid w:val="00FE58A6"/>
    <w:rsid w:val="00FE5FC9"/>
    <w:rsid w:val="00FE60FD"/>
    <w:rsid w:val="00FE6318"/>
    <w:rsid w:val="00FE63DA"/>
    <w:rsid w:val="00FE6489"/>
    <w:rsid w:val="00FE663C"/>
    <w:rsid w:val="00FE67AF"/>
    <w:rsid w:val="00FE70F4"/>
    <w:rsid w:val="00FE755C"/>
    <w:rsid w:val="00FE7632"/>
    <w:rsid w:val="00FE7708"/>
    <w:rsid w:val="00FE778E"/>
    <w:rsid w:val="00FE7800"/>
    <w:rsid w:val="00FE7AAF"/>
    <w:rsid w:val="00FE7DD3"/>
    <w:rsid w:val="00FF06A6"/>
    <w:rsid w:val="00FF0E38"/>
    <w:rsid w:val="00FF12A0"/>
    <w:rsid w:val="00FF14AA"/>
    <w:rsid w:val="00FF14F4"/>
    <w:rsid w:val="00FF2375"/>
    <w:rsid w:val="00FF240E"/>
    <w:rsid w:val="00FF29C0"/>
    <w:rsid w:val="00FF2C8E"/>
    <w:rsid w:val="00FF2E21"/>
    <w:rsid w:val="00FF2F4B"/>
    <w:rsid w:val="00FF2FA3"/>
    <w:rsid w:val="00FF300A"/>
    <w:rsid w:val="00FF3178"/>
    <w:rsid w:val="00FF32A8"/>
    <w:rsid w:val="00FF32EF"/>
    <w:rsid w:val="00FF3340"/>
    <w:rsid w:val="00FF3411"/>
    <w:rsid w:val="00FF3602"/>
    <w:rsid w:val="00FF378F"/>
    <w:rsid w:val="00FF3814"/>
    <w:rsid w:val="00FF3DD1"/>
    <w:rsid w:val="00FF3F68"/>
    <w:rsid w:val="00FF43BB"/>
    <w:rsid w:val="00FF4545"/>
    <w:rsid w:val="00FF46D3"/>
    <w:rsid w:val="00FF484C"/>
    <w:rsid w:val="00FF4AFF"/>
    <w:rsid w:val="00FF4C07"/>
    <w:rsid w:val="00FF4F8E"/>
    <w:rsid w:val="00FF56DE"/>
    <w:rsid w:val="00FF572B"/>
    <w:rsid w:val="00FF5752"/>
    <w:rsid w:val="00FF5821"/>
    <w:rsid w:val="00FF5AE0"/>
    <w:rsid w:val="00FF5DBB"/>
    <w:rsid w:val="00FF5DF3"/>
    <w:rsid w:val="00FF5E11"/>
    <w:rsid w:val="00FF5E8E"/>
    <w:rsid w:val="00FF5F52"/>
    <w:rsid w:val="00FF64D6"/>
    <w:rsid w:val="00FF659D"/>
    <w:rsid w:val="00FF66BE"/>
    <w:rsid w:val="00FF67C5"/>
    <w:rsid w:val="00FF6849"/>
    <w:rsid w:val="00FF68F9"/>
    <w:rsid w:val="00FF6AC9"/>
    <w:rsid w:val="00FF6B96"/>
    <w:rsid w:val="00FF6DF8"/>
    <w:rsid w:val="00FF6F30"/>
    <w:rsid w:val="00FF74B6"/>
    <w:rsid w:val="00FF7796"/>
    <w:rsid w:val="00FF7878"/>
    <w:rsid w:val="00FF7C61"/>
    <w:rsid w:val="00FF7C98"/>
    <w:rsid w:val="0122D557"/>
    <w:rsid w:val="015096E5"/>
    <w:rsid w:val="015AFDD9"/>
    <w:rsid w:val="01675022"/>
    <w:rsid w:val="016FDE14"/>
    <w:rsid w:val="018923BD"/>
    <w:rsid w:val="01BFCE11"/>
    <w:rsid w:val="01C1F909"/>
    <w:rsid w:val="01C9430A"/>
    <w:rsid w:val="01DDB4BA"/>
    <w:rsid w:val="01E26B16"/>
    <w:rsid w:val="023DCF7D"/>
    <w:rsid w:val="025900A3"/>
    <w:rsid w:val="025A2390"/>
    <w:rsid w:val="0262DC56"/>
    <w:rsid w:val="02742C98"/>
    <w:rsid w:val="02794375"/>
    <w:rsid w:val="027C6015"/>
    <w:rsid w:val="0290F1BA"/>
    <w:rsid w:val="0299F813"/>
    <w:rsid w:val="02A7C3EF"/>
    <w:rsid w:val="02DEA1EC"/>
    <w:rsid w:val="034E3B93"/>
    <w:rsid w:val="03674D8C"/>
    <w:rsid w:val="0385906B"/>
    <w:rsid w:val="038CC42C"/>
    <w:rsid w:val="0390DD51"/>
    <w:rsid w:val="03B161FB"/>
    <w:rsid w:val="03D1D064"/>
    <w:rsid w:val="03E7C2A5"/>
    <w:rsid w:val="042A47AE"/>
    <w:rsid w:val="046C5B3A"/>
    <w:rsid w:val="048D8DD1"/>
    <w:rsid w:val="04CCF688"/>
    <w:rsid w:val="04F6EB28"/>
    <w:rsid w:val="050125D0"/>
    <w:rsid w:val="0520AC0D"/>
    <w:rsid w:val="053AF90F"/>
    <w:rsid w:val="0552151C"/>
    <w:rsid w:val="056C5282"/>
    <w:rsid w:val="057C8DDC"/>
    <w:rsid w:val="059CF11A"/>
    <w:rsid w:val="05ACAD1D"/>
    <w:rsid w:val="05C4E14F"/>
    <w:rsid w:val="05C9F4D8"/>
    <w:rsid w:val="05E5DAA0"/>
    <w:rsid w:val="05F4F886"/>
    <w:rsid w:val="05F5EC3F"/>
    <w:rsid w:val="06092158"/>
    <w:rsid w:val="06732654"/>
    <w:rsid w:val="0677BBCA"/>
    <w:rsid w:val="0678A04A"/>
    <w:rsid w:val="067CE5FD"/>
    <w:rsid w:val="0680249C"/>
    <w:rsid w:val="068543EA"/>
    <w:rsid w:val="0695098C"/>
    <w:rsid w:val="06A422CF"/>
    <w:rsid w:val="06AB6E9F"/>
    <w:rsid w:val="06B40D4A"/>
    <w:rsid w:val="06C0705D"/>
    <w:rsid w:val="06F088BD"/>
    <w:rsid w:val="0704A73A"/>
    <w:rsid w:val="071CECB9"/>
    <w:rsid w:val="074ED06C"/>
    <w:rsid w:val="0758C592"/>
    <w:rsid w:val="075F9AF1"/>
    <w:rsid w:val="07601A38"/>
    <w:rsid w:val="07865A8C"/>
    <w:rsid w:val="0796219F"/>
    <w:rsid w:val="07B48BA7"/>
    <w:rsid w:val="07B6869F"/>
    <w:rsid w:val="07E4E886"/>
    <w:rsid w:val="08017E8B"/>
    <w:rsid w:val="08258386"/>
    <w:rsid w:val="082C84C7"/>
    <w:rsid w:val="082F90FB"/>
    <w:rsid w:val="08346B07"/>
    <w:rsid w:val="0838CBBD"/>
    <w:rsid w:val="08390E92"/>
    <w:rsid w:val="084B53BD"/>
    <w:rsid w:val="08640E1F"/>
    <w:rsid w:val="08668193"/>
    <w:rsid w:val="086995E7"/>
    <w:rsid w:val="08704D00"/>
    <w:rsid w:val="088E20B9"/>
    <w:rsid w:val="08935BA2"/>
    <w:rsid w:val="08A665F5"/>
    <w:rsid w:val="08B9BE4C"/>
    <w:rsid w:val="08DA3FEA"/>
    <w:rsid w:val="08DC3651"/>
    <w:rsid w:val="08E839D1"/>
    <w:rsid w:val="08F600F1"/>
    <w:rsid w:val="0906BDDD"/>
    <w:rsid w:val="09138AB4"/>
    <w:rsid w:val="09238EBD"/>
    <w:rsid w:val="094FF6EE"/>
    <w:rsid w:val="0952146B"/>
    <w:rsid w:val="09623E2C"/>
    <w:rsid w:val="09AA7F45"/>
    <w:rsid w:val="09C4D410"/>
    <w:rsid w:val="09E6A5C8"/>
    <w:rsid w:val="0A001F3C"/>
    <w:rsid w:val="0A09C3D5"/>
    <w:rsid w:val="0A0A9EBD"/>
    <w:rsid w:val="0A266DFC"/>
    <w:rsid w:val="0A26FB8A"/>
    <w:rsid w:val="0A345CD4"/>
    <w:rsid w:val="0A48F1C3"/>
    <w:rsid w:val="0A4A5081"/>
    <w:rsid w:val="0A55C067"/>
    <w:rsid w:val="0A94CEC1"/>
    <w:rsid w:val="0A9645A1"/>
    <w:rsid w:val="0AA628F6"/>
    <w:rsid w:val="0AC0900F"/>
    <w:rsid w:val="0AC8E761"/>
    <w:rsid w:val="0ACE4CD9"/>
    <w:rsid w:val="0B12CC0A"/>
    <w:rsid w:val="0B196AB5"/>
    <w:rsid w:val="0B34661A"/>
    <w:rsid w:val="0B5676E1"/>
    <w:rsid w:val="0B69D846"/>
    <w:rsid w:val="0B7F6893"/>
    <w:rsid w:val="0B81EA4B"/>
    <w:rsid w:val="0B8961BB"/>
    <w:rsid w:val="0B902365"/>
    <w:rsid w:val="0B90F0F6"/>
    <w:rsid w:val="0B9536F1"/>
    <w:rsid w:val="0B9D6842"/>
    <w:rsid w:val="0BB23FAA"/>
    <w:rsid w:val="0BB4D8F8"/>
    <w:rsid w:val="0BB64D98"/>
    <w:rsid w:val="0BF2E27D"/>
    <w:rsid w:val="0C133F2E"/>
    <w:rsid w:val="0C1B9CBD"/>
    <w:rsid w:val="0C2BBA17"/>
    <w:rsid w:val="0C44CDD5"/>
    <w:rsid w:val="0C4CC211"/>
    <w:rsid w:val="0C62EEB5"/>
    <w:rsid w:val="0C8346D7"/>
    <w:rsid w:val="0CB2E009"/>
    <w:rsid w:val="0CC682F4"/>
    <w:rsid w:val="0CCC5042"/>
    <w:rsid w:val="0CD3E425"/>
    <w:rsid w:val="0CD44687"/>
    <w:rsid w:val="0CE11300"/>
    <w:rsid w:val="0D26FCF1"/>
    <w:rsid w:val="0D30565A"/>
    <w:rsid w:val="0D597F27"/>
    <w:rsid w:val="0D6298F6"/>
    <w:rsid w:val="0D71D550"/>
    <w:rsid w:val="0D7326F3"/>
    <w:rsid w:val="0D7E91AE"/>
    <w:rsid w:val="0DA43B80"/>
    <w:rsid w:val="0DAC9379"/>
    <w:rsid w:val="0DCD9265"/>
    <w:rsid w:val="0DE090B5"/>
    <w:rsid w:val="0DE71A64"/>
    <w:rsid w:val="0DFD0D91"/>
    <w:rsid w:val="0DFD9461"/>
    <w:rsid w:val="0DFFE3F3"/>
    <w:rsid w:val="0E0D1A98"/>
    <w:rsid w:val="0E28C0B0"/>
    <w:rsid w:val="0E6B36B0"/>
    <w:rsid w:val="0E6FE37A"/>
    <w:rsid w:val="0E747ADE"/>
    <w:rsid w:val="0E8753B4"/>
    <w:rsid w:val="0EA3D685"/>
    <w:rsid w:val="0EB45381"/>
    <w:rsid w:val="0EC44B4E"/>
    <w:rsid w:val="0EC7EA6B"/>
    <w:rsid w:val="0EE0DCD0"/>
    <w:rsid w:val="0EF21C3F"/>
    <w:rsid w:val="0F096638"/>
    <w:rsid w:val="0F1CFE8E"/>
    <w:rsid w:val="0F1D5E3D"/>
    <w:rsid w:val="0F2C2FE7"/>
    <w:rsid w:val="0F2EDD83"/>
    <w:rsid w:val="0F5197DE"/>
    <w:rsid w:val="0F92746C"/>
    <w:rsid w:val="0F9C34DB"/>
    <w:rsid w:val="0FA195E6"/>
    <w:rsid w:val="0FC5229A"/>
    <w:rsid w:val="0FD0582D"/>
    <w:rsid w:val="0FEEB25E"/>
    <w:rsid w:val="10633E32"/>
    <w:rsid w:val="10708F81"/>
    <w:rsid w:val="10B5D0BA"/>
    <w:rsid w:val="10CB1391"/>
    <w:rsid w:val="10D729D0"/>
    <w:rsid w:val="10E78A9A"/>
    <w:rsid w:val="10EC21BF"/>
    <w:rsid w:val="112160EB"/>
    <w:rsid w:val="11224AB5"/>
    <w:rsid w:val="11247CA2"/>
    <w:rsid w:val="1140EAE7"/>
    <w:rsid w:val="1145F99D"/>
    <w:rsid w:val="11875BC6"/>
    <w:rsid w:val="11ACD28B"/>
    <w:rsid w:val="11B63FED"/>
    <w:rsid w:val="11CEB91D"/>
    <w:rsid w:val="11DFD868"/>
    <w:rsid w:val="11E880AF"/>
    <w:rsid w:val="1202A841"/>
    <w:rsid w:val="1203EFDB"/>
    <w:rsid w:val="120E9A1C"/>
    <w:rsid w:val="1211EE95"/>
    <w:rsid w:val="121DF805"/>
    <w:rsid w:val="122D11EA"/>
    <w:rsid w:val="1231FABF"/>
    <w:rsid w:val="124252B0"/>
    <w:rsid w:val="1251C2D9"/>
    <w:rsid w:val="126E648A"/>
    <w:rsid w:val="1287AB1B"/>
    <w:rsid w:val="128A1A9D"/>
    <w:rsid w:val="129249F3"/>
    <w:rsid w:val="12C32BFF"/>
    <w:rsid w:val="12EE81BA"/>
    <w:rsid w:val="12F316A1"/>
    <w:rsid w:val="12F35E72"/>
    <w:rsid w:val="12F83A6D"/>
    <w:rsid w:val="13174C7F"/>
    <w:rsid w:val="133E3343"/>
    <w:rsid w:val="135EDDDA"/>
    <w:rsid w:val="138FCACA"/>
    <w:rsid w:val="13A33A57"/>
    <w:rsid w:val="13B0398A"/>
    <w:rsid w:val="13B2D750"/>
    <w:rsid w:val="13B94ACC"/>
    <w:rsid w:val="13D6972D"/>
    <w:rsid w:val="13DF233F"/>
    <w:rsid w:val="13FC65CF"/>
    <w:rsid w:val="1441BEE3"/>
    <w:rsid w:val="1446D376"/>
    <w:rsid w:val="14737ACF"/>
    <w:rsid w:val="1478C254"/>
    <w:rsid w:val="148F0599"/>
    <w:rsid w:val="14937CCE"/>
    <w:rsid w:val="14AD7094"/>
    <w:rsid w:val="14BB8E9C"/>
    <w:rsid w:val="14D13C86"/>
    <w:rsid w:val="14D15FED"/>
    <w:rsid w:val="151415E5"/>
    <w:rsid w:val="152098E4"/>
    <w:rsid w:val="15335A37"/>
    <w:rsid w:val="15336F9C"/>
    <w:rsid w:val="1564535E"/>
    <w:rsid w:val="156C04A6"/>
    <w:rsid w:val="15745D43"/>
    <w:rsid w:val="157A9D9A"/>
    <w:rsid w:val="15969608"/>
    <w:rsid w:val="159E97CB"/>
    <w:rsid w:val="15D5E02B"/>
    <w:rsid w:val="15DAD7E6"/>
    <w:rsid w:val="15E290C2"/>
    <w:rsid w:val="15FE422F"/>
    <w:rsid w:val="161533EA"/>
    <w:rsid w:val="16250FBA"/>
    <w:rsid w:val="16574563"/>
    <w:rsid w:val="165E689A"/>
    <w:rsid w:val="166D0D25"/>
    <w:rsid w:val="1674780F"/>
    <w:rsid w:val="16814C51"/>
    <w:rsid w:val="1681B27D"/>
    <w:rsid w:val="169DAC53"/>
    <w:rsid w:val="16A74316"/>
    <w:rsid w:val="16B59B28"/>
    <w:rsid w:val="16BF8E84"/>
    <w:rsid w:val="16DB00CF"/>
    <w:rsid w:val="1709F23F"/>
    <w:rsid w:val="174291D3"/>
    <w:rsid w:val="174BFEAA"/>
    <w:rsid w:val="175F421C"/>
    <w:rsid w:val="176DA529"/>
    <w:rsid w:val="177B7FB2"/>
    <w:rsid w:val="17935CEC"/>
    <w:rsid w:val="17AD22B0"/>
    <w:rsid w:val="17ADCF44"/>
    <w:rsid w:val="17C277E5"/>
    <w:rsid w:val="17D71CA5"/>
    <w:rsid w:val="17EB14B1"/>
    <w:rsid w:val="1801A840"/>
    <w:rsid w:val="18077D89"/>
    <w:rsid w:val="1808561A"/>
    <w:rsid w:val="180DB242"/>
    <w:rsid w:val="1839A749"/>
    <w:rsid w:val="1847E6B5"/>
    <w:rsid w:val="18682F38"/>
    <w:rsid w:val="18B549DA"/>
    <w:rsid w:val="18B60BEE"/>
    <w:rsid w:val="18B8217A"/>
    <w:rsid w:val="18FF9E05"/>
    <w:rsid w:val="1902AA84"/>
    <w:rsid w:val="1909FDEB"/>
    <w:rsid w:val="1911D71C"/>
    <w:rsid w:val="19126907"/>
    <w:rsid w:val="19179AF0"/>
    <w:rsid w:val="19191742"/>
    <w:rsid w:val="192ECD39"/>
    <w:rsid w:val="193AE181"/>
    <w:rsid w:val="19432A68"/>
    <w:rsid w:val="19802F59"/>
    <w:rsid w:val="199611AE"/>
    <w:rsid w:val="19F0EAE4"/>
    <w:rsid w:val="19F7D6E8"/>
    <w:rsid w:val="1A0594A3"/>
    <w:rsid w:val="1A09306B"/>
    <w:rsid w:val="1AAADF09"/>
    <w:rsid w:val="1AD53F27"/>
    <w:rsid w:val="1ADF87A2"/>
    <w:rsid w:val="1AE91547"/>
    <w:rsid w:val="1AEC6A08"/>
    <w:rsid w:val="1AF9152A"/>
    <w:rsid w:val="1AFA781E"/>
    <w:rsid w:val="1B3AD4CC"/>
    <w:rsid w:val="1B717785"/>
    <w:rsid w:val="1B73E1BC"/>
    <w:rsid w:val="1B76F3A1"/>
    <w:rsid w:val="1B790266"/>
    <w:rsid w:val="1B8C574A"/>
    <w:rsid w:val="1B94B693"/>
    <w:rsid w:val="1BA8A4E7"/>
    <w:rsid w:val="1BCE99B7"/>
    <w:rsid w:val="1BF196A4"/>
    <w:rsid w:val="1BFF2D3E"/>
    <w:rsid w:val="1BFF6331"/>
    <w:rsid w:val="1C36D61B"/>
    <w:rsid w:val="1C403AEB"/>
    <w:rsid w:val="1C424B6D"/>
    <w:rsid w:val="1C79FE89"/>
    <w:rsid w:val="1C81D75E"/>
    <w:rsid w:val="1C868C56"/>
    <w:rsid w:val="1C905F03"/>
    <w:rsid w:val="1CCC6706"/>
    <w:rsid w:val="1D020416"/>
    <w:rsid w:val="1D35E455"/>
    <w:rsid w:val="1D4035D2"/>
    <w:rsid w:val="1D43AC80"/>
    <w:rsid w:val="1D4DA976"/>
    <w:rsid w:val="1D67CA60"/>
    <w:rsid w:val="1D9EFB11"/>
    <w:rsid w:val="1DA964C3"/>
    <w:rsid w:val="1DB1207A"/>
    <w:rsid w:val="1DD0996C"/>
    <w:rsid w:val="1DDC41B3"/>
    <w:rsid w:val="1E24891F"/>
    <w:rsid w:val="1E316A8C"/>
    <w:rsid w:val="1E5CB22A"/>
    <w:rsid w:val="1EA69037"/>
    <w:rsid w:val="1ED2956E"/>
    <w:rsid w:val="1EF29553"/>
    <w:rsid w:val="1EFB089E"/>
    <w:rsid w:val="1F2888E9"/>
    <w:rsid w:val="1F34CC8D"/>
    <w:rsid w:val="1F4123F3"/>
    <w:rsid w:val="1F4C8A37"/>
    <w:rsid w:val="1F517BE7"/>
    <w:rsid w:val="1F5241F9"/>
    <w:rsid w:val="1F58D064"/>
    <w:rsid w:val="1F7116CD"/>
    <w:rsid w:val="1F955D7B"/>
    <w:rsid w:val="1FC50A6D"/>
    <w:rsid w:val="1FCD6491"/>
    <w:rsid w:val="1FE6E6EB"/>
    <w:rsid w:val="200BEF9D"/>
    <w:rsid w:val="20204D70"/>
    <w:rsid w:val="203469FC"/>
    <w:rsid w:val="20374090"/>
    <w:rsid w:val="2037C0FE"/>
    <w:rsid w:val="203C556E"/>
    <w:rsid w:val="205FFAF3"/>
    <w:rsid w:val="206F249E"/>
    <w:rsid w:val="208844E3"/>
    <w:rsid w:val="20898733"/>
    <w:rsid w:val="208FFB11"/>
    <w:rsid w:val="20A3869D"/>
    <w:rsid w:val="20B8BB52"/>
    <w:rsid w:val="20BE0C3D"/>
    <w:rsid w:val="20C3A8AF"/>
    <w:rsid w:val="20C5DFBE"/>
    <w:rsid w:val="20F6C934"/>
    <w:rsid w:val="20F99E1E"/>
    <w:rsid w:val="210A2F82"/>
    <w:rsid w:val="211895CF"/>
    <w:rsid w:val="2138ED11"/>
    <w:rsid w:val="215C9A8D"/>
    <w:rsid w:val="2169617C"/>
    <w:rsid w:val="21A03619"/>
    <w:rsid w:val="21D4A1A5"/>
    <w:rsid w:val="21E6584A"/>
    <w:rsid w:val="21E70B98"/>
    <w:rsid w:val="2205E633"/>
    <w:rsid w:val="22103E4A"/>
    <w:rsid w:val="22398618"/>
    <w:rsid w:val="2242D369"/>
    <w:rsid w:val="22567642"/>
    <w:rsid w:val="227619CB"/>
    <w:rsid w:val="2297E3FE"/>
    <w:rsid w:val="22A19F2D"/>
    <w:rsid w:val="22AA3B6F"/>
    <w:rsid w:val="22E23596"/>
    <w:rsid w:val="22E49FD5"/>
    <w:rsid w:val="22E99278"/>
    <w:rsid w:val="22F4C4C3"/>
    <w:rsid w:val="230C3529"/>
    <w:rsid w:val="237D483F"/>
    <w:rsid w:val="2384AA8A"/>
    <w:rsid w:val="23A5AE5A"/>
    <w:rsid w:val="23AF7E36"/>
    <w:rsid w:val="23DF0D9F"/>
    <w:rsid w:val="241A3538"/>
    <w:rsid w:val="241C05B2"/>
    <w:rsid w:val="243CF27A"/>
    <w:rsid w:val="2450E095"/>
    <w:rsid w:val="2452DCBA"/>
    <w:rsid w:val="245B9AB1"/>
    <w:rsid w:val="245C575F"/>
    <w:rsid w:val="2474FE30"/>
    <w:rsid w:val="248933CA"/>
    <w:rsid w:val="24CD2C99"/>
    <w:rsid w:val="24E74EE2"/>
    <w:rsid w:val="24F56AAD"/>
    <w:rsid w:val="2507DB1F"/>
    <w:rsid w:val="251CD7F7"/>
    <w:rsid w:val="2522969E"/>
    <w:rsid w:val="253A477A"/>
    <w:rsid w:val="25440DC0"/>
    <w:rsid w:val="254D2EB7"/>
    <w:rsid w:val="257CC22C"/>
    <w:rsid w:val="257DF07D"/>
    <w:rsid w:val="258EC884"/>
    <w:rsid w:val="259B79BF"/>
    <w:rsid w:val="25A6B2F7"/>
    <w:rsid w:val="25B654E1"/>
    <w:rsid w:val="25D6412A"/>
    <w:rsid w:val="25FBBC11"/>
    <w:rsid w:val="260BDAF5"/>
    <w:rsid w:val="2611E949"/>
    <w:rsid w:val="262455F4"/>
    <w:rsid w:val="2642926B"/>
    <w:rsid w:val="266A22D5"/>
    <w:rsid w:val="26711BC5"/>
    <w:rsid w:val="26719E36"/>
    <w:rsid w:val="26869E32"/>
    <w:rsid w:val="269FC398"/>
    <w:rsid w:val="26B05C4B"/>
    <w:rsid w:val="26B09C98"/>
    <w:rsid w:val="26C59971"/>
    <w:rsid w:val="26F70F2E"/>
    <w:rsid w:val="26F9F5FC"/>
    <w:rsid w:val="271EA40B"/>
    <w:rsid w:val="272194AB"/>
    <w:rsid w:val="27395614"/>
    <w:rsid w:val="2750BADB"/>
    <w:rsid w:val="2758DB6C"/>
    <w:rsid w:val="276D4AC2"/>
    <w:rsid w:val="277D3F0D"/>
    <w:rsid w:val="278CA7E7"/>
    <w:rsid w:val="27A50E1A"/>
    <w:rsid w:val="27A755A7"/>
    <w:rsid w:val="27BB271E"/>
    <w:rsid w:val="27C0221A"/>
    <w:rsid w:val="27CD2605"/>
    <w:rsid w:val="27F7389E"/>
    <w:rsid w:val="280A4558"/>
    <w:rsid w:val="280E9FCF"/>
    <w:rsid w:val="283EAE4C"/>
    <w:rsid w:val="284CA348"/>
    <w:rsid w:val="2864F52F"/>
    <w:rsid w:val="286DF7DE"/>
    <w:rsid w:val="2898FCF5"/>
    <w:rsid w:val="289C8FF6"/>
    <w:rsid w:val="28A07300"/>
    <w:rsid w:val="28A14CE3"/>
    <w:rsid w:val="28A91FBB"/>
    <w:rsid w:val="28BE6CC4"/>
    <w:rsid w:val="28DADC93"/>
    <w:rsid w:val="28E5E09C"/>
    <w:rsid w:val="28FE3789"/>
    <w:rsid w:val="290A81CB"/>
    <w:rsid w:val="29172138"/>
    <w:rsid w:val="2926673E"/>
    <w:rsid w:val="294D9A52"/>
    <w:rsid w:val="2951C814"/>
    <w:rsid w:val="2962403B"/>
    <w:rsid w:val="298EAEAB"/>
    <w:rsid w:val="29B54DF5"/>
    <w:rsid w:val="29C00580"/>
    <w:rsid w:val="29D98405"/>
    <w:rsid w:val="2A1F3C05"/>
    <w:rsid w:val="2A37EB09"/>
    <w:rsid w:val="2A42AC72"/>
    <w:rsid w:val="2A4B005B"/>
    <w:rsid w:val="2A4DE54E"/>
    <w:rsid w:val="2A6A1EAA"/>
    <w:rsid w:val="2A6C3EE2"/>
    <w:rsid w:val="2A88B4B0"/>
    <w:rsid w:val="2A969625"/>
    <w:rsid w:val="2AA64DB6"/>
    <w:rsid w:val="2AB888C1"/>
    <w:rsid w:val="2ABC8531"/>
    <w:rsid w:val="2AE1F5E6"/>
    <w:rsid w:val="2AE8821E"/>
    <w:rsid w:val="2B0B8033"/>
    <w:rsid w:val="2B181CDF"/>
    <w:rsid w:val="2B2EA702"/>
    <w:rsid w:val="2B520B9A"/>
    <w:rsid w:val="2B533D22"/>
    <w:rsid w:val="2B8FC4D0"/>
    <w:rsid w:val="2B988654"/>
    <w:rsid w:val="2BB97F2A"/>
    <w:rsid w:val="2C000D4C"/>
    <w:rsid w:val="2C40CB99"/>
    <w:rsid w:val="2C55F2C9"/>
    <w:rsid w:val="2C6AF526"/>
    <w:rsid w:val="2C8948F6"/>
    <w:rsid w:val="2CA442DF"/>
    <w:rsid w:val="2CCD8249"/>
    <w:rsid w:val="2CD6A973"/>
    <w:rsid w:val="2CE6D003"/>
    <w:rsid w:val="2CE87A8A"/>
    <w:rsid w:val="2CF3E89D"/>
    <w:rsid w:val="2D23FB31"/>
    <w:rsid w:val="2D6C6A64"/>
    <w:rsid w:val="2D9F1EA7"/>
    <w:rsid w:val="2DCF782A"/>
    <w:rsid w:val="2E1C3D19"/>
    <w:rsid w:val="2E215752"/>
    <w:rsid w:val="2E34CDC8"/>
    <w:rsid w:val="2E4F19B6"/>
    <w:rsid w:val="2E6EE934"/>
    <w:rsid w:val="2E7FE502"/>
    <w:rsid w:val="2EABA5E7"/>
    <w:rsid w:val="2F0D273D"/>
    <w:rsid w:val="2F16CDC0"/>
    <w:rsid w:val="2F2CB2B0"/>
    <w:rsid w:val="2F3C3540"/>
    <w:rsid w:val="2F49AFF5"/>
    <w:rsid w:val="2F54DA37"/>
    <w:rsid w:val="2F678B5E"/>
    <w:rsid w:val="2F8957FB"/>
    <w:rsid w:val="2F981185"/>
    <w:rsid w:val="2F99AA99"/>
    <w:rsid w:val="2F9D28AF"/>
    <w:rsid w:val="2FCAEFEB"/>
    <w:rsid w:val="2FCF3299"/>
    <w:rsid w:val="2FD9ADB7"/>
    <w:rsid w:val="2FDBE3A1"/>
    <w:rsid w:val="2FECA4FB"/>
    <w:rsid w:val="300CB4A8"/>
    <w:rsid w:val="3015BC3A"/>
    <w:rsid w:val="305349C6"/>
    <w:rsid w:val="305F2322"/>
    <w:rsid w:val="3073A2D9"/>
    <w:rsid w:val="309062D1"/>
    <w:rsid w:val="30926C60"/>
    <w:rsid w:val="30C716BB"/>
    <w:rsid w:val="30DB1B76"/>
    <w:rsid w:val="30DD9F2F"/>
    <w:rsid w:val="30DF6039"/>
    <w:rsid w:val="30ED0811"/>
    <w:rsid w:val="30F96F92"/>
    <w:rsid w:val="31053CF8"/>
    <w:rsid w:val="3112CE72"/>
    <w:rsid w:val="3122350E"/>
    <w:rsid w:val="313C6D49"/>
    <w:rsid w:val="31412AFB"/>
    <w:rsid w:val="31448B1D"/>
    <w:rsid w:val="315406BB"/>
    <w:rsid w:val="31632F37"/>
    <w:rsid w:val="316E10C2"/>
    <w:rsid w:val="317188B4"/>
    <w:rsid w:val="3177B402"/>
    <w:rsid w:val="317F0FB7"/>
    <w:rsid w:val="3189FFB6"/>
    <w:rsid w:val="31B2C52D"/>
    <w:rsid w:val="31B3225A"/>
    <w:rsid w:val="31BD6F61"/>
    <w:rsid w:val="31CF464B"/>
    <w:rsid w:val="31DD15F8"/>
    <w:rsid w:val="31E03C15"/>
    <w:rsid w:val="3200FF8D"/>
    <w:rsid w:val="3202E444"/>
    <w:rsid w:val="3214306B"/>
    <w:rsid w:val="32155913"/>
    <w:rsid w:val="322AE7BB"/>
    <w:rsid w:val="3232BE36"/>
    <w:rsid w:val="3232DBA8"/>
    <w:rsid w:val="324E082D"/>
    <w:rsid w:val="326747D2"/>
    <w:rsid w:val="32738DA8"/>
    <w:rsid w:val="32759BAD"/>
    <w:rsid w:val="327A9811"/>
    <w:rsid w:val="328F7156"/>
    <w:rsid w:val="3292525B"/>
    <w:rsid w:val="32AAEBC0"/>
    <w:rsid w:val="32AECFE5"/>
    <w:rsid w:val="32DCE8CD"/>
    <w:rsid w:val="32E9DADD"/>
    <w:rsid w:val="32EAC9A5"/>
    <w:rsid w:val="32F04EB3"/>
    <w:rsid w:val="3306D35B"/>
    <w:rsid w:val="3307F43D"/>
    <w:rsid w:val="3316EFE5"/>
    <w:rsid w:val="331C6268"/>
    <w:rsid w:val="33491083"/>
    <w:rsid w:val="33496EC8"/>
    <w:rsid w:val="334D8F07"/>
    <w:rsid w:val="3367A061"/>
    <w:rsid w:val="336DBEEE"/>
    <w:rsid w:val="3379035A"/>
    <w:rsid w:val="337BF04C"/>
    <w:rsid w:val="337CE458"/>
    <w:rsid w:val="337F9557"/>
    <w:rsid w:val="338191FD"/>
    <w:rsid w:val="338614F2"/>
    <w:rsid w:val="338ACDFB"/>
    <w:rsid w:val="33B4BADE"/>
    <w:rsid w:val="33C1B98B"/>
    <w:rsid w:val="33F99795"/>
    <w:rsid w:val="340D6311"/>
    <w:rsid w:val="341F6BB3"/>
    <w:rsid w:val="3463FA79"/>
    <w:rsid w:val="346561BB"/>
    <w:rsid w:val="3469BB6C"/>
    <w:rsid w:val="3479FB37"/>
    <w:rsid w:val="3482001D"/>
    <w:rsid w:val="348CCEE3"/>
    <w:rsid w:val="348D40C5"/>
    <w:rsid w:val="34A1737A"/>
    <w:rsid w:val="34CBD952"/>
    <w:rsid w:val="350D5B57"/>
    <w:rsid w:val="3512396D"/>
    <w:rsid w:val="35261433"/>
    <w:rsid w:val="352615C5"/>
    <w:rsid w:val="3545BA61"/>
    <w:rsid w:val="3565023C"/>
    <w:rsid w:val="356C6B49"/>
    <w:rsid w:val="356DDCE7"/>
    <w:rsid w:val="3597DDE3"/>
    <w:rsid w:val="35BA0575"/>
    <w:rsid w:val="35C09EF3"/>
    <w:rsid w:val="35EB4E31"/>
    <w:rsid w:val="35F58DA8"/>
    <w:rsid w:val="360F0474"/>
    <w:rsid w:val="3613D25D"/>
    <w:rsid w:val="36220EDE"/>
    <w:rsid w:val="36627F9F"/>
    <w:rsid w:val="366D9DBD"/>
    <w:rsid w:val="367A6304"/>
    <w:rsid w:val="36D7E689"/>
    <w:rsid w:val="36D8E07A"/>
    <w:rsid w:val="37081254"/>
    <w:rsid w:val="3736D1BD"/>
    <w:rsid w:val="3746422D"/>
    <w:rsid w:val="376DA09F"/>
    <w:rsid w:val="377A784E"/>
    <w:rsid w:val="377F81A5"/>
    <w:rsid w:val="3786D321"/>
    <w:rsid w:val="37A13549"/>
    <w:rsid w:val="37CEED21"/>
    <w:rsid w:val="37E65538"/>
    <w:rsid w:val="3823EC3E"/>
    <w:rsid w:val="3838DEB0"/>
    <w:rsid w:val="384D034C"/>
    <w:rsid w:val="3852BE39"/>
    <w:rsid w:val="38600DA8"/>
    <w:rsid w:val="38682D75"/>
    <w:rsid w:val="38837DA5"/>
    <w:rsid w:val="388C38BF"/>
    <w:rsid w:val="3898F633"/>
    <w:rsid w:val="38B45EFB"/>
    <w:rsid w:val="38B5794A"/>
    <w:rsid w:val="38BD73DD"/>
    <w:rsid w:val="38BE6B90"/>
    <w:rsid w:val="38DC5B23"/>
    <w:rsid w:val="38EFF366"/>
    <w:rsid w:val="390DD143"/>
    <w:rsid w:val="39263284"/>
    <w:rsid w:val="393E2937"/>
    <w:rsid w:val="3952B075"/>
    <w:rsid w:val="396D2C35"/>
    <w:rsid w:val="3993BF16"/>
    <w:rsid w:val="39960935"/>
    <w:rsid w:val="399E4B59"/>
    <w:rsid w:val="39B1D42D"/>
    <w:rsid w:val="39BC6051"/>
    <w:rsid w:val="39BCD08B"/>
    <w:rsid w:val="39CFA08B"/>
    <w:rsid w:val="39D5E4DC"/>
    <w:rsid w:val="39DFEB2F"/>
    <w:rsid w:val="39E27766"/>
    <w:rsid w:val="39F8D33D"/>
    <w:rsid w:val="39FC37D4"/>
    <w:rsid w:val="3A05F883"/>
    <w:rsid w:val="3A094207"/>
    <w:rsid w:val="3A3F3844"/>
    <w:rsid w:val="3A4C33B6"/>
    <w:rsid w:val="3A4C36D4"/>
    <w:rsid w:val="3A56B656"/>
    <w:rsid w:val="3A5B055C"/>
    <w:rsid w:val="3A5B74F5"/>
    <w:rsid w:val="3A7AE0E7"/>
    <w:rsid w:val="3A897D69"/>
    <w:rsid w:val="3A8A893C"/>
    <w:rsid w:val="3ADFA885"/>
    <w:rsid w:val="3AF5A49C"/>
    <w:rsid w:val="3AF5DA0E"/>
    <w:rsid w:val="3B044F6B"/>
    <w:rsid w:val="3B0719F8"/>
    <w:rsid w:val="3B15557E"/>
    <w:rsid w:val="3B2254AB"/>
    <w:rsid w:val="3B3582BC"/>
    <w:rsid w:val="3B3AE3E4"/>
    <w:rsid w:val="3B476615"/>
    <w:rsid w:val="3B739170"/>
    <w:rsid w:val="3B9693E5"/>
    <w:rsid w:val="3BB11132"/>
    <w:rsid w:val="3BC38921"/>
    <w:rsid w:val="3BFFBA01"/>
    <w:rsid w:val="3C0730C7"/>
    <w:rsid w:val="3C652611"/>
    <w:rsid w:val="3C71E1D0"/>
    <w:rsid w:val="3CAA537A"/>
    <w:rsid w:val="3CAAB62F"/>
    <w:rsid w:val="3CB01524"/>
    <w:rsid w:val="3CC72D70"/>
    <w:rsid w:val="3CDD0153"/>
    <w:rsid w:val="3CE22588"/>
    <w:rsid w:val="3CF2EBE1"/>
    <w:rsid w:val="3D1DF291"/>
    <w:rsid w:val="3D25A37C"/>
    <w:rsid w:val="3D41354A"/>
    <w:rsid w:val="3D4C1F4E"/>
    <w:rsid w:val="3D4FF550"/>
    <w:rsid w:val="3D57086D"/>
    <w:rsid w:val="3D5737D4"/>
    <w:rsid w:val="3D66A191"/>
    <w:rsid w:val="3D6DFADB"/>
    <w:rsid w:val="3D74620A"/>
    <w:rsid w:val="3D76AF59"/>
    <w:rsid w:val="3D9A867D"/>
    <w:rsid w:val="3D9C846C"/>
    <w:rsid w:val="3DA7A42D"/>
    <w:rsid w:val="3DAB3A54"/>
    <w:rsid w:val="3DB4173D"/>
    <w:rsid w:val="3DB4976F"/>
    <w:rsid w:val="3DBA3C5E"/>
    <w:rsid w:val="3DE90CFE"/>
    <w:rsid w:val="3DF8A660"/>
    <w:rsid w:val="3E1A0471"/>
    <w:rsid w:val="3E1F7DEC"/>
    <w:rsid w:val="3E4B0FE9"/>
    <w:rsid w:val="3E4CFD9D"/>
    <w:rsid w:val="3E5C1315"/>
    <w:rsid w:val="3E6EF0F1"/>
    <w:rsid w:val="3E9CEFE8"/>
    <w:rsid w:val="3EBC5612"/>
    <w:rsid w:val="3ED65AC8"/>
    <w:rsid w:val="3ED72D0F"/>
    <w:rsid w:val="3F0240D1"/>
    <w:rsid w:val="3F0ABA22"/>
    <w:rsid w:val="3F0F6213"/>
    <w:rsid w:val="3F1C3734"/>
    <w:rsid w:val="3F48FE67"/>
    <w:rsid w:val="3F56BEDF"/>
    <w:rsid w:val="3F681FCE"/>
    <w:rsid w:val="3F931ED1"/>
    <w:rsid w:val="3FB7F331"/>
    <w:rsid w:val="3FBFF82D"/>
    <w:rsid w:val="3FC7C7F7"/>
    <w:rsid w:val="3FDC6F3B"/>
    <w:rsid w:val="402DA5A6"/>
    <w:rsid w:val="402DFFDF"/>
    <w:rsid w:val="405D41E2"/>
    <w:rsid w:val="4063272B"/>
    <w:rsid w:val="408897B3"/>
    <w:rsid w:val="408B9810"/>
    <w:rsid w:val="40E51D83"/>
    <w:rsid w:val="40F83534"/>
    <w:rsid w:val="40FA2C93"/>
    <w:rsid w:val="41083B93"/>
    <w:rsid w:val="4108D741"/>
    <w:rsid w:val="410FD1FA"/>
    <w:rsid w:val="4113BFF1"/>
    <w:rsid w:val="4131CD16"/>
    <w:rsid w:val="4147838C"/>
    <w:rsid w:val="4155E61A"/>
    <w:rsid w:val="418A3D56"/>
    <w:rsid w:val="418B926F"/>
    <w:rsid w:val="41921FE7"/>
    <w:rsid w:val="41AD31F6"/>
    <w:rsid w:val="41BA32FB"/>
    <w:rsid w:val="41C564B1"/>
    <w:rsid w:val="41C66299"/>
    <w:rsid w:val="41CB7D7A"/>
    <w:rsid w:val="41CFA48C"/>
    <w:rsid w:val="41F3D049"/>
    <w:rsid w:val="41F56AEC"/>
    <w:rsid w:val="41F89B41"/>
    <w:rsid w:val="41F9C0FB"/>
    <w:rsid w:val="420B3761"/>
    <w:rsid w:val="422C6089"/>
    <w:rsid w:val="424725BF"/>
    <w:rsid w:val="425F5B20"/>
    <w:rsid w:val="4260D211"/>
    <w:rsid w:val="426F1306"/>
    <w:rsid w:val="4273B3C6"/>
    <w:rsid w:val="427CC7C5"/>
    <w:rsid w:val="42BCA680"/>
    <w:rsid w:val="430C09D7"/>
    <w:rsid w:val="430CE81E"/>
    <w:rsid w:val="4361D1B1"/>
    <w:rsid w:val="4378EC09"/>
    <w:rsid w:val="4380BE9B"/>
    <w:rsid w:val="43EB5CEA"/>
    <w:rsid w:val="43F8DAA5"/>
    <w:rsid w:val="4414FF37"/>
    <w:rsid w:val="4421C658"/>
    <w:rsid w:val="4434DDF1"/>
    <w:rsid w:val="444EBBFD"/>
    <w:rsid w:val="449C6D11"/>
    <w:rsid w:val="44AD8D0A"/>
    <w:rsid w:val="44B47393"/>
    <w:rsid w:val="44C57415"/>
    <w:rsid w:val="44CBBA18"/>
    <w:rsid w:val="44D5BA9A"/>
    <w:rsid w:val="44D983B1"/>
    <w:rsid w:val="44E4819C"/>
    <w:rsid w:val="44E8D4BF"/>
    <w:rsid w:val="44E9E9A7"/>
    <w:rsid w:val="45324C4C"/>
    <w:rsid w:val="453618EF"/>
    <w:rsid w:val="453CE67C"/>
    <w:rsid w:val="4555203A"/>
    <w:rsid w:val="45582E10"/>
    <w:rsid w:val="45626C64"/>
    <w:rsid w:val="45765172"/>
    <w:rsid w:val="4599E458"/>
    <w:rsid w:val="45A4A8F6"/>
    <w:rsid w:val="45AD8731"/>
    <w:rsid w:val="45C43D9A"/>
    <w:rsid w:val="45E54819"/>
    <w:rsid w:val="45F7E428"/>
    <w:rsid w:val="45FFF8F3"/>
    <w:rsid w:val="4657162D"/>
    <w:rsid w:val="4660BEFB"/>
    <w:rsid w:val="4666D247"/>
    <w:rsid w:val="466EBA4C"/>
    <w:rsid w:val="466F5230"/>
    <w:rsid w:val="467BBA9B"/>
    <w:rsid w:val="468346D6"/>
    <w:rsid w:val="46BF9CFB"/>
    <w:rsid w:val="46CA01E9"/>
    <w:rsid w:val="46DE035F"/>
    <w:rsid w:val="46ED969C"/>
    <w:rsid w:val="46EF46ED"/>
    <w:rsid w:val="470E21F8"/>
    <w:rsid w:val="470F1339"/>
    <w:rsid w:val="471F2B9D"/>
    <w:rsid w:val="472BBF07"/>
    <w:rsid w:val="47331444"/>
    <w:rsid w:val="473713C0"/>
    <w:rsid w:val="4775D693"/>
    <w:rsid w:val="477FB906"/>
    <w:rsid w:val="4783B214"/>
    <w:rsid w:val="4798A612"/>
    <w:rsid w:val="47C0DD6E"/>
    <w:rsid w:val="47ED9BA3"/>
    <w:rsid w:val="47F701B3"/>
    <w:rsid w:val="480ED41C"/>
    <w:rsid w:val="48295B06"/>
    <w:rsid w:val="48401801"/>
    <w:rsid w:val="484925EA"/>
    <w:rsid w:val="486D6EEC"/>
    <w:rsid w:val="488411AC"/>
    <w:rsid w:val="4889A466"/>
    <w:rsid w:val="488B8A3C"/>
    <w:rsid w:val="4899A714"/>
    <w:rsid w:val="48B4C693"/>
    <w:rsid w:val="49039683"/>
    <w:rsid w:val="491FB4D6"/>
    <w:rsid w:val="4979C29F"/>
    <w:rsid w:val="4980FBEF"/>
    <w:rsid w:val="498DA554"/>
    <w:rsid w:val="49AF72D2"/>
    <w:rsid w:val="49C3378D"/>
    <w:rsid w:val="49D9801A"/>
    <w:rsid w:val="4A044416"/>
    <w:rsid w:val="4A4D94D6"/>
    <w:rsid w:val="4A5D017A"/>
    <w:rsid w:val="4A6AF5DC"/>
    <w:rsid w:val="4AAB986C"/>
    <w:rsid w:val="4AB1EB41"/>
    <w:rsid w:val="4AD4EE82"/>
    <w:rsid w:val="4ADEB948"/>
    <w:rsid w:val="4AEE734D"/>
    <w:rsid w:val="4B036672"/>
    <w:rsid w:val="4B1F71AD"/>
    <w:rsid w:val="4B4DB535"/>
    <w:rsid w:val="4B4E2074"/>
    <w:rsid w:val="4B6B1CB6"/>
    <w:rsid w:val="4B6C7239"/>
    <w:rsid w:val="4B798182"/>
    <w:rsid w:val="4B9FE2D0"/>
    <w:rsid w:val="4BC5DF18"/>
    <w:rsid w:val="4BF99F5F"/>
    <w:rsid w:val="4C073ADD"/>
    <w:rsid w:val="4C0B2531"/>
    <w:rsid w:val="4C1E5978"/>
    <w:rsid w:val="4C2F6319"/>
    <w:rsid w:val="4C574C10"/>
    <w:rsid w:val="4C62EC50"/>
    <w:rsid w:val="4CA7E541"/>
    <w:rsid w:val="4CA8CB9C"/>
    <w:rsid w:val="4CB52207"/>
    <w:rsid w:val="4CC6435F"/>
    <w:rsid w:val="4CC703B0"/>
    <w:rsid w:val="4CC88809"/>
    <w:rsid w:val="4CCF1059"/>
    <w:rsid w:val="4CE571ED"/>
    <w:rsid w:val="4D038144"/>
    <w:rsid w:val="4D2F1055"/>
    <w:rsid w:val="4D57E63D"/>
    <w:rsid w:val="4D6F9205"/>
    <w:rsid w:val="4D824BFF"/>
    <w:rsid w:val="4D833A19"/>
    <w:rsid w:val="4D9260CD"/>
    <w:rsid w:val="4DA32B18"/>
    <w:rsid w:val="4DAA13EA"/>
    <w:rsid w:val="4DBE3368"/>
    <w:rsid w:val="4DC9351B"/>
    <w:rsid w:val="4DCA4AFF"/>
    <w:rsid w:val="4DD00221"/>
    <w:rsid w:val="4DD7197C"/>
    <w:rsid w:val="4DD9DE18"/>
    <w:rsid w:val="4DDD05B9"/>
    <w:rsid w:val="4DEC9023"/>
    <w:rsid w:val="4DF4D9A7"/>
    <w:rsid w:val="4E0533E2"/>
    <w:rsid w:val="4E30A55A"/>
    <w:rsid w:val="4E5206CD"/>
    <w:rsid w:val="4E57A0DE"/>
    <w:rsid w:val="4E6A2047"/>
    <w:rsid w:val="4E721E2B"/>
    <w:rsid w:val="4E73C066"/>
    <w:rsid w:val="4EC177F5"/>
    <w:rsid w:val="4ED47D0D"/>
    <w:rsid w:val="4EE552BA"/>
    <w:rsid w:val="4EF965BD"/>
    <w:rsid w:val="4F028D1D"/>
    <w:rsid w:val="4F24A37C"/>
    <w:rsid w:val="4F2C351D"/>
    <w:rsid w:val="4F7ADBED"/>
    <w:rsid w:val="4F807CBF"/>
    <w:rsid w:val="4F8F1506"/>
    <w:rsid w:val="4F9D2EDE"/>
    <w:rsid w:val="4FBBB0D3"/>
    <w:rsid w:val="4FBDD3EB"/>
    <w:rsid w:val="4FCD4B9D"/>
    <w:rsid w:val="5005BB86"/>
    <w:rsid w:val="504B938F"/>
    <w:rsid w:val="5065D70A"/>
    <w:rsid w:val="506C73AB"/>
    <w:rsid w:val="506DCDEC"/>
    <w:rsid w:val="5076BE3C"/>
    <w:rsid w:val="508C88D7"/>
    <w:rsid w:val="50A3C424"/>
    <w:rsid w:val="50C88C4F"/>
    <w:rsid w:val="50CD8456"/>
    <w:rsid w:val="50D16429"/>
    <w:rsid w:val="50EED2B0"/>
    <w:rsid w:val="50FB2099"/>
    <w:rsid w:val="50FDA92D"/>
    <w:rsid w:val="50FFA21E"/>
    <w:rsid w:val="51044E2B"/>
    <w:rsid w:val="511EDEB1"/>
    <w:rsid w:val="512A3310"/>
    <w:rsid w:val="513E7ED1"/>
    <w:rsid w:val="513F111D"/>
    <w:rsid w:val="51476007"/>
    <w:rsid w:val="515B0B82"/>
    <w:rsid w:val="5162CE90"/>
    <w:rsid w:val="51640691"/>
    <w:rsid w:val="5174F3FD"/>
    <w:rsid w:val="517CB6BA"/>
    <w:rsid w:val="5212B136"/>
    <w:rsid w:val="52346857"/>
    <w:rsid w:val="5239D96F"/>
    <w:rsid w:val="523BC781"/>
    <w:rsid w:val="5250DCDE"/>
    <w:rsid w:val="52561DAB"/>
    <w:rsid w:val="52A29981"/>
    <w:rsid w:val="52B3FABA"/>
    <w:rsid w:val="52ECEFB6"/>
    <w:rsid w:val="534DB716"/>
    <w:rsid w:val="53511F17"/>
    <w:rsid w:val="53558117"/>
    <w:rsid w:val="53580F18"/>
    <w:rsid w:val="53617BF2"/>
    <w:rsid w:val="53724738"/>
    <w:rsid w:val="538EE520"/>
    <w:rsid w:val="539B28EC"/>
    <w:rsid w:val="53AAB7DD"/>
    <w:rsid w:val="53B6D90D"/>
    <w:rsid w:val="53C3290A"/>
    <w:rsid w:val="540262B8"/>
    <w:rsid w:val="5438A9DE"/>
    <w:rsid w:val="544BED2E"/>
    <w:rsid w:val="5465FABD"/>
    <w:rsid w:val="546C6C5D"/>
    <w:rsid w:val="54A9F8F0"/>
    <w:rsid w:val="54C94D8F"/>
    <w:rsid w:val="54D4947A"/>
    <w:rsid w:val="54DF1740"/>
    <w:rsid w:val="54FFF6E5"/>
    <w:rsid w:val="55198B96"/>
    <w:rsid w:val="551AE2FF"/>
    <w:rsid w:val="554AF202"/>
    <w:rsid w:val="554C762B"/>
    <w:rsid w:val="555132E2"/>
    <w:rsid w:val="55752FAF"/>
    <w:rsid w:val="5579F384"/>
    <w:rsid w:val="55C96BBF"/>
    <w:rsid w:val="55E39A4D"/>
    <w:rsid w:val="562071A5"/>
    <w:rsid w:val="56253702"/>
    <w:rsid w:val="5627B27D"/>
    <w:rsid w:val="5650817F"/>
    <w:rsid w:val="565ACD66"/>
    <w:rsid w:val="5687F3FB"/>
    <w:rsid w:val="569CA81B"/>
    <w:rsid w:val="56D05C20"/>
    <w:rsid w:val="56D30691"/>
    <w:rsid w:val="56DA8FFB"/>
    <w:rsid w:val="56DE7C5F"/>
    <w:rsid w:val="56E1D412"/>
    <w:rsid w:val="57005C99"/>
    <w:rsid w:val="570A34C0"/>
    <w:rsid w:val="571988E4"/>
    <w:rsid w:val="572E216B"/>
    <w:rsid w:val="5745AA31"/>
    <w:rsid w:val="5753264A"/>
    <w:rsid w:val="575C7A23"/>
    <w:rsid w:val="575E85D2"/>
    <w:rsid w:val="57A08F42"/>
    <w:rsid w:val="57C12439"/>
    <w:rsid w:val="57CADCA4"/>
    <w:rsid w:val="57E14C25"/>
    <w:rsid w:val="580346BF"/>
    <w:rsid w:val="580372F5"/>
    <w:rsid w:val="5821724E"/>
    <w:rsid w:val="584460B6"/>
    <w:rsid w:val="584F0D96"/>
    <w:rsid w:val="588A2110"/>
    <w:rsid w:val="588C9E56"/>
    <w:rsid w:val="588D2D50"/>
    <w:rsid w:val="58E223D6"/>
    <w:rsid w:val="58E42474"/>
    <w:rsid w:val="58E59400"/>
    <w:rsid w:val="5917875D"/>
    <w:rsid w:val="5941C075"/>
    <w:rsid w:val="59581267"/>
    <w:rsid w:val="595D7776"/>
    <w:rsid w:val="595E5AE2"/>
    <w:rsid w:val="5962A387"/>
    <w:rsid w:val="597945CB"/>
    <w:rsid w:val="598CABB1"/>
    <w:rsid w:val="5994FDDE"/>
    <w:rsid w:val="59AA5983"/>
    <w:rsid w:val="59ACB024"/>
    <w:rsid w:val="59B3AB68"/>
    <w:rsid w:val="59BAC68A"/>
    <w:rsid w:val="59BCFCE3"/>
    <w:rsid w:val="59CE9D9D"/>
    <w:rsid w:val="59CF663C"/>
    <w:rsid w:val="59D3B959"/>
    <w:rsid w:val="5A17DDC8"/>
    <w:rsid w:val="5A1D6776"/>
    <w:rsid w:val="5A1FCB4E"/>
    <w:rsid w:val="5A41F26E"/>
    <w:rsid w:val="5A54A012"/>
    <w:rsid w:val="5A702161"/>
    <w:rsid w:val="5A83536A"/>
    <w:rsid w:val="5A9544C6"/>
    <w:rsid w:val="5AA74062"/>
    <w:rsid w:val="5ABB91AE"/>
    <w:rsid w:val="5AC918BA"/>
    <w:rsid w:val="5AD4A0CF"/>
    <w:rsid w:val="5AE7175F"/>
    <w:rsid w:val="5AECC5C3"/>
    <w:rsid w:val="5AFA7A7C"/>
    <w:rsid w:val="5AFC3EA7"/>
    <w:rsid w:val="5B3537E7"/>
    <w:rsid w:val="5B5EAE61"/>
    <w:rsid w:val="5B8203E4"/>
    <w:rsid w:val="5BA33C73"/>
    <w:rsid w:val="5BBADCAF"/>
    <w:rsid w:val="5C01601C"/>
    <w:rsid w:val="5C67E27C"/>
    <w:rsid w:val="5C8BFD74"/>
    <w:rsid w:val="5C918D0A"/>
    <w:rsid w:val="5C929E73"/>
    <w:rsid w:val="5CC67782"/>
    <w:rsid w:val="5CCD137A"/>
    <w:rsid w:val="5CF18FDD"/>
    <w:rsid w:val="5D2791A6"/>
    <w:rsid w:val="5D52B14B"/>
    <w:rsid w:val="5D5A454E"/>
    <w:rsid w:val="5D6E5859"/>
    <w:rsid w:val="5D74A273"/>
    <w:rsid w:val="5D7526F9"/>
    <w:rsid w:val="5D7872D5"/>
    <w:rsid w:val="5DAA6064"/>
    <w:rsid w:val="5DB857DC"/>
    <w:rsid w:val="5DD3C0FE"/>
    <w:rsid w:val="5DDDED55"/>
    <w:rsid w:val="5DEF1095"/>
    <w:rsid w:val="5DF139E5"/>
    <w:rsid w:val="5DF74ADA"/>
    <w:rsid w:val="5DFFF4FB"/>
    <w:rsid w:val="5E12CE8D"/>
    <w:rsid w:val="5E319F45"/>
    <w:rsid w:val="5E3EC327"/>
    <w:rsid w:val="5E4584D1"/>
    <w:rsid w:val="5E4CD5F2"/>
    <w:rsid w:val="5E594A8A"/>
    <w:rsid w:val="5E5BD03F"/>
    <w:rsid w:val="5E62D8FB"/>
    <w:rsid w:val="5E7FD61A"/>
    <w:rsid w:val="5E907442"/>
    <w:rsid w:val="5EA4AF1C"/>
    <w:rsid w:val="5EA56757"/>
    <w:rsid w:val="5ECA0573"/>
    <w:rsid w:val="5ED897C9"/>
    <w:rsid w:val="5F121A76"/>
    <w:rsid w:val="5F14E52C"/>
    <w:rsid w:val="5F66577F"/>
    <w:rsid w:val="5F8D2F13"/>
    <w:rsid w:val="5F9718A8"/>
    <w:rsid w:val="5F9BC50B"/>
    <w:rsid w:val="5FD37C0C"/>
    <w:rsid w:val="5FDF74C6"/>
    <w:rsid w:val="5FECF2F9"/>
    <w:rsid w:val="5FF0BA35"/>
    <w:rsid w:val="5FFBBABB"/>
    <w:rsid w:val="600F159B"/>
    <w:rsid w:val="601822BB"/>
    <w:rsid w:val="602B3441"/>
    <w:rsid w:val="60515B19"/>
    <w:rsid w:val="6053569A"/>
    <w:rsid w:val="606B5E86"/>
    <w:rsid w:val="607F0D9B"/>
    <w:rsid w:val="60814AF6"/>
    <w:rsid w:val="6086ED73"/>
    <w:rsid w:val="608A34E1"/>
    <w:rsid w:val="608EA21A"/>
    <w:rsid w:val="6090584F"/>
    <w:rsid w:val="609A24BB"/>
    <w:rsid w:val="60C41E4A"/>
    <w:rsid w:val="60E5FD35"/>
    <w:rsid w:val="60E77C24"/>
    <w:rsid w:val="60F2C19C"/>
    <w:rsid w:val="60F61C33"/>
    <w:rsid w:val="61011D0C"/>
    <w:rsid w:val="6101AC13"/>
    <w:rsid w:val="610E4871"/>
    <w:rsid w:val="612C3BBF"/>
    <w:rsid w:val="613CE495"/>
    <w:rsid w:val="61482084"/>
    <w:rsid w:val="614A60C3"/>
    <w:rsid w:val="615B2E1D"/>
    <w:rsid w:val="616147E9"/>
    <w:rsid w:val="617B3875"/>
    <w:rsid w:val="6190DE14"/>
    <w:rsid w:val="619C2FCC"/>
    <w:rsid w:val="61A3A460"/>
    <w:rsid w:val="61A7ABA1"/>
    <w:rsid w:val="61BDD2C2"/>
    <w:rsid w:val="61CAF6B7"/>
    <w:rsid w:val="61D7A6B8"/>
    <w:rsid w:val="61EAD6A2"/>
    <w:rsid w:val="61F3293C"/>
    <w:rsid w:val="62015ABC"/>
    <w:rsid w:val="62AC2DA9"/>
    <w:rsid w:val="62C4C023"/>
    <w:rsid w:val="62C7C218"/>
    <w:rsid w:val="62DD1F8F"/>
    <w:rsid w:val="62DEBDF2"/>
    <w:rsid w:val="62E7C41E"/>
    <w:rsid w:val="62F5306B"/>
    <w:rsid w:val="6319185E"/>
    <w:rsid w:val="63262FE8"/>
    <w:rsid w:val="633CBCFC"/>
    <w:rsid w:val="633F9DB8"/>
    <w:rsid w:val="634EBE13"/>
    <w:rsid w:val="635ACBFC"/>
    <w:rsid w:val="636A13B0"/>
    <w:rsid w:val="6380E0EE"/>
    <w:rsid w:val="63B347D6"/>
    <w:rsid w:val="63C00877"/>
    <w:rsid w:val="63D2BBAD"/>
    <w:rsid w:val="63DAE733"/>
    <w:rsid w:val="63EF47A6"/>
    <w:rsid w:val="6419CF73"/>
    <w:rsid w:val="645C5409"/>
    <w:rsid w:val="646B8682"/>
    <w:rsid w:val="648475D8"/>
    <w:rsid w:val="6486B1B5"/>
    <w:rsid w:val="64992D47"/>
    <w:rsid w:val="649D81E5"/>
    <w:rsid w:val="649EB3B3"/>
    <w:rsid w:val="64CADD16"/>
    <w:rsid w:val="64D4FDB8"/>
    <w:rsid w:val="64DA9B4A"/>
    <w:rsid w:val="64F024F4"/>
    <w:rsid w:val="64F50C4C"/>
    <w:rsid w:val="65139CBD"/>
    <w:rsid w:val="651F90EE"/>
    <w:rsid w:val="6526D298"/>
    <w:rsid w:val="6560E44D"/>
    <w:rsid w:val="65A55685"/>
    <w:rsid w:val="65AF0433"/>
    <w:rsid w:val="65C685EA"/>
    <w:rsid w:val="65E4F36D"/>
    <w:rsid w:val="65F28CE0"/>
    <w:rsid w:val="662E9D81"/>
    <w:rsid w:val="662FFE47"/>
    <w:rsid w:val="663764E6"/>
    <w:rsid w:val="663D95A7"/>
    <w:rsid w:val="664FCA15"/>
    <w:rsid w:val="6656EB5D"/>
    <w:rsid w:val="66732FC9"/>
    <w:rsid w:val="6688D821"/>
    <w:rsid w:val="6691DC63"/>
    <w:rsid w:val="66B73114"/>
    <w:rsid w:val="66C5AF9C"/>
    <w:rsid w:val="6705DDC1"/>
    <w:rsid w:val="670E7068"/>
    <w:rsid w:val="67117C3F"/>
    <w:rsid w:val="67118A44"/>
    <w:rsid w:val="6721BE64"/>
    <w:rsid w:val="672E6329"/>
    <w:rsid w:val="6776635F"/>
    <w:rsid w:val="677B2F42"/>
    <w:rsid w:val="67A1B7B6"/>
    <w:rsid w:val="67AFB66B"/>
    <w:rsid w:val="67C7113D"/>
    <w:rsid w:val="67CCD819"/>
    <w:rsid w:val="67D70772"/>
    <w:rsid w:val="67E01625"/>
    <w:rsid w:val="67E93999"/>
    <w:rsid w:val="682D519D"/>
    <w:rsid w:val="6831EBFB"/>
    <w:rsid w:val="6836AB8B"/>
    <w:rsid w:val="685782EE"/>
    <w:rsid w:val="68605CD2"/>
    <w:rsid w:val="6892F0C6"/>
    <w:rsid w:val="68A57B08"/>
    <w:rsid w:val="6909B26C"/>
    <w:rsid w:val="692451AC"/>
    <w:rsid w:val="69436594"/>
    <w:rsid w:val="6946EC5B"/>
    <w:rsid w:val="695A6041"/>
    <w:rsid w:val="695CE55F"/>
    <w:rsid w:val="695DAC3B"/>
    <w:rsid w:val="697C70D5"/>
    <w:rsid w:val="69855AED"/>
    <w:rsid w:val="69AEE2BE"/>
    <w:rsid w:val="69BC3530"/>
    <w:rsid w:val="69BC961F"/>
    <w:rsid w:val="69CA3D85"/>
    <w:rsid w:val="69CD20BA"/>
    <w:rsid w:val="69FDAE89"/>
    <w:rsid w:val="6A104AD9"/>
    <w:rsid w:val="6A1F5B2F"/>
    <w:rsid w:val="6A493860"/>
    <w:rsid w:val="6A557B62"/>
    <w:rsid w:val="6A80D79A"/>
    <w:rsid w:val="6A829EB8"/>
    <w:rsid w:val="6AB63E88"/>
    <w:rsid w:val="6ABCFF64"/>
    <w:rsid w:val="6AE1672A"/>
    <w:rsid w:val="6AEBAB88"/>
    <w:rsid w:val="6B2AD772"/>
    <w:rsid w:val="6B3543CA"/>
    <w:rsid w:val="6B48CBFB"/>
    <w:rsid w:val="6B78969C"/>
    <w:rsid w:val="6B96E9E7"/>
    <w:rsid w:val="6BE81B27"/>
    <w:rsid w:val="6BF744E0"/>
    <w:rsid w:val="6C05A59C"/>
    <w:rsid w:val="6C13A209"/>
    <w:rsid w:val="6C189C98"/>
    <w:rsid w:val="6C3672E6"/>
    <w:rsid w:val="6C4745DE"/>
    <w:rsid w:val="6C4A54DF"/>
    <w:rsid w:val="6C6D30FB"/>
    <w:rsid w:val="6C720028"/>
    <w:rsid w:val="6C84B0C8"/>
    <w:rsid w:val="6CA66308"/>
    <w:rsid w:val="6CAAA29E"/>
    <w:rsid w:val="6CC60329"/>
    <w:rsid w:val="6CF3764C"/>
    <w:rsid w:val="6CF56DB4"/>
    <w:rsid w:val="6CF95963"/>
    <w:rsid w:val="6CFB69BA"/>
    <w:rsid w:val="6CFD37FD"/>
    <w:rsid w:val="6D0E7F63"/>
    <w:rsid w:val="6D3E209B"/>
    <w:rsid w:val="6D81318B"/>
    <w:rsid w:val="6D81C979"/>
    <w:rsid w:val="6D88B853"/>
    <w:rsid w:val="6DF9BEAB"/>
    <w:rsid w:val="6E0E292E"/>
    <w:rsid w:val="6E1E2ED9"/>
    <w:rsid w:val="6E20EEE7"/>
    <w:rsid w:val="6E2E2CB6"/>
    <w:rsid w:val="6E35C0A9"/>
    <w:rsid w:val="6EB87A8B"/>
    <w:rsid w:val="6EBD815D"/>
    <w:rsid w:val="6ED34484"/>
    <w:rsid w:val="6ED3937E"/>
    <w:rsid w:val="6EDCF40A"/>
    <w:rsid w:val="6EF01870"/>
    <w:rsid w:val="6EF08E56"/>
    <w:rsid w:val="6EFDB40F"/>
    <w:rsid w:val="6F1B9267"/>
    <w:rsid w:val="6F2BAEAB"/>
    <w:rsid w:val="6F2EA149"/>
    <w:rsid w:val="6F58B3DB"/>
    <w:rsid w:val="6F5E7C8A"/>
    <w:rsid w:val="6F60B0C6"/>
    <w:rsid w:val="6F6161D9"/>
    <w:rsid w:val="6F64EC1C"/>
    <w:rsid w:val="6F775CCD"/>
    <w:rsid w:val="6F9838F5"/>
    <w:rsid w:val="6FA096DB"/>
    <w:rsid w:val="6FA6B4AC"/>
    <w:rsid w:val="6FC03232"/>
    <w:rsid w:val="6FD86FE2"/>
    <w:rsid w:val="6FDC45FB"/>
    <w:rsid w:val="6FE20013"/>
    <w:rsid w:val="6FF2D7C8"/>
    <w:rsid w:val="6FFB5879"/>
    <w:rsid w:val="700E8AAF"/>
    <w:rsid w:val="7017AF9F"/>
    <w:rsid w:val="703B1059"/>
    <w:rsid w:val="7049A511"/>
    <w:rsid w:val="704F9E2C"/>
    <w:rsid w:val="70532B71"/>
    <w:rsid w:val="705B03D1"/>
    <w:rsid w:val="7066782C"/>
    <w:rsid w:val="707A3BFA"/>
    <w:rsid w:val="70897AF5"/>
    <w:rsid w:val="708B6E7F"/>
    <w:rsid w:val="70922C05"/>
    <w:rsid w:val="709FE9D9"/>
    <w:rsid w:val="70DD2629"/>
    <w:rsid w:val="70DF8B9E"/>
    <w:rsid w:val="70E56A64"/>
    <w:rsid w:val="710CFE49"/>
    <w:rsid w:val="7110866E"/>
    <w:rsid w:val="7110BB0D"/>
    <w:rsid w:val="711FDC18"/>
    <w:rsid w:val="71233FC0"/>
    <w:rsid w:val="713FC461"/>
    <w:rsid w:val="7172EC6C"/>
    <w:rsid w:val="7177FB34"/>
    <w:rsid w:val="7195D0ED"/>
    <w:rsid w:val="71A28B93"/>
    <w:rsid w:val="71ACB98A"/>
    <w:rsid w:val="71C023E9"/>
    <w:rsid w:val="71C7815F"/>
    <w:rsid w:val="71D4E781"/>
    <w:rsid w:val="71E56619"/>
    <w:rsid w:val="72027AE9"/>
    <w:rsid w:val="722B1893"/>
    <w:rsid w:val="722B6110"/>
    <w:rsid w:val="722C5B68"/>
    <w:rsid w:val="72341F79"/>
    <w:rsid w:val="726844E1"/>
    <w:rsid w:val="7286F72E"/>
    <w:rsid w:val="729CB6BD"/>
    <w:rsid w:val="72BF4FBC"/>
    <w:rsid w:val="72C55C7B"/>
    <w:rsid w:val="72DEC9BB"/>
    <w:rsid w:val="72ED48E6"/>
    <w:rsid w:val="72FD1661"/>
    <w:rsid w:val="731A0846"/>
    <w:rsid w:val="7328968B"/>
    <w:rsid w:val="732F70B8"/>
    <w:rsid w:val="73531EAF"/>
    <w:rsid w:val="73879D05"/>
    <w:rsid w:val="73C1AD96"/>
    <w:rsid w:val="73E02E92"/>
    <w:rsid w:val="73F71EE6"/>
    <w:rsid w:val="740F8E9D"/>
    <w:rsid w:val="7426AFA3"/>
    <w:rsid w:val="743FD800"/>
    <w:rsid w:val="744FA8C9"/>
    <w:rsid w:val="746618DD"/>
    <w:rsid w:val="74AEBB6B"/>
    <w:rsid w:val="74B0BD8E"/>
    <w:rsid w:val="74D4A5FA"/>
    <w:rsid w:val="74E4CDF0"/>
    <w:rsid w:val="750DA042"/>
    <w:rsid w:val="7552762B"/>
    <w:rsid w:val="755E0B4A"/>
    <w:rsid w:val="756CB4EF"/>
    <w:rsid w:val="75702745"/>
    <w:rsid w:val="757762F2"/>
    <w:rsid w:val="7577F44A"/>
    <w:rsid w:val="757A8449"/>
    <w:rsid w:val="757E4DF2"/>
    <w:rsid w:val="7589AC92"/>
    <w:rsid w:val="758FA6CC"/>
    <w:rsid w:val="75AA7C85"/>
    <w:rsid w:val="75BCC238"/>
    <w:rsid w:val="75BDD51C"/>
    <w:rsid w:val="75C4F859"/>
    <w:rsid w:val="76100914"/>
    <w:rsid w:val="762534CC"/>
    <w:rsid w:val="763DA598"/>
    <w:rsid w:val="76475DFD"/>
    <w:rsid w:val="764C4E94"/>
    <w:rsid w:val="767AB30A"/>
    <w:rsid w:val="768564D6"/>
    <w:rsid w:val="76BD1CA4"/>
    <w:rsid w:val="77084455"/>
    <w:rsid w:val="771115A7"/>
    <w:rsid w:val="7713B2BA"/>
    <w:rsid w:val="7714DFA0"/>
    <w:rsid w:val="7721029F"/>
    <w:rsid w:val="772CED91"/>
    <w:rsid w:val="7730BF1B"/>
    <w:rsid w:val="776B45F6"/>
    <w:rsid w:val="779003AA"/>
    <w:rsid w:val="77951113"/>
    <w:rsid w:val="77CA835A"/>
    <w:rsid w:val="77F95FFA"/>
    <w:rsid w:val="7811A406"/>
    <w:rsid w:val="7811F591"/>
    <w:rsid w:val="78220979"/>
    <w:rsid w:val="7822BA8F"/>
    <w:rsid w:val="7852BB57"/>
    <w:rsid w:val="7852C910"/>
    <w:rsid w:val="78627818"/>
    <w:rsid w:val="7863C65F"/>
    <w:rsid w:val="7866296C"/>
    <w:rsid w:val="787ACA0D"/>
    <w:rsid w:val="787E893F"/>
    <w:rsid w:val="788418E5"/>
    <w:rsid w:val="78966C44"/>
    <w:rsid w:val="78A1F156"/>
    <w:rsid w:val="78A38761"/>
    <w:rsid w:val="78AB0498"/>
    <w:rsid w:val="78C26EC6"/>
    <w:rsid w:val="78C4F634"/>
    <w:rsid w:val="78D00DBF"/>
    <w:rsid w:val="78DB389B"/>
    <w:rsid w:val="7932F679"/>
    <w:rsid w:val="794B4823"/>
    <w:rsid w:val="795C7E17"/>
    <w:rsid w:val="79741522"/>
    <w:rsid w:val="79A0CE32"/>
    <w:rsid w:val="79C1F074"/>
    <w:rsid w:val="79C3809E"/>
    <w:rsid w:val="79CA9E4C"/>
    <w:rsid w:val="79DF75D7"/>
    <w:rsid w:val="79E1AA9A"/>
    <w:rsid w:val="79EA5DEF"/>
    <w:rsid w:val="7A01E643"/>
    <w:rsid w:val="7A038F23"/>
    <w:rsid w:val="7A1FE7DB"/>
    <w:rsid w:val="7A43D139"/>
    <w:rsid w:val="7A4F710F"/>
    <w:rsid w:val="7A50CFD2"/>
    <w:rsid w:val="7A8BA3C5"/>
    <w:rsid w:val="7A8EABF1"/>
    <w:rsid w:val="7A953A3E"/>
    <w:rsid w:val="7AA2D10C"/>
    <w:rsid w:val="7AA5A10D"/>
    <w:rsid w:val="7AABEDED"/>
    <w:rsid w:val="7AB7B5CA"/>
    <w:rsid w:val="7AB83FB0"/>
    <w:rsid w:val="7AC3DA8B"/>
    <w:rsid w:val="7AD04985"/>
    <w:rsid w:val="7AE6669D"/>
    <w:rsid w:val="7AF49C64"/>
    <w:rsid w:val="7AFB7358"/>
    <w:rsid w:val="7B0AF0C0"/>
    <w:rsid w:val="7B12FA4C"/>
    <w:rsid w:val="7B21CBC5"/>
    <w:rsid w:val="7B2DFE3E"/>
    <w:rsid w:val="7B38E4CA"/>
    <w:rsid w:val="7B3F1005"/>
    <w:rsid w:val="7B46A7A7"/>
    <w:rsid w:val="7B6B479E"/>
    <w:rsid w:val="7B75C4DA"/>
    <w:rsid w:val="7B8A12DC"/>
    <w:rsid w:val="7BC93568"/>
    <w:rsid w:val="7BE399D5"/>
    <w:rsid w:val="7BFBEE47"/>
    <w:rsid w:val="7C3814A0"/>
    <w:rsid w:val="7C5C2F6D"/>
    <w:rsid w:val="7C6328BB"/>
    <w:rsid w:val="7C64B186"/>
    <w:rsid w:val="7C781E0D"/>
    <w:rsid w:val="7CA91654"/>
    <w:rsid w:val="7CCC124E"/>
    <w:rsid w:val="7CF7D285"/>
    <w:rsid w:val="7D051529"/>
    <w:rsid w:val="7D0F8272"/>
    <w:rsid w:val="7D2C8A00"/>
    <w:rsid w:val="7D2FCA8E"/>
    <w:rsid w:val="7D81CF94"/>
    <w:rsid w:val="7D855163"/>
    <w:rsid w:val="7D958161"/>
    <w:rsid w:val="7DA4CB54"/>
    <w:rsid w:val="7DA6FDE9"/>
    <w:rsid w:val="7DD6D623"/>
    <w:rsid w:val="7DDE1322"/>
    <w:rsid w:val="7DE674B5"/>
    <w:rsid w:val="7DF1E6B5"/>
    <w:rsid w:val="7E06D1BD"/>
    <w:rsid w:val="7E08C5EB"/>
    <w:rsid w:val="7E4E644C"/>
    <w:rsid w:val="7E5A50C5"/>
    <w:rsid w:val="7E832F6E"/>
    <w:rsid w:val="7E93F1F1"/>
    <w:rsid w:val="7EAEEB2E"/>
    <w:rsid w:val="7EB89455"/>
    <w:rsid w:val="7EBF476E"/>
    <w:rsid w:val="7EC47205"/>
    <w:rsid w:val="7ED28DB1"/>
    <w:rsid w:val="7ED36568"/>
    <w:rsid w:val="7F229855"/>
    <w:rsid w:val="7F2F1B68"/>
    <w:rsid w:val="7F3796EB"/>
    <w:rsid w:val="7F5A3D66"/>
    <w:rsid w:val="7F671B2A"/>
    <w:rsid w:val="7F8EDB98"/>
    <w:rsid w:val="7F9EF408"/>
    <w:rsid w:val="7FC3B776"/>
    <w:rsid w:val="7FCDED5B"/>
    <w:rsid w:val="7FCE8C77"/>
  </w:rsids>
  <m:mathPr>
    <m:mathFont m:val="Cambria Math"/>
    <m:brkBin m:val="before"/>
    <m:brkBinSub m:val="--"/>
    <m:smallFrac m:val="0"/>
    <m:dispDef/>
    <m:lMargin m:val="0"/>
    <m:rMargin m:val="0"/>
    <m:defJc m:val="centerGroup"/>
    <m:wrapIndent m:val="1440"/>
    <m:intLim m:val="subSup"/>
    <m:naryLim m:val="undOvr"/>
  </m:mathPr>
  <w:themeFontLang w:val="en-AU" w:eastAsia="ko-KR"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02D6442"/>
  <w15:docId w15:val="{42AC73AB-36D2-42CB-B1BB-B76622AF48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AU" w:eastAsia="en-US"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uiPriority="0"/>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iPriority="0" w:unhideWhenUsed="1"/>
    <w:lsdException w:name="envelope address" w:semiHidden="1" w:unhideWhenUsed="1"/>
    <w:lsdException w:name="envelope return" w:semiHidden="1" w:unhideWhenUsed="1"/>
    <w:lsdException w:name="footnote reference" w:uiPriority="0"/>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
    <w:lsdException w:name="List Number" w:uiPriority="0" w:qFormat="1"/>
    <w:lsdException w:name="List 2" w:semiHidden="1" w:unhideWhenUsed="1"/>
    <w:lsdException w:name="List 3" w:semiHidden="1" w:unhideWhenUsed="1"/>
    <w:lsdException w:name="List 4" w:semiHidden="1" w:unhideWhenUsed="1"/>
    <w:lsdException w:name="List 5" w:semiHidden="1" w:unhideWhenUsed="1"/>
    <w:lsdException w:name="List Bullet 2" w:uiPriority="1"/>
    <w:lsdException w:name="List Bullet 3" w:semiHidden="1" w:uiPriority="0"/>
    <w:lsdException w:name="List Bullet 4" w:semiHidden="1" w:unhideWhenUsed="1"/>
    <w:lsdException w:name="List Bullet 5" w:semiHidden="1" w:unhideWhenUsed="1"/>
    <w:lsdException w:name="List Number 2" w:uiPriority="0" w:qFormat="1"/>
    <w:lsdException w:name="List Number 3" w:semiHidden="1" w:uiPriority="0" w:qFormat="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24412"/>
    <w:pPr>
      <w:spacing w:before="100" w:after="80" w:line="288" w:lineRule="auto"/>
    </w:pPr>
    <w:rPr>
      <w:rFonts w:cstheme="minorHAnsi"/>
      <w:sz w:val="24"/>
      <w:szCs w:val="22"/>
      <w:lang w:eastAsia="en-AU"/>
    </w:rPr>
  </w:style>
  <w:style w:type="paragraph" w:styleId="Heading1">
    <w:name w:val="heading 1"/>
    <w:basedOn w:val="Normal"/>
    <w:next w:val="Normal"/>
    <w:link w:val="Heading1Char"/>
    <w:uiPriority w:val="9"/>
    <w:qFormat/>
    <w:rsid w:val="00E12FC4"/>
    <w:pPr>
      <w:keepNext/>
      <w:keepLines/>
      <w:spacing w:before="320" w:after="300" w:line="240" w:lineRule="auto"/>
      <w:outlineLvl w:val="0"/>
    </w:pPr>
    <w:rPr>
      <w:rFonts w:asciiTheme="majorHAnsi" w:eastAsiaTheme="majorEastAsia" w:hAnsiTheme="majorHAnsi" w:cstheme="majorBidi"/>
      <w:b/>
      <w:color w:val="174F37"/>
      <w:sz w:val="52"/>
      <w:szCs w:val="52"/>
    </w:rPr>
  </w:style>
  <w:style w:type="paragraph" w:styleId="Heading2">
    <w:name w:val="heading 2"/>
    <w:basedOn w:val="Heading1"/>
    <w:next w:val="Normal"/>
    <w:link w:val="Heading2Char"/>
    <w:uiPriority w:val="9"/>
    <w:unhideWhenUsed/>
    <w:qFormat/>
    <w:rsid w:val="00770EF2"/>
    <w:pPr>
      <w:spacing w:before="360" w:after="100"/>
      <w:outlineLvl w:val="1"/>
    </w:pPr>
    <w:rPr>
      <w:bCs/>
      <w:sz w:val="40"/>
      <w:szCs w:val="40"/>
    </w:rPr>
  </w:style>
  <w:style w:type="paragraph" w:styleId="Heading3">
    <w:name w:val="heading 3"/>
    <w:basedOn w:val="Normal"/>
    <w:next w:val="Normal"/>
    <w:link w:val="Heading3Char"/>
    <w:uiPriority w:val="9"/>
    <w:unhideWhenUsed/>
    <w:qFormat/>
    <w:rsid w:val="0027731B"/>
    <w:pPr>
      <w:keepNext/>
      <w:keepLines/>
      <w:spacing w:before="300" w:after="60" w:line="240" w:lineRule="auto"/>
      <w:outlineLvl w:val="2"/>
    </w:pPr>
    <w:rPr>
      <w:rFonts w:asciiTheme="majorHAnsi" w:eastAsiaTheme="majorEastAsia" w:hAnsiTheme="majorHAnsi" w:cstheme="majorBidi"/>
      <w:b/>
      <w:bCs/>
      <w:color w:val="595959" w:themeColor="accent2" w:themeTint="A6"/>
      <w:sz w:val="34"/>
      <w:szCs w:val="34"/>
    </w:rPr>
  </w:style>
  <w:style w:type="paragraph" w:styleId="Heading4">
    <w:name w:val="heading 4"/>
    <w:basedOn w:val="Heading3"/>
    <w:next w:val="Normal"/>
    <w:link w:val="Heading4Char"/>
    <w:uiPriority w:val="9"/>
    <w:unhideWhenUsed/>
    <w:qFormat/>
    <w:rsid w:val="004F2DC4"/>
    <w:pPr>
      <w:spacing w:before="240" w:after="160"/>
      <w:outlineLvl w:val="3"/>
    </w:pPr>
    <w:rPr>
      <w:b w:val="0"/>
      <w:bCs w:val="0"/>
      <w:color w:val="404040" w:themeColor="accent2" w:themeTint="BF"/>
      <w:sz w:val="28"/>
      <w:szCs w:val="28"/>
    </w:rPr>
  </w:style>
  <w:style w:type="paragraph" w:styleId="Heading5">
    <w:name w:val="heading 5"/>
    <w:basedOn w:val="Normal"/>
    <w:next w:val="Normal"/>
    <w:link w:val="Heading5Char"/>
    <w:uiPriority w:val="9"/>
    <w:unhideWhenUsed/>
    <w:qFormat/>
    <w:rsid w:val="00B37F1C"/>
    <w:pPr>
      <w:keepNext/>
      <w:keepLines/>
      <w:spacing w:before="200" w:after="40"/>
      <w:outlineLvl w:val="4"/>
    </w:pPr>
    <w:rPr>
      <w:rFonts w:ascii="SegoeUI" w:eastAsiaTheme="majorEastAsia" w:hAnsiTheme="majorHAnsi" w:cs="SegoeUI"/>
      <w:b/>
      <w:bCs/>
      <w:color w:val="595959" w:themeColor="text1" w:themeTint="A6"/>
      <w:szCs w:val="24"/>
    </w:rPr>
  </w:style>
  <w:style w:type="paragraph" w:styleId="Heading6">
    <w:name w:val="heading 6"/>
    <w:basedOn w:val="Normal"/>
    <w:next w:val="Normal"/>
    <w:link w:val="Heading6Char"/>
    <w:uiPriority w:val="9"/>
    <w:unhideWhenUsed/>
    <w:qFormat/>
    <w:rsid w:val="000E2BD0"/>
    <w:pPr>
      <w:keepNext/>
      <w:keepLines/>
      <w:spacing w:after="0"/>
      <w:outlineLvl w:val="5"/>
    </w:pPr>
    <w:rPr>
      <w:rFonts w:asciiTheme="majorHAnsi" w:eastAsiaTheme="majorEastAsia" w:hAnsiTheme="majorHAnsi" w:cstheme="majorBidi"/>
      <w:i/>
      <w:iCs/>
      <w:color w:val="8A8E91" w:themeColor="text2" w:themeShade="BF"/>
    </w:rPr>
  </w:style>
  <w:style w:type="paragraph" w:styleId="Heading7">
    <w:name w:val="heading 7"/>
    <w:basedOn w:val="Normal"/>
    <w:next w:val="Normal"/>
    <w:link w:val="Heading7Char"/>
    <w:uiPriority w:val="9"/>
    <w:unhideWhenUsed/>
    <w:qFormat/>
    <w:rsid w:val="000F326D"/>
    <w:pPr>
      <w:keepNext/>
      <w:keepLines/>
      <w:spacing w:after="0"/>
      <w:outlineLvl w:val="6"/>
    </w:pPr>
    <w:rPr>
      <w:rFonts w:asciiTheme="majorHAnsi" w:eastAsiaTheme="majorEastAsia" w:hAnsiTheme="majorHAnsi" w:cstheme="majorBidi"/>
      <w:i/>
      <w:iCs/>
      <w:color w:val="41631F" w:themeColor="accent1" w:themeShade="80"/>
      <w:sz w:val="21"/>
      <w:szCs w:val="21"/>
    </w:rPr>
  </w:style>
  <w:style w:type="paragraph" w:styleId="Heading8">
    <w:name w:val="heading 8"/>
    <w:basedOn w:val="Normal"/>
    <w:next w:val="Normal"/>
    <w:link w:val="Heading8Char"/>
    <w:uiPriority w:val="9"/>
    <w:semiHidden/>
    <w:unhideWhenUsed/>
    <w:qFormat/>
    <w:rsid w:val="000F326D"/>
    <w:pPr>
      <w:keepNext/>
      <w:keepLines/>
      <w:spacing w:after="0"/>
      <w:outlineLvl w:val="7"/>
    </w:pPr>
    <w:rPr>
      <w:rFonts w:asciiTheme="majorHAnsi" w:eastAsiaTheme="majorEastAsia" w:hAnsiTheme="majorHAnsi" w:cstheme="majorBidi"/>
      <w:b/>
      <w:bCs/>
      <w:color w:val="BCBEC0" w:themeColor="text2"/>
    </w:rPr>
  </w:style>
  <w:style w:type="paragraph" w:styleId="Heading9">
    <w:name w:val="heading 9"/>
    <w:basedOn w:val="Normal"/>
    <w:next w:val="Normal"/>
    <w:link w:val="Heading9Char"/>
    <w:uiPriority w:val="9"/>
    <w:semiHidden/>
    <w:unhideWhenUsed/>
    <w:qFormat/>
    <w:rsid w:val="000F326D"/>
    <w:pPr>
      <w:keepNext/>
      <w:keepLines/>
      <w:spacing w:after="0"/>
      <w:outlineLvl w:val="8"/>
    </w:pPr>
    <w:rPr>
      <w:rFonts w:asciiTheme="majorHAnsi" w:eastAsiaTheme="majorEastAsia" w:hAnsiTheme="majorHAnsi" w:cstheme="majorBidi"/>
      <w:b/>
      <w:bCs/>
      <w:i/>
      <w:iCs/>
      <w:color w:val="BCBEC0"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12FC4"/>
    <w:rPr>
      <w:rFonts w:asciiTheme="majorHAnsi" w:eastAsiaTheme="majorEastAsia" w:hAnsiTheme="majorHAnsi" w:cstheme="majorBidi"/>
      <w:b/>
      <w:color w:val="174F37"/>
      <w:sz w:val="52"/>
      <w:szCs w:val="52"/>
    </w:rPr>
  </w:style>
  <w:style w:type="character" w:customStyle="1" w:styleId="Heading2Char">
    <w:name w:val="Heading 2 Char"/>
    <w:basedOn w:val="DefaultParagraphFont"/>
    <w:link w:val="Heading2"/>
    <w:uiPriority w:val="9"/>
    <w:rsid w:val="00770EF2"/>
    <w:rPr>
      <w:rFonts w:asciiTheme="majorHAnsi" w:eastAsiaTheme="majorEastAsia" w:hAnsiTheme="majorHAnsi" w:cstheme="majorBidi"/>
      <w:b/>
      <w:bCs/>
      <w:color w:val="174F37"/>
      <w:sz w:val="40"/>
      <w:szCs w:val="40"/>
      <w:lang w:eastAsia="en-AU"/>
    </w:rPr>
  </w:style>
  <w:style w:type="character" w:customStyle="1" w:styleId="Heading3Char">
    <w:name w:val="Heading 3 Char"/>
    <w:basedOn w:val="DefaultParagraphFont"/>
    <w:link w:val="Heading3"/>
    <w:uiPriority w:val="9"/>
    <w:rsid w:val="0027731B"/>
    <w:rPr>
      <w:rFonts w:asciiTheme="majorHAnsi" w:eastAsiaTheme="majorEastAsia" w:hAnsiTheme="majorHAnsi" w:cstheme="majorBidi"/>
      <w:b/>
      <w:bCs/>
      <w:color w:val="595959" w:themeColor="accent2" w:themeTint="A6"/>
      <w:sz w:val="34"/>
      <w:szCs w:val="34"/>
      <w:lang w:eastAsia="en-AU"/>
    </w:rPr>
  </w:style>
  <w:style w:type="paragraph" w:styleId="FootnoteText">
    <w:name w:val="footnote text"/>
    <w:basedOn w:val="Normal"/>
    <w:link w:val="FootnoteTextChar"/>
    <w:rsid w:val="00D12825"/>
    <w:pPr>
      <w:tabs>
        <w:tab w:val="left" w:pos="113"/>
      </w:tabs>
      <w:spacing w:after="40" w:line="180" w:lineRule="atLeast"/>
      <w:ind w:left="96" w:hanging="96"/>
      <w:contextualSpacing/>
    </w:pPr>
    <w:rPr>
      <w:sz w:val="15"/>
    </w:rPr>
  </w:style>
  <w:style w:type="character" w:customStyle="1" w:styleId="FootnoteTextChar">
    <w:name w:val="Footnote Text Char"/>
    <w:basedOn w:val="DefaultParagraphFont"/>
    <w:link w:val="FootnoteText"/>
    <w:rsid w:val="00D12825"/>
    <w:rPr>
      <w:rFonts w:asciiTheme="minorHAnsi" w:hAnsiTheme="minorHAnsi"/>
      <w:color w:val="000000" w:themeColor="text1"/>
      <w:sz w:val="15"/>
    </w:rPr>
  </w:style>
  <w:style w:type="character" w:styleId="FootnoteReference">
    <w:name w:val="footnote reference"/>
    <w:basedOn w:val="DefaultParagraphFont"/>
    <w:rsid w:val="00DD459E"/>
    <w:rPr>
      <w:rFonts w:asciiTheme="minorHAnsi" w:hAnsiTheme="minorHAnsi"/>
      <w:sz w:val="14"/>
      <w:vertAlign w:val="superscript"/>
    </w:rPr>
  </w:style>
  <w:style w:type="numbering" w:customStyle="1" w:styleId="Bullets">
    <w:name w:val="Bullets"/>
    <w:uiPriority w:val="99"/>
    <w:rsid w:val="00D12825"/>
    <w:pPr>
      <w:numPr>
        <w:numId w:val="5"/>
      </w:numPr>
    </w:pPr>
  </w:style>
  <w:style w:type="paragraph" w:customStyle="1" w:styleId="Heading1Numbered">
    <w:name w:val="Heading 1 Numbered"/>
    <w:basedOn w:val="Heading1"/>
    <w:next w:val="Normal"/>
    <w:autoRedefine/>
    <w:rsid w:val="00161B69"/>
    <w:pPr>
      <w:numPr>
        <w:ilvl w:val="1"/>
        <w:numId w:val="12"/>
      </w:numPr>
      <w:tabs>
        <w:tab w:val="left" w:pos="0"/>
      </w:tabs>
      <w:ind w:left="284" w:hanging="284"/>
    </w:pPr>
  </w:style>
  <w:style w:type="paragraph" w:styleId="ListBullet">
    <w:name w:val="List Bullet"/>
    <w:basedOn w:val="Normal"/>
    <w:uiPriority w:val="1"/>
    <w:rsid w:val="00D12825"/>
    <w:pPr>
      <w:numPr>
        <w:numId w:val="24"/>
      </w:numPr>
      <w:contextualSpacing/>
    </w:pPr>
  </w:style>
  <w:style w:type="paragraph" w:styleId="ListBullet2">
    <w:name w:val="List Bullet 2"/>
    <w:basedOn w:val="Normal"/>
    <w:uiPriority w:val="1"/>
    <w:rsid w:val="00D12825"/>
    <w:pPr>
      <w:numPr>
        <w:ilvl w:val="1"/>
        <w:numId w:val="10"/>
      </w:numPr>
      <w:contextualSpacing/>
    </w:pPr>
  </w:style>
  <w:style w:type="paragraph" w:customStyle="1" w:styleId="Heading2Numbered">
    <w:name w:val="Heading 2 Numbered"/>
    <w:basedOn w:val="Heading2"/>
    <w:next w:val="Normal"/>
    <w:rsid w:val="00CC389F"/>
    <w:pPr>
      <w:numPr>
        <w:ilvl w:val="2"/>
        <w:numId w:val="12"/>
      </w:numPr>
      <w:ind w:left="2160" w:hanging="360"/>
    </w:pPr>
  </w:style>
  <w:style w:type="paragraph" w:customStyle="1" w:styleId="Heading3Numbered">
    <w:name w:val="Heading 3 Numbered"/>
    <w:basedOn w:val="Heading3"/>
    <w:next w:val="Normal"/>
    <w:rsid w:val="00CC389F"/>
    <w:pPr>
      <w:numPr>
        <w:ilvl w:val="3"/>
        <w:numId w:val="12"/>
      </w:numPr>
      <w:ind w:left="2880" w:hanging="360"/>
    </w:pPr>
  </w:style>
  <w:style w:type="numbering" w:customStyle="1" w:styleId="NumberedHeadings">
    <w:name w:val="Numbered Headings"/>
    <w:uiPriority w:val="99"/>
    <w:rsid w:val="00CC389F"/>
    <w:pPr>
      <w:numPr>
        <w:numId w:val="6"/>
      </w:numPr>
    </w:pPr>
  </w:style>
  <w:style w:type="numbering" w:customStyle="1" w:styleId="ListNumbers">
    <w:name w:val="List Numbers"/>
    <w:uiPriority w:val="99"/>
    <w:rsid w:val="00B11D27"/>
    <w:pPr>
      <w:numPr>
        <w:numId w:val="7"/>
      </w:numPr>
    </w:pPr>
  </w:style>
  <w:style w:type="paragraph" w:styleId="ListNumber">
    <w:name w:val="List Number"/>
    <w:basedOn w:val="Normal"/>
    <w:link w:val="ListNumberChar"/>
    <w:qFormat/>
    <w:rsid w:val="0099784A"/>
    <w:pPr>
      <w:numPr>
        <w:numId w:val="9"/>
      </w:numPr>
      <w:contextualSpacing/>
    </w:pPr>
  </w:style>
  <w:style w:type="paragraph" w:styleId="ListNumber2">
    <w:name w:val="List Number 2"/>
    <w:basedOn w:val="Normal"/>
    <w:qFormat/>
    <w:rsid w:val="0099784A"/>
    <w:pPr>
      <w:numPr>
        <w:ilvl w:val="1"/>
        <w:numId w:val="9"/>
      </w:numPr>
      <w:contextualSpacing/>
    </w:pPr>
  </w:style>
  <w:style w:type="paragraph" w:styleId="Header">
    <w:name w:val="header"/>
    <w:basedOn w:val="Normal"/>
    <w:link w:val="HeaderChar"/>
    <w:uiPriority w:val="99"/>
    <w:rsid w:val="00AD2263"/>
    <w:pPr>
      <w:spacing w:after="0" w:line="240" w:lineRule="auto"/>
    </w:pPr>
    <w:rPr>
      <w:sz w:val="14"/>
    </w:rPr>
  </w:style>
  <w:style w:type="character" w:customStyle="1" w:styleId="HeaderChar">
    <w:name w:val="Header Char"/>
    <w:basedOn w:val="DefaultParagraphFont"/>
    <w:link w:val="Header"/>
    <w:uiPriority w:val="99"/>
    <w:rsid w:val="0099784A"/>
    <w:rPr>
      <w:rFonts w:asciiTheme="minorHAnsi" w:hAnsiTheme="minorHAnsi"/>
      <w:color w:val="000000" w:themeColor="text1"/>
      <w:sz w:val="14"/>
    </w:rPr>
  </w:style>
  <w:style w:type="paragraph" w:styleId="Footer">
    <w:name w:val="footer"/>
    <w:basedOn w:val="Normal"/>
    <w:link w:val="FooterChar"/>
    <w:uiPriority w:val="99"/>
    <w:rsid w:val="00807D31"/>
    <w:pPr>
      <w:spacing w:after="0" w:line="240" w:lineRule="auto"/>
    </w:pPr>
    <w:rPr>
      <w:sz w:val="14"/>
    </w:rPr>
  </w:style>
  <w:style w:type="character" w:customStyle="1" w:styleId="FooterChar">
    <w:name w:val="Footer Char"/>
    <w:basedOn w:val="DefaultParagraphFont"/>
    <w:link w:val="Footer"/>
    <w:uiPriority w:val="99"/>
    <w:rsid w:val="00807D31"/>
    <w:rPr>
      <w:rFonts w:asciiTheme="minorHAnsi" w:hAnsiTheme="minorHAnsi"/>
      <w:color w:val="000000" w:themeColor="text1"/>
      <w:sz w:val="14"/>
    </w:rPr>
  </w:style>
  <w:style w:type="paragraph" w:styleId="BalloonText">
    <w:name w:val="Balloon Text"/>
    <w:basedOn w:val="Normal"/>
    <w:link w:val="BalloonTextChar"/>
    <w:uiPriority w:val="99"/>
    <w:semiHidden/>
    <w:unhideWhenUsed/>
    <w:rsid w:val="00AD2263"/>
    <w:rPr>
      <w:rFonts w:ascii="Tahoma" w:hAnsi="Tahoma" w:cs="Tahoma"/>
      <w:sz w:val="16"/>
      <w:szCs w:val="16"/>
    </w:rPr>
  </w:style>
  <w:style w:type="character" w:customStyle="1" w:styleId="BalloonTextChar">
    <w:name w:val="Balloon Text Char"/>
    <w:basedOn w:val="DefaultParagraphFont"/>
    <w:link w:val="BalloonText"/>
    <w:uiPriority w:val="99"/>
    <w:semiHidden/>
    <w:rsid w:val="00AD2263"/>
    <w:rPr>
      <w:rFonts w:ascii="Tahoma" w:hAnsi="Tahoma" w:cs="Tahoma"/>
      <w:color w:val="FFFFFF" w:themeColor="background2"/>
      <w:sz w:val="16"/>
      <w:szCs w:val="16"/>
    </w:rPr>
  </w:style>
  <w:style w:type="table" w:styleId="TableGrid">
    <w:name w:val="Table Grid"/>
    <w:basedOn w:val="TableNormal"/>
    <w:uiPriority w:val="59"/>
    <w:rsid w:val="00AD2263"/>
    <w:rPr>
      <w:rFonts w:ascii="Arial" w:hAnsi="Arial"/>
      <w:sz w:val="18"/>
    </w:rPr>
    <w:tblPr>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85" w:type="dxa"/>
        <w:bottom w:w="85" w:type="dxa"/>
        <w:right w:w="85" w:type="dxa"/>
      </w:tblCellMar>
    </w:tblPr>
  </w:style>
  <w:style w:type="character" w:customStyle="1" w:styleId="Heading4Char">
    <w:name w:val="Heading 4 Char"/>
    <w:basedOn w:val="DefaultParagraphFont"/>
    <w:link w:val="Heading4"/>
    <w:uiPriority w:val="9"/>
    <w:rsid w:val="004F2DC4"/>
    <w:rPr>
      <w:rFonts w:asciiTheme="majorHAnsi" w:eastAsiaTheme="majorEastAsia" w:hAnsiTheme="majorHAnsi" w:cstheme="majorBidi"/>
      <w:color w:val="404040" w:themeColor="accent2" w:themeTint="BF"/>
      <w:sz w:val="28"/>
      <w:szCs w:val="28"/>
      <w:lang w:eastAsia="en-AU"/>
    </w:rPr>
  </w:style>
  <w:style w:type="paragraph" w:customStyle="1" w:styleId="Heading4Numbered">
    <w:name w:val="Heading 4 Numbered"/>
    <w:basedOn w:val="Heading4"/>
    <w:next w:val="Normal"/>
    <w:semiHidden/>
    <w:rsid w:val="00F07894"/>
  </w:style>
  <w:style w:type="paragraph" w:styleId="TOC1">
    <w:name w:val="toc 1"/>
    <w:basedOn w:val="Normal"/>
    <w:next w:val="Normal"/>
    <w:uiPriority w:val="39"/>
    <w:unhideWhenUsed/>
    <w:rsid w:val="00C24856"/>
    <w:pPr>
      <w:pBdr>
        <w:top w:val="single" w:sz="8" w:space="5" w:color="82C341" w:themeColor="background1"/>
      </w:pBdr>
      <w:tabs>
        <w:tab w:val="left" w:pos="567"/>
        <w:tab w:val="right" w:pos="8931"/>
      </w:tabs>
      <w:spacing w:before="150" w:after="57"/>
      <w:ind w:hanging="567"/>
    </w:pPr>
    <w:rPr>
      <w:rFonts w:asciiTheme="majorHAnsi" w:hAnsiTheme="majorHAnsi"/>
      <w:b/>
      <w:noProof/>
    </w:rPr>
  </w:style>
  <w:style w:type="paragraph" w:styleId="TOC2">
    <w:name w:val="toc 2"/>
    <w:basedOn w:val="Normal"/>
    <w:next w:val="Normal"/>
    <w:uiPriority w:val="39"/>
    <w:unhideWhenUsed/>
    <w:rsid w:val="00C24856"/>
    <w:pPr>
      <w:tabs>
        <w:tab w:val="left" w:pos="567"/>
        <w:tab w:val="right" w:pos="8931"/>
      </w:tabs>
      <w:spacing w:after="28"/>
      <w:ind w:hanging="567"/>
    </w:pPr>
    <w:rPr>
      <w:rFonts w:asciiTheme="majorHAnsi" w:hAnsiTheme="majorHAnsi"/>
      <w:noProof/>
      <w:color w:val="231F20"/>
    </w:rPr>
  </w:style>
  <w:style w:type="paragraph" w:customStyle="1" w:styleId="TableHeading">
    <w:name w:val="Table Heading"/>
    <w:basedOn w:val="Normal"/>
    <w:link w:val="TableHeadingChar"/>
    <w:rsid w:val="00FE1ED7"/>
    <w:pPr>
      <w:spacing w:before="80" w:line="220" w:lineRule="atLeast"/>
    </w:pPr>
    <w:rPr>
      <w:rFonts w:asciiTheme="majorHAnsi" w:hAnsiTheme="majorHAnsi"/>
      <w:b/>
      <w:bCs/>
      <w:color w:val="000000" w:themeColor="accent2"/>
    </w:rPr>
  </w:style>
  <w:style w:type="paragraph" w:customStyle="1" w:styleId="TableText">
    <w:name w:val="Table Text"/>
    <w:basedOn w:val="TableHeading"/>
    <w:qFormat/>
    <w:rsid w:val="00D306B0"/>
    <w:pPr>
      <w:spacing w:before="60" w:after="60"/>
    </w:pPr>
    <w:rPr>
      <w:rFonts w:asciiTheme="minorHAnsi" w:hAnsiTheme="minorHAnsi"/>
      <w:b w:val="0"/>
      <w:color w:val="000000" w:themeColor="text1"/>
      <w:sz w:val="21"/>
      <w:szCs w:val="21"/>
    </w:rPr>
  </w:style>
  <w:style w:type="table" w:styleId="LightList">
    <w:name w:val="Light List"/>
    <w:basedOn w:val="TableNormal"/>
    <w:uiPriority w:val="61"/>
    <w:rsid w:val="00AD2263"/>
    <w:rPr>
      <w:rFonts w:ascii="Arial" w:hAnsi="Arial"/>
      <w:sz w:val="18"/>
    </w:rPr>
    <w:tblPr>
      <w:tblStyleRowBandSize w:val="1"/>
      <w:tblStyleColBandSize w:val="1"/>
      <w:tblInd w:w="85"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85" w:type="dxa"/>
        <w:left w:w="85" w:type="dxa"/>
        <w:bottom w:w="85" w:type="dxa"/>
        <w:right w:w="85" w:type="dxa"/>
      </w:tblCellMar>
    </w:tblPr>
    <w:tblStylePr w:type="firstRow">
      <w:pPr>
        <w:spacing w:before="0" w:after="0" w:line="240" w:lineRule="auto"/>
      </w:pPr>
      <w:rPr>
        <w:b/>
        <w:bCs/>
        <w:color w:val="82C341"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AD2263"/>
    <w:rPr>
      <w:rFonts w:ascii="Arial" w:hAnsi="Arial"/>
      <w:sz w:val="18"/>
    </w:rPr>
    <w:tblPr>
      <w:tblStyleRowBandSize w:val="1"/>
      <w:tblStyleColBandSize w:val="1"/>
      <w:tblInd w:w="85" w:type="dxa"/>
      <w:tblBorders>
        <w:top w:val="single" w:sz="8" w:space="0" w:color="82C341" w:themeColor="accent1"/>
        <w:left w:val="single" w:sz="8" w:space="0" w:color="82C341" w:themeColor="accent1"/>
        <w:bottom w:val="single" w:sz="8" w:space="0" w:color="82C341" w:themeColor="accent1"/>
        <w:right w:val="single" w:sz="8" w:space="0" w:color="82C341" w:themeColor="accent1"/>
      </w:tblBorders>
      <w:tblCellMar>
        <w:top w:w="85" w:type="dxa"/>
        <w:left w:w="85" w:type="dxa"/>
        <w:bottom w:w="85" w:type="dxa"/>
        <w:right w:w="85" w:type="dxa"/>
      </w:tblCellMar>
    </w:tblPr>
    <w:tblStylePr w:type="firstRow">
      <w:pPr>
        <w:spacing w:before="0" w:after="0" w:line="240" w:lineRule="auto"/>
      </w:pPr>
      <w:rPr>
        <w:b/>
        <w:bCs/>
        <w:color w:val="000000" w:themeColor="text1"/>
      </w:rPr>
      <w:tblPr/>
      <w:tcPr>
        <w:shd w:val="clear" w:color="auto" w:fill="82C341" w:themeFill="accent1"/>
      </w:tcPr>
    </w:tblStylePr>
    <w:tblStylePr w:type="lastRow">
      <w:pPr>
        <w:spacing w:before="0" w:after="0" w:line="240" w:lineRule="auto"/>
      </w:pPr>
      <w:rPr>
        <w:b/>
        <w:bCs/>
      </w:rPr>
      <w:tblPr/>
      <w:tcPr>
        <w:tcBorders>
          <w:top w:val="double" w:sz="6" w:space="0" w:color="82C341" w:themeColor="accent1"/>
          <w:left w:val="single" w:sz="8" w:space="0" w:color="82C341" w:themeColor="accent1"/>
          <w:bottom w:val="single" w:sz="8" w:space="0" w:color="82C341" w:themeColor="accent1"/>
          <w:right w:val="single" w:sz="8" w:space="0" w:color="82C341" w:themeColor="accent1"/>
        </w:tcBorders>
      </w:tcPr>
    </w:tblStylePr>
    <w:tblStylePr w:type="firstCol">
      <w:rPr>
        <w:b/>
        <w:bCs/>
      </w:rPr>
    </w:tblStylePr>
    <w:tblStylePr w:type="lastCol">
      <w:rPr>
        <w:b/>
        <w:bCs/>
      </w:rPr>
    </w:tblStylePr>
    <w:tblStylePr w:type="band1Vert">
      <w:tblPr/>
      <w:tcPr>
        <w:tcBorders>
          <w:top w:val="single" w:sz="8" w:space="0" w:color="82C341" w:themeColor="accent1"/>
          <w:left w:val="single" w:sz="8" w:space="0" w:color="82C341" w:themeColor="accent1"/>
          <w:bottom w:val="single" w:sz="8" w:space="0" w:color="82C341" w:themeColor="accent1"/>
          <w:right w:val="single" w:sz="8" w:space="0" w:color="82C341" w:themeColor="accent1"/>
        </w:tcBorders>
      </w:tcPr>
    </w:tblStylePr>
    <w:tblStylePr w:type="band1Horz">
      <w:tblPr/>
      <w:tcPr>
        <w:tcBorders>
          <w:top w:val="single" w:sz="8" w:space="0" w:color="82C341" w:themeColor="accent1"/>
          <w:left w:val="single" w:sz="8" w:space="0" w:color="82C341" w:themeColor="accent1"/>
          <w:bottom w:val="single" w:sz="8" w:space="0" w:color="82C341" w:themeColor="accent1"/>
          <w:right w:val="single" w:sz="8" w:space="0" w:color="82C341" w:themeColor="accent1"/>
        </w:tcBorders>
      </w:tcPr>
    </w:tblStylePr>
  </w:style>
  <w:style w:type="table" w:styleId="LightList-Accent2">
    <w:name w:val="Light List Accent 2"/>
    <w:basedOn w:val="TableNormal"/>
    <w:uiPriority w:val="61"/>
    <w:rsid w:val="00AD2263"/>
    <w:rPr>
      <w:rFonts w:ascii="Arial" w:hAnsi="Arial"/>
      <w:sz w:val="18"/>
    </w:rPr>
    <w:tblPr>
      <w:tblStyleRowBandSize w:val="1"/>
      <w:tblStyleColBandSize w:val="1"/>
      <w:tblInd w:w="85" w:type="dxa"/>
      <w:tblBorders>
        <w:top w:val="single" w:sz="8" w:space="0" w:color="FFFFFF" w:themeColor="background2" w:themeTint="BF"/>
        <w:left w:val="single" w:sz="8" w:space="0" w:color="FFFFFF" w:themeColor="background2" w:themeTint="BF"/>
        <w:bottom w:val="single" w:sz="8" w:space="0" w:color="FFFFFF" w:themeColor="background2" w:themeTint="BF"/>
        <w:right w:val="single" w:sz="8" w:space="0" w:color="FFFFFF" w:themeColor="background2" w:themeTint="BF"/>
        <w:insideH w:val="single" w:sz="8" w:space="0" w:color="FFFFFF" w:themeColor="background2" w:themeTint="BF"/>
      </w:tblBorders>
      <w:tblCellMar>
        <w:top w:w="85" w:type="dxa"/>
        <w:left w:w="85" w:type="dxa"/>
        <w:bottom w:w="85" w:type="dxa"/>
        <w:right w:w="85" w:type="dxa"/>
      </w:tblCellMar>
    </w:tblPr>
    <w:tblStylePr w:type="firstRow">
      <w:pPr>
        <w:spacing w:before="0" w:after="0" w:line="240" w:lineRule="auto"/>
      </w:pPr>
      <w:rPr>
        <w:b/>
        <w:bCs/>
        <w:color w:val="82C341" w:themeColor="background1"/>
      </w:rPr>
      <w:tblPr/>
      <w:tcPr>
        <w:shd w:val="clear" w:color="auto" w:fill="FFFFFF" w:themeFill="background2" w:themeFillTint="BF"/>
      </w:tcPr>
    </w:tblStylePr>
    <w:tblStylePr w:type="lastRow">
      <w:pPr>
        <w:spacing w:before="0" w:after="0" w:line="240" w:lineRule="auto"/>
      </w:pPr>
      <w:rPr>
        <w:b/>
        <w:bCs/>
      </w:rPr>
      <w:tblPr/>
      <w:tcPr>
        <w:tcBorders>
          <w:top w:val="double" w:sz="6" w:space="0" w:color="000000" w:themeColor="accent2"/>
          <w:left w:val="single" w:sz="8" w:space="0" w:color="000000" w:themeColor="accent2"/>
          <w:bottom w:val="single" w:sz="8" w:space="0" w:color="000000" w:themeColor="accent2"/>
          <w:right w:val="single" w:sz="8" w:space="0" w:color="000000" w:themeColor="accent2"/>
        </w:tcBorders>
      </w:tcPr>
    </w:tblStylePr>
    <w:tblStylePr w:type="firstCol">
      <w:rPr>
        <w:b/>
        <w:bCs/>
      </w:rPr>
    </w:tblStylePr>
    <w:tblStylePr w:type="lastCol">
      <w:rPr>
        <w:b/>
        <w:bCs/>
      </w:rPr>
    </w:tblStylePr>
    <w:tblStylePr w:type="band1Vert">
      <w:tblPr/>
      <w:tcPr>
        <w:tcBorders>
          <w:top w:val="single" w:sz="8" w:space="0" w:color="000000" w:themeColor="accent2"/>
          <w:left w:val="single" w:sz="8" w:space="0" w:color="000000" w:themeColor="accent2"/>
          <w:bottom w:val="single" w:sz="8" w:space="0" w:color="000000" w:themeColor="accent2"/>
          <w:right w:val="single" w:sz="8" w:space="0" w:color="000000" w:themeColor="accent2"/>
        </w:tcBorders>
      </w:tcPr>
    </w:tblStylePr>
    <w:tblStylePr w:type="band1Horz">
      <w:tblPr/>
      <w:tcPr>
        <w:tcBorders>
          <w:top w:val="single" w:sz="8" w:space="0" w:color="FFFFFF" w:themeColor="background2" w:themeTint="BF"/>
          <w:left w:val="single" w:sz="8" w:space="0" w:color="FFFFFF" w:themeColor="background2" w:themeTint="BF"/>
          <w:bottom w:val="single" w:sz="8" w:space="0" w:color="FFFFFF" w:themeColor="background2" w:themeTint="BF"/>
          <w:right w:val="single" w:sz="8" w:space="0" w:color="FFFFFF" w:themeColor="background2" w:themeTint="BF"/>
          <w:insideH w:val="nil"/>
          <w:insideV w:val="nil"/>
          <w:tl2br w:val="nil"/>
          <w:tr2bl w:val="nil"/>
        </w:tcBorders>
      </w:tcPr>
    </w:tblStylePr>
  </w:style>
  <w:style w:type="table" w:styleId="LightList-Accent3">
    <w:name w:val="Light List Accent 3"/>
    <w:basedOn w:val="TableNormal"/>
    <w:uiPriority w:val="61"/>
    <w:rsid w:val="00AD2263"/>
    <w:rPr>
      <w:rFonts w:ascii="Arial" w:hAnsi="Arial"/>
      <w:sz w:val="18"/>
    </w:rPr>
    <w:tblPr>
      <w:tblStyleRowBandSize w:val="1"/>
      <w:tblStyleColBandSize w:val="1"/>
      <w:tblInd w:w="85" w:type="dxa"/>
      <w:tblBorders>
        <w:top w:val="single" w:sz="8" w:space="0" w:color="BCBEC0" w:themeColor="accent3"/>
        <w:left w:val="single" w:sz="8" w:space="0" w:color="BCBEC0" w:themeColor="accent3"/>
        <w:bottom w:val="single" w:sz="8" w:space="0" w:color="BCBEC0" w:themeColor="accent3"/>
        <w:right w:val="single" w:sz="8" w:space="0" w:color="BCBEC0" w:themeColor="accent3"/>
      </w:tblBorders>
      <w:tblCellMar>
        <w:top w:w="85" w:type="dxa"/>
        <w:left w:w="85" w:type="dxa"/>
        <w:bottom w:w="85" w:type="dxa"/>
        <w:right w:w="85" w:type="dxa"/>
      </w:tblCellMar>
    </w:tblPr>
    <w:tblStylePr w:type="firstRow">
      <w:pPr>
        <w:spacing w:before="0" w:after="0" w:line="240" w:lineRule="auto"/>
      </w:pPr>
      <w:rPr>
        <w:b/>
        <w:bCs/>
        <w:color w:val="82C341" w:themeColor="background1"/>
      </w:rPr>
      <w:tblPr/>
      <w:tcPr>
        <w:shd w:val="clear" w:color="auto" w:fill="BCBEC0" w:themeFill="accent3"/>
      </w:tcPr>
    </w:tblStylePr>
    <w:tblStylePr w:type="lastRow">
      <w:pPr>
        <w:spacing w:before="0" w:after="0" w:line="240" w:lineRule="auto"/>
      </w:pPr>
      <w:rPr>
        <w:b/>
        <w:bCs/>
      </w:rPr>
      <w:tblPr/>
      <w:tcPr>
        <w:tcBorders>
          <w:top w:val="double" w:sz="6" w:space="0" w:color="BCBEC0" w:themeColor="accent3"/>
          <w:left w:val="single" w:sz="8" w:space="0" w:color="BCBEC0" w:themeColor="accent3"/>
          <w:bottom w:val="single" w:sz="8" w:space="0" w:color="BCBEC0" w:themeColor="accent3"/>
          <w:right w:val="single" w:sz="8" w:space="0" w:color="BCBEC0" w:themeColor="accent3"/>
        </w:tcBorders>
      </w:tcPr>
    </w:tblStylePr>
    <w:tblStylePr w:type="firstCol">
      <w:rPr>
        <w:b/>
        <w:bCs/>
      </w:rPr>
    </w:tblStylePr>
    <w:tblStylePr w:type="lastCol">
      <w:rPr>
        <w:b/>
        <w:bCs/>
      </w:rPr>
    </w:tblStylePr>
    <w:tblStylePr w:type="band1Vert">
      <w:tblPr/>
      <w:tcPr>
        <w:tcBorders>
          <w:top w:val="single" w:sz="8" w:space="0" w:color="BCBEC0" w:themeColor="accent3"/>
          <w:left w:val="single" w:sz="8" w:space="0" w:color="BCBEC0" w:themeColor="accent3"/>
          <w:bottom w:val="single" w:sz="8" w:space="0" w:color="BCBEC0" w:themeColor="accent3"/>
          <w:right w:val="single" w:sz="8" w:space="0" w:color="BCBEC0" w:themeColor="accent3"/>
        </w:tcBorders>
      </w:tcPr>
    </w:tblStylePr>
    <w:tblStylePr w:type="band1Horz">
      <w:tblPr/>
      <w:tcPr>
        <w:tcBorders>
          <w:top w:val="single" w:sz="8" w:space="0" w:color="BCBEC0" w:themeColor="accent3"/>
          <w:left w:val="single" w:sz="8" w:space="0" w:color="BCBEC0" w:themeColor="accent3"/>
          <w:bottom w:val="single" w:sz="8" w:space="0" w:color="BCBEC0" w:themeColor="accent3"/>
          <w:right w:val="single" w:sz="8" w:space="0" w:color="BCBEC0" w:themeColor="accent3"/>
        </w:tcBorders>
      </w:tcPr>
    </w:tblStylePr>
  </w:style>
  <w:style w:type="table" w:styleId="LightList-Accent4">
    <w:name w:val="Light List Accent 4"/>
    <w:basedOn w:val="TableNormal"/>
    <w:uiPriority w:val="61"/>
    <w:rsid w:val="00AD2263"/>
    <w:rPr>
      <w:rFonts w:ascii="Arial" w:hAnsi="Arial"/>
      <w:sz w:val="18"/>
    </w:rPr>
    <w:tblPr>
      <w:tblStyleRowBandSize w:val="1"/>
      <w:tblStyleColBandSize w:val="1"/>
      <w:tblInd w:w="85" w:type="dxa"/>
      <w:tblBorders>
        <w:top w:val="single" w:sz="8" w:space="0" w:color="6AA336" w:themeColor="accent4"/>
        <w:left w:val="single" w:sz="8" w:space="0" w:color="6AA336" w:themeColor="accent4"/>
        <w:bottom w:val="single" w:sz="8" w:space="0" w:color="6AA336" w:themeColor="accent4"/>
        <w:right w:val="single" w:sz="8" w:space="0" w:color="6AA336" w:themeColor="accent4"/>
      </w:tblBorders>
      <w:tblCellMar>
        <w:top w:w="85" w:type="dxa"/>
        <w:left w:w="85" w:type="dxa"/>
        <w:bottom w:w="85" w:type="dxa"/>
        <w:right w:w="85" w:type="dxa"/>
      </w:tblCellMar>
    </w:tblPr>
    <w:tblStylePr w:type="firstRow">
      <w:pPr>
        <w:spacing w:before="0" w:after="0" w:line="240" w:lineRule="auto"/>
      </w:pPr>
      <w:rPr>
        <w:b/>
        <w:bCs/>
        <w:color w:val="82C341" w:themeColor="background1"/>
      </w:rPr>
      <w:tblPr/>
      <w:tcPr>
        <w:shd w:val="clear" w:color="auto" w:fill="6AA336" w:themeFill="accent4"/>
      </w:tcPr>
    </w:tblStylePr>
    <w:tblStylePr w:type="lastRow">
      <w:pPr>
        <w:spacing w:before="0" w:after="0" w:line="240" w:lineRule="auto"/>
      </w:pPr>
      <w:rPr>
        <w:b/>
        <w:bCs/>
      </w:rPr>
      <w:tblPr/>
      <w:tcPr>
        <w:tcBorders>
          <w:top w:val="double" w:sz="6" w:space="0" w:color="6AA336" w:themeColor="accent4"/>
          <w:left w:val="single" w:sz="8" w:space="0" w:color="6AA336" w:themeColor="accent4"/>
          <w:bottom w:val="single" w:sz="8" w:space="0" w:color="6AA336" w:themeColor="accent4"/>
          <w:right w:val="single" w:sz="8" w:space="0" w:color="6AA336" w:themeColor="accent4"/>
        </w:tcBorders>
      </w:tcPr>
    </w:tblStylePr>
    <w:tblStylePr w:type="firstCol">
      <w:rPr>
        <w:b/>
        <w:bCs/>
      </w:rPr>
    </w:tblStylePr>
    <w:tblStylePr w:type="lastCol">
      <w:rPr>
        <w:b/>
        <w:bCs/>
      </w:rPr>
    </w:tblStylePr>
    <w:tblStylePr w:type="band1Vert">
      <w:tblPr/>
      <w:tcPr>
        <w:tcBorders>
          <w:top w:val="single" w:sz="8" w:space="0" w:color="6AA336" w:themeColor="accent4"/>
          <w:left w:val="single" w:sz="8" w:space="0" w:color="6AA336" w:themeColor="accent4"/>
          <w:bottom w:val="single" w:sz="8" w:space="0" w:color="6AA336" w:themeColor="accent4"/>
          <w:right w:val="single" w:sz="8" w:space="0" w:color="6AA336" w:themeColor="accent4"/>
        </w:tcBorders>
      </w:tcPr>
    </w:tblStylePr>
    <w:tblStylePr w:type="band1Horz">
      <w:tblPr/>
      <w:tcPr>
        <w:tcBorders>
          <w:top w:val="single" w:sz="8" w:space="0" w:color="6AA336" w:themeColor="accent4"/>
          <w:left w:val="single" w:sz="8" w:space="0" w:color="6AA336" w:themeColor="accent4"/>
          <w:bottom w:val="single" w:sz="8" w:space="0" w:color="6AA336" w:themeColor="accent4"/>
          <w:right w:val="single" w:sz="8" w:space="0" w:color="6AA336" w:themeColor="accent4"/>
        </w:tcBorders>
      </w:tcPr>
    </w:tblStylePr>
  </w:style>
  <w:style w:type="table" w:styleId="LightList-Accent5">
    <w:name w:val="Light List Accent 5"/>
    <w:basedOn w:val="TableNormal"/>
    <w:uiPriority w:val="61"/>
    <w:rsid w:val="00AD2263"/>
    <w:rPr>
      <w:rFonts w:ascii="Arial" w:hAnsi="Arial"/>
      <w:sz w:val="18"/>
    </w:rPr>
    <w:tblPr>
      <w:tblStyleRowBandSize w:val="1"/>
      <w:tblStyleColBandSize w:val="1"/>
      <w:tblInd w:w="85" w:type="dxa"/>
      <w:tblBorders>
        <w:top w:val="single" w:sz="8" w:space="0" w:color="A7D278" w:themeColor="accent5"/>
        <w:left w:val="single" w:sz="8" w:space="0" w:color="A7D278" w:themeColor="accent5"/>
        <w:bottom w:val="single" w:sz="8" w:space="0" w:color="A7D278" w:themeColor="accent5"/>
        <w:right w:val="single" w:sz="8" w:space="0" w:color="A7D278" w:themeColor="accent5"/>
      </w:tblBorders>
      <w:tblCellMar>
        <w:top w:w="85" w:type="dxa"/>
        <w:left w:w="85" w:type="dxa"/>
        <w:bottom w:w="85" w:type="dxa"/>
        <w:right w:w="85" w:type="dxa"/>
      </w:tblCellMar>
    </w:tblPr>
    <w:tblStylePr w:type="firstRow">
      <w:pPr>
        <w:spacing w:before="0" w:after="0" w:line="240" w:lineRule="auto"/>
      </w:pPr>
      <w:rPr>
        <w:b/>
        <w:bCs/>
        <w:color w:val="82C341" w:themeColor="background1"/>
      </w:rPr>
      <w:tblPr/>
      <w:tcPr>
        <w:shd w:val="clear" w:color="auto" w:fill="A7D278" w:themeFill="accent5"/>
      </w:tcPr>
    </w:tblStylePr>
    <w:tblStylePr w:type="lastRow">
      <w:pPr>
        <w:spacing w:before="0" w:after="0" w:line="240" w:lineRule="auto"/>
      </w:pPr>
      <w:rPr>
        <w:b/>
        <w:bCs/>
      </w:rPr>
      <w:tblPr/>
      <w:tcPr>
        <w:tcBorders>
          <w:top w:val="double" w:sz="6" w:space="0" w:color="A7D278" w:themeColor="accent5"/>
          <w:left w:val="single" w:sz="8" w:space="0" w:color="A7D278" w:themeColor="accent5"/>
          <w:bottom w:val="single" w:sz="8" w:space="0" w:color="A7D278" w:themeColor="accent5"/>
          <w:right w:val="single" w:sz="8" w:space="0" w:color="A7D278" w:themeColor="accent5"/>
        </w:tcBorders>
      </w:tcPr>
    </w:tblStylePr>
    <w:tblStylePr w:type="firstCol">
      <w:rPr>
        <w:b/>
        <w:bCs/>
      </w:rPr>
    </w:tblStylePr>
    <w:tblStylePr w:type="lastCol">
      <w:rPr>
        <w:b/>
        <w:bCs/>
      </w:rPr>
    </w:tblStylePr>
    <w:tblStylePr w:type="band1Vert">
      <w:tblPr/>
      <w:tcPr>
        <w:tcBorders>
          <w:top w:val="single" w:sz="8" w:space="0" w:color="A7D278" w:themeColor="accent5"/>
          <w:left w:val="single" w:sz="8" w:space="0" w:color="A7D278" w:themeColor="accent5"/>
          <w:bottom w:val="single" w:sz="8" w:space="0" w:color="A7D278" w:themeColor="accent5"/>
          <w:right w:val="single" w:sz="8" w:space="0" w:color="A7D278" w:themeColor="accent5"/>
        </w:tcBorders>
      </w:tcPr>
    </w:tblStylePr>
    <w:tblStylePr w:type="band1Horz">
      <w:tblPr/>
      <w:tcPr>
        <w:tcBorders>
          <w:top w:val="single" w:sz="8" w:space="0" w:color="A7D278" w:themeColor="accent5"/>
          <w:left w:val="single" w:sz="8" w:space="0" w:color="A7D278" w:themeColor="accent5"/>
          <w:bottom w:val="single" w:sz="8" w:space="0" w:color="A7D278" w:themeColor="accent5"/>
          <w:right w:val="single" w:sz="8" w:space="0" w:color="A7D278" w:themeColor="accent5"/>
        </w:tcBorders>
      </w:tcPr>
    </w:tblStylePr>
  </w:style>
  <w:style w:type="table" w:styleId="MediumShading1-Accent1">
    <w:name w:val="Medium Shading 1 Accent 1"/>
    <w:basedOn w:val="TableNormal"/>
    <w:uiPriority w:val="63"/>
    <w:rsid w:val="00AD2263"/>
    <w:rPr>
      <w:rFonts w:ascii="Arial" w:hAnsi="Arial"/>
      <w:sz w:val="18"/>
    </w:rPr>
    <w:tblPr>
      <w:tblStyleRowBandSize w:val="1"/>
      <w:tblStyleColBandSize w:val="1"/>
      <w:tblInd w:w="85" w:type="dxa"/>
      <w:tblCellMar>
        <w:top w:w="85" w:type="dxa"/>
        <w:left w:w="85" w:type="dxa"/>
        <w:bottom w:w="85" w:type="dxa"/>
        <w:right w:w="85" w:type="dxa"/>
      </w:tblCellMar>
    </w:tblPr>
    <w:tblStylePr w:type="firstRow">
      <w:pPr>
        <w:spacing w:before="0" w:after="0" w:line="240" w:lineRule="auto"/>
      </w:pPr>
      <w:rPr>
        <w:b/>
        <w:bCs/>
        <w:color w:val="000000" w:themeColor="text1"/>
      </w:rPr>
      <w:tblPr/>
      <w:tcPr>
        <w:tcBorders>
          <w:top w:val="nil"/>
          <w:left w:val="nil"/>
          <w:bottom w:val="nil"/>
          <w:right w:val="nil"/>
          <w:insideH w:val="nil"/>
          <w:insideV w:val="nil"/>
        </w:tcBorders>
        <w:shd w:val="clear" w:color="auto" w:fill="82C341" w:themeFill="accent1"/>
      </w:tcPr>
    </w:tblStylePr>
    <w:tblStylePr w:type="lastRow">
      <w:pPr>
        <w:spacing w:before="0" w:after="0" w:line="240" w:lineRule="auto"/>
      </w:pPr>
      <w:rPr>
        <w:b/>
        <w:bCs/>
      </w:rPr>
      <w:tblPr/>
      <w:tcPr>
        <w:tcBorders>
          <w:top w:val="double" w:sz="6" w:space="0" w:color="A1D270" w:themeColor="accent1" w:themeTint="BF"/>
          <w:left w:val="single" w:sz="8" w:space="0" w:color="A1D270" w:themeColor="accent1" w:themeTint="BF"/>
          <w:bottom w:val="single" w:sz="8" w:space="0" w:color="A1D270" w:themeColor="accent1" w:themeTint="BF"/>
          <w:right w:val="single" w:sz="8" w:space="0" w:color="A1D270" w:themeColor="accent1" w:themeTint="BF"/>
          <w:insideH w:val="nil"/>
          <w:insideV w:val="nil"/>
        </w:tcBorders>
      </w:tcPr>
    </w:tblStylePr>
    <w:tblStylePr w:type="firstCol">
      <w:rPr>
        <w:b/>
        <w:bCs/>
      </w:rPr>
    </w:tblStylePr>
    <w:tblStylePr w:type="lastCol">
      <w:rPr>
        <w:b/>
        <w:bCs/>
      </w:rPr>
    </w:tblStylePr>
    <w:tblStylePr w:type="band1Vert">
      <w:tblPr/>
      <w:tcPr>
        <w:shd w:val="clear" w:color="auto" w:fill="DFF0CF" w:themeFill="accent1" w:themeFillTint="3F"/>
      </w:tcPr>
    </w:tblStylePr>
    <w:tblStylePr w:type="band1Horz">
      <w:tblPr/>
      <w:tcPr>
        <w:tcBorders>
          <w:insideH w:val="nil"/>
          <w:insideV w:val="nil"/>
        </w:tcBorders>
        <w:shd w:val="clear" w:color="auto" w:fill="DFF0CF" w:themeFill="accent1" w:themeFillTint="3F"/>
      </w:tcPr>
    </w:tblStylePr>
    <w:tblStylePr w:type="band2Horz">
      <w:tblPr/>
      <w:tcPr>
        <w:tcBorders>
          <w:insideH w:val="nil"/>
          <w:insideV w:val="nil"/>
        </w:tcBorders>
      </w:tcPr>
    </w:tblStylePr>
  </w:style>
  <w:style w:type="table" w:styleId="LightList-Accent6">
    <w:name w:val="Light List Accent 6"/>
    <w:basedOn w:val="TableNormal"/>
    <w:uiPriority w:val="61"/>
    <w:rsid w:val="00AD2263"/>
    <w:rPr>
      <w:rFonts w:ascii="Arial" w:hAnsi="Arial"/>
      <w:sz w:val="18"/>
    </w:rPr>
    <w:tblPr>
      <w:tblStyleRowBandSize w:val="1"/>
      <w:tblStyleColBandSize w:val="1"/>
      <w:tblInd w:w="85" w:type="dxa"/>
      <w:tblBorders>
        <w:top w:val="single" w:sz="8" w:space="0" w:color="CBE3AE" w:themeColor="accent6"/>
        <w:left w:val="single" w:sz="8" w:space="0" w:color="CBE3AE" w:themeColor="accent6"/>
        <w:bottom w:val="single" w:sz="8" w:space="0" w:color="CBE3AE" w:themeColor="accent6"/>
        <w:right w:val="single" w:sz="8" w:space="0" w:color="CBE3AE" w:themeColor="accent6"/>
      </w:tblBorders>
      <w:tblCellMar>
        <w:top w:w="85" w:type="dxa"/>
        <w:left w:w="85" w:type="dxa"/>
        <w:bottom w:w="85" w:type="dxa"/>
        <w:right w:w="85" w:type="dxa"/>
      </w:tblCellMar>
    </w:tblPr>
    <w:tblStylePr w:type="firstRow">
      <w:pPr>
        <w:spacing w:before="0" w:after="0" w:line="240" w:lineRule="auto"/>
      </w:pPr>
      <w:rPr>
        <w:b/>
        <w:bCs/>
        <w:color w:val="FFFFFF" w:themeColor="background2"/>
      </w:rPr>
      <w:tblPr/>
      <w:tcPr>
        <w:shd w:val="clear" w:color="auto" w:fill="CBE3AE" w:themeFill="accent6"/>
      </w:tcPr>
    </w:tblStylePr>
    <w:tblStylePr w:type="lastRow">
      <w:pPr>
        <w:spacing w:before="0" w:after="0" w:line="240" w:lineRule="auto"/>
      </w:pPr>
      <w:rPr>
        <w:b/>
        <w:bCs/>
      </w:rPr>
      <w:tblPr/>
      <w:tcPr>
        <w:tcBorders>
          <w:top w:val="double" w:sz="6" w:space="0" w:color="CBE3AE" w:themeColor="accent6"/>
          <w:left w:val="single" w:sz="8" w:space="0" w:color="CBE3AE" w:themeColor="accent6"/>
          <w:bottom w:val="single" w:sz="8" w:space="0" w:color="CBE3AE" w:themeColor="accent6"/>
          <w:right w:val="single" w:sz="8" w:space="0" w:color="CBE3AE" w:themeColor="accent6"/>
        </w:tcBorders>
      </w:tcPr>
    </w:tblStylePr>
    <w:tblStylePr w:type="firstCol">
      <w:rPr>
        <w:b/>
        <w:bCs/>
      </w:rPr>
    </w:tblStylePr>
    <w:tblStylePr w:type="lastCol">
      <w:rPr>
        <w:b/>
        <w:bCs/>
      </w:rPr>
    </w:tblStylePr>
    <w:tblStylePr w:type="band1Vert">
      <w:tblPr/>
      <w:tcPr>
        <w:tcBorders>
          <w:top w:val="single" w:sz="8" w:space="0" w:color="CBE3AE" w:themeColor="accent6"/>
          <w:left w:val="single" w:sz="8" w:space="0" w:color="CBE3AE" w:themeColor="accent6"/>
          <w:bottom w:val="single" w:sz="8" w:space="0" w:color="CBE3AE" w:themeColor="accent6"/>
          <w:right w:val="single" w:sz="8" w:space="0" w:color="CBE3AE" w:themeColor="accent6"/>
        </w:tcBorders>
      </w:tcPr>
    </w:tblStylePr>
    <w:tblStylePr w:type="band1Horz">
      <w:tblPr/>
      <w:tcPr>
        <w:tcBorders>
          <w:top w:val="single" w:sz="8" w:space="0" w:color="CBE3AE" w:themeColor="accent6"/>
          <w:left w:val="single" w:sz="8" w:space="0" w:color="CBE3AE" w:themeColor="accent6"/>
          <w:bottom w:val="single" w:sz="8" w:space="0" w:color="CBE3AE" w:themeColor="accent6"/>
          <w:right w:val="single" w:sz="8" w:space="0" w:color="CBE3AE" w:themeColor="accent6"/>
        </w:tcBorders>
      </w:tcPr>
    </w:tblStylePr>
  </w:style>
  <w:style w:type="table" w:styleId="MediumGrid2-Accent1">
    <w:name w:val="Medium Grid 2 Accent 1"/>
    <w:basedOn w:val="TableNormal"/>
    <w:uiPriority w:val="68"/>
    <w:rsid w:val="00AD2263"/>
    <w:rPr>
      <w:rFonts w:ascii="Arial" w:eastAsiaTheme="majorEastAsia" w:hAnsi="Arial" w:cstheme="majorBidi"/>
      <w:color w:val="000000" w:themeColor="text1"/>
      <w:sz w:val="18"/>
    </w:rPr>
    <w:tblPr>
      <w:tblStyleRowBandSize w:val="1"/>
      <w:tblStyleColBandSize w:val="1"/>
      <w:tblBorders>
        <w:top w:val="single" w:sz="8" w:space="0" w:color="82C341" w:themeColor="accent1"/>
        <w:left w:val="single" w:sz="8" w:space="0" w:color="82C341" w:themeColor="accent1"/>
        <w:bottom w:val="single" w:sz="8" w:space="0" w:color="82C341" w:themeColor="accent1"/>
        <w:right w:val="single" w:sz="8" w:space="0" w:color="82C341" w:themeColor="accent1"/>
        <w:insideH w:val="single" w:sz="8" w:space="0" w:color="82C341" w:themeColor="accent1"/>
        <w:insideV w:val="single" w:sz="8" w:space="0" w:color="82C341" w:themeColor="accent1"/>
      </w:tblBorders>
    </w:tblPr>
    <w:tcPr>
      <w:shd w:val="clear" w:color="auto" w:fill="DFF0CF" w:themeFill="accent1" w:themeFillTint="3F"/>
    </w:tcPr>
    <w:tblStylePr w:type="firstRow">
      <w:rPr>
        <w:b/>
        <w:bCs/>
        <w:color w:val="000000" w:themeColor="text1"/>
      </w:rPr>
      <w:tblPr/>
      <w:tcPr>
        <w:shd w:val="clear" w:color="auto" w:fill="F2F9EC"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82C341" w:themeFill="background1"/>
      </w:tcPr>
    </w:tblStylePr>
    <w:tblStylePr w:type="firstCol">
      <w:rPr>
        <w:b/>
        <w:bCs/>
        <w:color w:val="000000" w:themeColor="text1"/>
      </w:rPr>
      <w:tblPr/>
      <w:tcPr>
        <w:tcBorders>
          <w:top w:val="nil"/>
          <w:left w:val="nil"/>
          <w:bottom w:val="nil"/>
          <w:right w:val="nil"/>
          <w:insideH w:val="nil"/>
          <w:insideV w:val="nil"/>
        </w:tcBorders>
        <w:shd w:val="clear" w:color="auto" w:fill="82C341"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F3D9" w:themeFill="accent1" w:themeFillTint="33"/>
      </w:tcPr>
    </w:tblStylePr>
    <w:tblStylePr w:type="band1Vert">
      <w:tblPr/>
      <w:tcPr>
        <w:shd w:val="clear" w:color="auto" w:fill="C0E1A0" w:themeFill="accent1" w:themeFillTint="7F"/>
      </w:tcPr>
    </w:tblStylePr>
    <w:tblStylePr w:type="band1Horz">
      <w:tblPr/>
      <w:tcPr>
        <w:shd w:val="clear" w:color="auto" w:fill="A8ABAE" w:themeFill="text2" w:themeFillShade="E6"/>
      </w:tcPr>
    </w:tblStylePr>
    <w:tblStylePr w:type="band2Horz">
      <w:tblPr/>
      <w:tcPr>
        <w:shd w:val="clear" w:color="auto" w:fill="BCBEC0" w:themeFill="text2"/>
      </w:tcPr>
    </w:tblStylePr>
    <w:tblStylePr w:type="nwCell">
      <w:tblPr/>
      <w:tcPr>
        <w:shd w:val="clear" w:color="auto" w:fill="82C341" w:themeFill="background1"/>
      </w:tcPr>
    </w:tblStylePr>
  </w:style>
  <w:style w:type="paragraph" w:styleId="Quote">
    <w:name w:val="Quote"/>
    <w:basedOn w:val="Normal"/>
    <w:next w:val="Normal"/>
    <w:link w:val="QuoteChar"/>
    <w:uiPriority w:val="29"/>
    <w:qFormat/>
    <w:rsid w:val="00E325C1"/>
    <w:pPr>
      <w:spacing w:before="300" w:after="300"/>
      <w:ind w:left="567" w:right="521"/>
    </w:pPr>
    <w:rPr>
      <w:b/>
      <w:bCs/>
      <w:color w:val="404040" w:themeColor="text1" w:themeTint="BF"/>
      <w:sz w:val="28"/>
      <w:szCs w:val="28"/>
    </w:rPr>
  </w:style>
  <w:style w:type="character" w:customStyle="1" w:styleId="QuoteChar">
    <w:name w:val="Quote Char"/>
    <w:basedOn w:val="DefaultParagraphFont"/>
    <w:link w:val="Quote"/>
    <w:uiPriority w:val="29"/>
    <w:rsid w:val="00E325C1"/>
    <w:rPr>
      <w:b/>
      <w:bCs/>
      <w:color w:val="404040" w:themeColor="text1" w:themeTint="BF"/>
      <w:sz w:val="28"/>
      <w:szCs w:val="28"/>
    </w:rPr>
  </w:style>
  <w:style w:type="table" w:customStyle="1" w:styleId="LayoutGrid">
    <w:name w:val="Layout Grid"/>
    <w:basedOn w:val="TableNormal"/>
    <w:uiPriority w:val="99"/>
    <w:rsid w:val="00586D62"/>
    <w:rPr>
      <w:sz w:val="18"/>
    </w:rPr>
    <w:tblPr>
      <w:tblCellMar>
        <w:left w:w="0" w:type="dxa"/>
        <w:right w:w="0" w:type="dxa"/>
      </w:tblCellMar>
    </w:tblPr>
  </w:style>
  <w:style w:type="character" w:styleId="PlaceholderText">
    <w:name w:val="Placeholder Text"/>
    <w:basedOn w:val="DefaultParagraphFont"/>
    <w:uiPriority w:val="99"/>
    <w:semiHidden/>
    <w:rsid w:val="0045125A"/>
    <w:rPr>
      <w:color w:val="808080"/>
    </w:rPr>
  </w:style>
  <w:style w:type="paragraph" w:customStyle="1" w:styleId="TableBullet">
    <w:name w:val="Table Bullet"/>
    <w:basedOn w:val="TableText"/>
    <w:rsid w:val="00D12825"/>
    <w:pPr>
      <w:numPr>
        <w:numId w:val="7"/>
      </w:numPr>
    </w:pPr>
  </w:style>
  <w:style w:type="numbering" w:customStyle="1" w:styleId="TableBulletList">
    <w:name w:val="TableBullet List"/>
    <w:uiPriority w:val="99"/>
    <w:rsid w:val="00D12825"/>
    <w:pPr>
      <w:numPr>
        <w:numId w:val="8"/>
      </w:numPr>
    </w:pPr>
  </w:style>
  <w:style w:type="paragraph" w:customStyle="1" w:styleId="FooterDetails">
    <w:name w:val="Footer Details"/>
    <w:basedOn w:val="Normal"/>
    <w:rsid w:val="00807D31"/>
    <w:pPr>
      <w:spacing w:after="0" w:line="240" w:lineRule="auto"/>
    </w:pPr>
    <w:rPr>
      <w:rFonts w:asciiTheme="majorHAnsi" w:hAnsiTheme="majorHAnsi"/>
      <w:sz w:val="15"/>
    </w:rPr>
  </w:style>
  <w:style w:type="paragraph" w:styleId="TOCHeading">
    <w:name w:val="TOC Heading"/>
    <w:basedOn w:val="Heading1"/>
    <w:next w:val="Normal"/>
    <w:uiPriority w:val="39"/>
    <w:unhideWhenUsed/>
    <w:qFormat/>
    <w:rsid w:val="000F326D"/>
    <w:pPr>
      <w:outlineLvl w:val="9"/>
    </w:pPr>
  </w:style>
  <w:style w:type="character" w:customStyle="1" w:styleId="Heading5Char">
    <w:name w:val="Heading 5 Char"/>
    <w:basedOn w:val="DefaultParagraphFont"/>
    <w:link w:val="Heading5"/>
    <w:uiPriority w:val="9"/>
    <w:rsid w:val="00B37F1C"/>
    <w:rPr>
      <w:rFonts w:ascii="SegoeUI" w:eastAsiaTheme="majorEastAsia" w:hAnsiTheme="majorHAnsi" w:cs="SegoeUI"/>
      <w:b/>
      <w:bCs/>
      <w:color w:val="595959" w:themeColor="text1" w:themeTint="A6"/>
      <w:sz w:val="24"/>
      <w:szCs w:val="24"/>
      <w:lang w:eastAsia="en-AU"/>
    </w:rPr>
  </w:style>
  <w:style w:type="character" w:customStyle="1" w:styleId="Heading6Char">
    <w:name w:val="Heading 6 Char"/>
    <w:basedOn w:val="DefaultParagraphFont"/>
    <w:link w:val="Heading6"/>
    <w:uiPriority w:val="9"/>
    <w:rsid w:val="000E2BD0"/>
    <w:rPr>
      <w:rFonts w:asciiTheme="majorHAnsi" w:eastAsiaTheme="majorEastAsia" w:hAnsiTheme="majorHAnsi" w:cstheme="majorBidi"/>
      <w:i/>
      <w:iCs/>
      <w:color w:val="8A8E91" w:themeColor="text2" w:themeShade="BF"/>
      <w:sz w:val="22"/>
      <w:szCs w:val="22"/>
    </w:rPr>
  </w:style>
  <w:style w:type="character" w:customStyle="1" w:styleId="Heading7Char">
    <w:name w:val="Heading 7 Char"/>
    <w:basedOn w:val="DefaultParagraphFont"/>
    <w:link w:val="Heading7"/>
    <w:uiPriority w:val="9"/>
    <w:rsid w:val="000F326D"/>
    <w:rPr>
      <w:rFonts w:asciiTheme="majorHAnsi" w:eastAsiaTheme="majorEastAsia" w:hAnsiTheme="majorHAnsi" w:cstheme="majorBidi"/>
      <w:i/>
      <w:iCs/>
      <w:color w:val="41631F" w:themeColor="accent1" w:themeShade="80"/>
      <w:sz w:val="21"/>
      <w:szCs w:val="21"/>
    </w:rPr>
  </w:style>
  <w:style w:type="character" w:customStyle="1" w:styleId="Heading8Char">
    <w:name w:val="Heading 8 Char"/>
    <w:basedOn w:val="DefaultParagraphFont"/>
    <w:link w:val="Heading8"/>
    <w:uiPriority w:val="9"/>
    <w:semiHidden/>
    <w:rsid w:val="000F326D"/>
    <w:rPr>
      <w:rFonts w:asciiTheme="majorHAnsi" w:eastAsiaTheme="majorEastAsia" w:hAnsiTheme="majorHAnsi" w:cstheme="majorBidi"/>
      <w:b/>
      <w:bCs/>
      <w:color w:val="BCBEC0" w:themeColor="text2"/>
    </w:rPr>
  </w:style>
  <w:style w:type="character" w:customStyle="1" w:styleId="Heading9Char">
    <w:name w:val="Heading 9 Char"/>
    <w:basedOn w:val="DefaultParagraphFont"/>
    <w:link w:val="Heading9"/>
    <w:uiPriority w:val="9"/>
    <w:semiHidden/>
    <w:rsid w:val="000F326D"/>
    <w:rPr>
      <w:rFonts w:asciiTheme="majorHAnsi" w:eastAsiaTheme="majorEastAsia" w:hAnsiTheme="majorHAnsi" w:cstheme="majorBidi"/>
      <w:b/>
      <w:bCs/>
      <w:i/>
      <w:iCs/>
      <w:color w:val="BCBEC0" w:themeColor="text2"/>
    </w:rPr>
  </w:style>
  <w:style w:type="paragraph" w:styleId="Index1">
    <w:name w:val="index 1"/>
    <w:basedOn w:val="Normal"/>
    <w:next w:val="Normal"/>
    <w:autoRedefine/>
    <w:uiPriority w:val="99"/>
    <w:semiHidden/>
    <w:unhideWhenUsed/>
    <w:rsid w:val="00AD2263"/>
    <w:pPr>
      <w:spacing w:after="0"/>
      <w:ind w:left="200" w:hanging="200"/>
    </w:pPr>
  </w:style>
  <w:style w:type="paragraph" w:styleId="Index2">
    <w:name w:val="index 2"/>
    <w:basedOn w:val="Normal"/>
    <w:next w:val="Normal"/>
    <w:autoRedefine/>
    <w:uiPriority w:val="99"/>
    <w:semiHidden/>
    <w:unhideWhenUsed/>
    <w:rsid w:val="00AD2263"/>
    <w:pPr>
      <w:spacing w:after="0"/>
      <w:ind w:left="400" w:hanging="200"/>
    </w:pPr>
  </w:style>
  <w:style w:type="paragraph" w:styleId="Index3">
    <w:name w:val="index 3"/>
    <w:basedOn w:val="Normal"/>
    <w:next w:val="Normal"/>
    <w:autoRedefine/>
    <w:uiPriority w:val="99"/>
    <w:semiHidden/>
    <w:unhideWhenUsed/>
    <w:rsid w:val="00AD2263"/>
    <w:pPr>
      <w:spacing w:after="0"/>
      <w:ind w:left="600" w:hanging="200"/>
    </w:pPr>
  </w:style>
  <w:style w:type="paragraph" w:styleId="Index4">
    <w:name w:val="index 4"/>
    <w:basedOn w:val="Normal"/>
    <w:next w:val="Normal"/>
    <w:autoRedefine/>
    <w:uiPriority w:val="99"/>
    <w:semiHidden/>
    <w:unhideWhenUsed/>
    <w:rsid w:val="00AD2263"/>
    <w:pPr>
      <w:spacing w:after="0"/>
      <w:ind w:left="800" w:hanging="200"/>
    </w:pPr>
  </w:style>
  <w:style w:type="paragraph" w:styleId="Index5">
    <w:name w:val="index 5"/>
    <w:basedOn w:val="Normal"/>
    <w:next w:val="Normal"/>
    <w:autoRedefine/>
    <w:uiPriority w:val="99"/>
    <w:semiHidden/>
    <w:unhideWhenUsed/>
    <w:rsid w:val="00AD2263"/>
    <w:pPr>
      <w:spacing w:after="0"/>
      <w:ind w:left="1000" w:hanging="200"/>
    </w:pPr>
  </w:style>
  <w:style w:type="paragraph" w:styleId="Index6">
    <w:name w:val="index 6"/>
    <w:basedOn w:val="Normal"/>
    <w:next w:val="Normal"/>
    <w:autoRedefine/>
    <w:uiPriority w:val="99"/>
    <w:semiHidden/>
    <w:unhideWhenUsed/>
    <w:rsid w:val="00AD2263"/>
    <w:pPr>
      <w:spacing w:after="0"/>
      <w:ind w:left="1200" w:hanging="200"/>
    </w:pPr>
  </w:style>
  <w:style w:type="paragraph" w:styleId="Index7">
    <w:name w:val="index 7"/>
    <w:basedOn w:val="Normal"/>
    <w:next w:val="Normal"/>
    <w:autoRedefine/>
    <w:uiPriority w:val="99"/>
    <w:semiHidden/>
    <w:unhideWhenUsed/>
    <w:rsid w:val="00AD2263"/>
    <w:pPr>
      <w:spacing w:after="0"/>
      <w:ind w:left="1400" w:hanging="200"/>
    </w:pPr>
  </w:style>
  <w:style w:type="paragraph" w:styleId="Index8">
    <w:name w:val="index 8"/>
    <w:basedOn w:val="Normal"/>
    <w:next w:val="Normal"/>
    <w:autoRedefine/>
    <w:uiPriority w:val="99"/>
    <w:semiHidden/>
    <w:unhideWhenUsed/>
    <w:rsid w:val="00AD2263"/>
    <w:pPr>
      <w:spacing w:after="0"/>
      <w:ind w:left="1600" w:hanging="200"/>
    </w:pPr>
  </w:style>
  <w:style w:type="paragraph" w:styleId="Index9">
    <w:name w:val="index 9"/>
    <w:basedOn w:val="Normal"/>
    <w:next w:val="Normal"/>
    <w:autoRedefine/>
    <w:uiPriority w:val="99"/>
    <w:semiHidden/>
    <w:unhideWhenUsed/>
    <w:rsid w:val="00AD2263"/>
    <w:pPr>
      <w:spacing w:after="0"/>
      <w:ind w:left="1800" w:hanging="200"/>
    </w:pPr>
  </w:style>
  <w:style w:type="paragraph" w:styleId="TOC4">
    <w:name w:val="toc 4"/>
    <w:basedOn w:val="Normal"/>
    <w:next w:val="Normal"/>
    <w:autoRedefine/>
    <w:uiPriority w:val="39"/>
    <w:unhideWhenUsed/>
    <w:rsid w:val="00AD2263"/>
    <w:pPr>
      <w:spacing w:after="100"/>
      <w:ind w:left="540"/>
    </w:pPr>
  </w:style>
  <w:style w:type="paragraph" w:styleId="TOC5">
    <w:name w:val="toc 5"/>
    <w:basedOn w:val="Normal"/>
    <w:next w:val="Normal"/>
    <w:autoRedefine/>
    <w:uiPriority w:val="39"/>
    <w:unhideWhenUsed/>
    <w:rsid w:val="00AD2263"/>
    <w:pPr>
      <w:spacing w:after="100"/>
      <w:ind w:left="720"/>
    </w:pPr>
  </w:style>
  <w:style w:type="paragraph" w:styleId="TOC6">
    <w:name w:val="toc 6"/>
    <w:basedOn w:val="Normal"/>
    <w:next w:val="Normal"/>
    <w:autoRedefine/>
    <w:uiPriority w:val="39"/>
    <w:unhideWhenUsed/>
    <w:rsid w:val="00AD2263"/>
    <w:pPr>
      <w:spacing w:after="100"/>
      <w:ind w:left="900"/>
    </w:pPr>
  </w:style>
  <w:style w:type="paragraph" w:styleId="TOC7">
    <w:name w:val="toc 7"/>
    <w:basedOn w:val="Normal"/>
    <w:next w:val="Normal"/>
    <w:autoRedefine/>
    <w:uiPriority w:val="39"/>
    <w:unhideWhenUsed/>
    <w:rsid w:val="00AD2263"/>
    <w:pPr>
      <w:spacing w:after="100"/>
      <w:ind w:left="1080"/>
    </w:pPr>
  </w:style>
  <w:style w:type="paragraph" w:styleId="TOC8">
    <w:name w:val="toc 8"/>
    <w:basedOn w:val="Normal"/>
    <w:next w:val="Normal"/>
    <w:autoRedefine/>
    <w:uiPriority w:val="39"/>
    <w:unhideWhenUsed/>
    <w:rsid w:val="00AD2263"/>
    <w:pPr>
      <w:spacing w:after="100"/>
      <w:ind w:left="1260"/>
    </w:pPr>
  </w:style>
  <w:style w:type="paragraph" w:styleId="TOC9">
    <w:name w:val="toc 9"/>
    <w:basedOn w:val="Normal"/>
    <w:next w:val="Normal"/>
    <w:autoRedefine/>
    <w:uiPriority w:val="39"/>
    <w:unhideWhenUsed/>
    <w:rsid w:val="00AD2263"/>
    <w:pPr>
      <w:spacing w:after="100"/>
      <w:ind w:left="1440"/>
    </w:pPr>
  </w:style>
  <w:style w:type="paragraph" w:styleId="NormalIndent">
    <w:name w:val="Normal Indent"/>
    <w:basedOn w:val="Normal"/>
    <w:uiPriority w:val="99"/>
    <w:semiHidden/>
    <w:unhideWhenUsed/>
    <w:rsid w:val="00AD2263"/>
    <w:pPr>
      <w:ind w:left="720"/>
    </w:pPr>
  </w:style>
  <w:style w:type="paragraph" w:styleId="IndexHeading">
    <w:name w:val="index heading"/>
    <w:basedOn w:val="Normal"/>
    <w:next w:val="Index1"/>
    <w:uiPriority w:val="99"/>
    <w:semiHidden/>
    <w:unhideWhenUsed/>
    <w:rsid w:val="00AD2263"/>
    <w:rPr>
      <w:rFonts w:asciiTheme="majorHAnsi" w:eastAsiaTheme="majorEastAsia" w:hAnsiTheme="majorHAnsi" w:cstheme="majorBidi"/>
      <w:b/>
      <w:bCs/>
    </w:rPr>
  </w:style>
  <w:style w:type="paragraph" w:styleId="TableofFigures">
    <w:name w:val="table of figures"/>
    <w:basedOn w:val="Normal"/>
    <w:next w:val="Normal"/>
    <w:link w:val="TableofFiguresChar"/>
    <w:unhideWhenUsed/>
    <w:rsid w:val="00AD2263"/>
    <w:pPr>
      <w:spacing w:after="0"/>
    </w:pPr>
  </w:style>
  <w:style w:type="paragraph" w:styleId="EnvelopeAddress">
    <w:name w:val="envelope address"/>
    <w:basedOn w:val="Normal"/>
    <w:uiPriority w:val="99"/>
    <w:semiHidden/>
    <w:unhideWhenUsed/>
    <w:rsid w:val="00AD2263"/>
    <w:pPr>
      <w:framePr w:w="7920" w:h="1980" w:hRule="exact" w:hSpace="180" w:wrap="auto" w:hAnchor="page" w:xAlign="center" w:yAlign="bottom"/>
      <w:spacing w:after="0"/>
      <w:ind w:left="2880"/>
    </w:pPr>
    <w:rPr>
      <w:rFonts w:asciiTheme="majorHAnsi" w:eastAsiaTheme="majorEastAsia" w:hAnsiTheme="majorHAnsi" w:cstheme="majorBidi"/>
      <w:szCs w:val="24"/>
    </w:rPr>
  </w:style>
  <w:style w:type="paragraph" w:styleId="EnvelopeReturn">
    <w:name w:val="envelope return"/>
    <w:basedOn w:val="Normal"/>
    <w:uiPriority w:val="99"/>
    <w:semiHidden/>
    <w:unhideWhenUsed/>
    <w:rsid w:val="00AD2263"/>
    <w:pPr>
      <w:spacing w:after="0"/>
    </w:pPr>
    <w:rPr>
      <w:rFonts w:asciiTheme="majorHAnsi" w:eastAsiaTheme="majorEastAsia" w:hAnsiTheme="majorHAnsi" w:cstheme="majorBidi"/>
    </w:rPr>
  </w:style>
  <w:style w:type="character" w:styleId="EndnoteReference">
    <w:name w:val="endnote reference"/>
    <w:basedOn w:val="DefaultParagraphFont"/>
    <w:uiPriority w:val="99"/>
    <w:semiHidden/>
    <w:unhideWhenUsed/>
    <w:rsid w:val="00AD2263"/>
    <w:rPr>
      <w:vertAlign w:val="superscript"/>
    </w:rPr>
  </w:style>
  <w:style w:type="paragraph" w:styleId="EndnoteText">
    <w:name w:val="endnote text"/>
    <w:basedOn w:val="Normal"/>
    <w:link w:val="EndnoteTextChar"/>
    <w:uiPriority w:val="99"/>
    <w:semiHidden/>
    <w:unhideWhenUsed/>
    <w:rsid w:val="00AD2263"/>
    <w:pPr>
      <w:spacing w:after="0"/>
    </w:pPr>
  </w:style>
  <w:style w:type="character" w:customStyle="1" w:styleId="EndnoteTextChar">
    <w:name w:val="Endnote Text Char"/>
    <w:basedOn w:val="DefaultParagraphFont"/>
    <w:link w:val="EndnoteText"/>
    <w:uiPriority w:val="99"/>
    <w:semiHidden/>
    <w:rsid w:val="00AD2263"/>
    <w:rPr>
      <w:rFonts w:asciiTheme="minorHAnsi" w:hAnsiTheme="minorHAnsi"/>
      <w:color w:val="FFFFFF" w:themeColor="background2"/>
      <w:sz w:val="18"/>
    </w:rPr>
  </w:style>
  <w:style w:type="paragraph" w:styleId="TableofAuthorities">
    <w:name w:val="table of authorities"/>
    <w:basedOn w:val="Normal"/>
    <w:next w:val="Normal"/>
    <w:uiPriority w:val="99"/>
    <w:semiHidden/>
    <w:unhideWhenUsed/>
    <w:rsid w:val="00AD2263"/>
    <w:pPr>
      <w:spacing w:after="0"/>
      <w:ind w:left="200" w:hanging="200"/>
    </w:pPr>
  </w:style>
  <w:style w:type="paragraph" w:styleId="MacroText">
    <w:name w:val="macro"/>
    <w:link w:val="MacroTextChar"/>
    <w:uiPriority w:val="99"/>
    <w:semiHidden/>
    <w:unhideWhenUsed/>
    <w:rsid w:val="00AD2263"/>
    <w:pPr>
      <w:tabs>
        <w:tab w:val="left" w:pos="480"/>
        <w:tab w:val="left" w:pos="960"/>
        <w:tab w:val="left" w:pos="1440"/>
        <w:tab w:val="left" w:pos="1920"/>
        <w:tab w:val="left" w:pos="2400"/>
        <w:tab w:val="left" w:pos="2880"/>
        <w:tab w:val="left" w:pos="3360"/>
        <w:tab w:val="left" w:pos="3840"/>
        <w:tab w:val="left" w:pos="4320"/>
      </w:tabs>
    </w:pPr>
    <w:rPr>
      <w:rFonts w:ascii="Consolas" w:hAnsi="Consolas" w:cs="Consolas"/>
      <w:sz w:val="18"/>
      <w:szCs w:val="18"/>
    </w:rPr>
  </w:style>
  <w:style w:type="character" w:customStyle="1" w:styleId="MacroTextChar">
    <w:name w:val="Macro Text Char"/>
    <w:basedOn w:val="DefaultParagraphFont"/>
    <w:link w:val="MacroText"/>
    <w:uiPriority w:val="99"/>
    <w:semiHidden/>
    <w:rsid w:val="00AD2263"/>
    <w:rPr>
      <w:rFonts w:ascii="Consolas" w:hAnsi="Consolas" w:cs="Consolas"/>
      <w:sz w:val="18"/>
      <w:szCs w:val="18"/>
    </w:rPr>
  </w:style>
  <w:style w:type="paragraph" w:styleId="TOAHeading">
    <w:name w:val="toa heading"/>
    <w:basedOn w:val="Normal"/>
    <w:next w:val="Normal"/>
    <w:uiPriority w:val="99"/>
    <w:semiHidden/>
    <w:unhideWhenUsed/>
    <w:rsid w:val="00AD2263"/>
    <w:pPr>
      <w:spacing w:before="120"/>
    </w:pPr>
    <w:rPr>
      <w:rFonts w:asciiTheme="majorHAnsi" w:eastAsiaTheme="majorEastAsia" w:hAnsiTheme="majorHAnsi" w:cstheme="majorBidi"/>
      <w:b/>
      <w:bCs/>
      <w:szCs w:val="24"/>
    </w:rPr>
  </w:style>
  <w:style w:type="paragraph" w:styleId="List">
    <w:name w:val="List"/>
    <w:basedOn w:val="Normal"/>
    <w:uiPriority w:val="99"/>
    <w:semiHidden/>
    <w:rsid w:val="00B86744"/>
    <w:pPr>
      <w:numPr>
        <w:numId w:val="11"/>
      </w:numPr>
      <w:contextualSpacing/>
    </w:pPr>
  </w:style>
  <w:style w:type="paragraph" w:styleId="List3">
    <w:name w:val="List 3"/>
    <w:basedOn w:val="Normal"/>
    <w:uiPriority w:val="99"/>
    <w:semiHidden/>
    <w:unhideWhenUsed/>
    <w:rsid w:val="00AD2263"/>
    <w:pPr>
      <w:ind w:left="849" w:hanging="283"/>
      <w:contextualSpacing/>
    </w:pPr>
  </w:style>
  <w:style w:type="paragraph" w:styleId="List4">
    <w:name w:val="List 4"/>
    <w:basedOn w:val="Normal"/>
    <w:uiPriority w:val="99"/>
    <w:semiHidden/>
    <w:unhideWhenUsed/>
    <w:rsid w:val="00AD2263"/>
    <w:pPr>
      <w:ind w:left="1132" w:hanging="283"/>
      <w:contextualSpacing/>
    </w:pPr>
  </w:style>
  <w:style w:type="paragraph" w:styleId="List5">
    <w:name w:val="List 5"/>
    <w:basedOn w:val="Normal"/>
    <w:uiPriority w:val="99"/>
    <w:semiHidden/>
    <w:unhideWhenUsed/>
    <w:rsid w:val="00AD2263"/>
    <w:pPr>
      <w:ind w:left="1415" w:hanging="283"/>
      <w:contextualSpacing/>
    </w:pPr>
  </w:style>
  <w:style w:type="paragraph" w:styleId="ListBullet4">
    <w:name w:val="List Bullet 4"/>
    <w:basedOn w:val="Normal"/>
    <w:uiPriority w:val="99"/>
    <w:semiHidden/>
    <w:unhideWhenUsed/>
    <w:rsid w:val="00AD2263"/>
    <w:pPr>
      <w:numPr>
        <w:numId w:val="1"/>
      </w:numPr>
      <w:tabs>
        <w:tab w:val="clear" w:pos="1209"/>
        <w:tab w:val="num" w:pos="1492"/>
      </w:tabs>
      <w:ind w:left="1492"/>
      <w:contextualSpacing/>
    </w:pPr>
  </w:style>
  <w:style w:type="paragraph" w:styleId="ListBullet5">
    <w:name w:val="List Bullet 5"/>
    <w:basedOn w:val="Normal"/>
    <w:uiPriority w:val="99"/>
    <w:semiHidden/>
    <w:unhideWhenUsed/>
    <w:rsid w:val="00AD2263"/>
    <w:pPr>
      <w:numPr>
        <w:numId w:val="2"/>
      </w:numPr>
      <w:tabs>
        <w:tab w:val="clear" w:pos="1492"/>
        <w:tab w:val="num" w:pos="1209"/>
      </w:tabs>
      <w:ind w:left="1209"/>
      <w:contextualSpacing/>
    </w:pPr>
  </w:style>
  <w:style w:type="paragraph" w:styleId="ListNumber4">
    <w:name w:val="List Number 4"/>
    <w:basedOn w:val="Normal"/>
    <w:uiPriority w:val="99"/>
    <w:semiHidden/>
    <w:unhideWhenUsed/>
    <w:rsid w:val="00AD2263"/>
    <w:pPr>
      <w:numPr>
        <w:numId w:val="3"/>
      </w:numPr>
      <w:tabs>
        <w:tab w:val="clear" w:pos="1209"/>
        <w:tab w:val="num" w:pos="1492"/>
      </w:tabs>
      <w:ind w:left="1492"/>
      <w:contextualSpacing/>
    </w:pPr>
  </w:style>
  <w:style w:type="paragraph" w:styleId="ListNumber5">
    <w:name w:val="List Number 5"/>
    <w:basedOn w:val="Normal"/>
    <w:uiPriority w:val="99"/>
    <w:semiHidden/>
    <w:unhideWhenUsed/>
    <w:rsid w:val="00AD2263"/>
    <w:pPr>
      <w:numPr>
        <w:numId w:val="4"/>
      </w:numPr>
      <w:tabs>
        <w:tab w:val="clear" w:pos="1492"/>
      </w:tabs>
      <w:ind w:left="227" w:hanging="227"/>
      <w:contextualSpacing/>
    </w:pPr>
  </w:style>
  <w:style w:type="paragraph" w:styleId="Title">
    <w:name w:val="Title"/>
    <w:basedOn w:val="Heading1"/>
    <w:next w:val="Normal"/>
    <w:link w:val="TitleChar"/>
    <w:uiPriority w:val="10"/>
    <w:qFormat/>
    <w:rsid w:val="000F326D"/>
    <w:pPr>
      <w:contextualSpacing/>
    </w:pPr>
    <w:rPr>
      <w:spacing w:val="-10"/>
      <w:sz w:val="56"/>
      <w:szCs w:val="56"/>
    </w:rPr>
  </w:style>
  <w:style w:type="character" w:customStyle="1" w:styleId="TitleChar">
    <w:name w:val="Title Char"/>
    <w:basedOn w:val="DefaultParagraphFont"/>
    <w:link w:val="Title"/>
    <w:uiPriority w:val="10"/>
    <w:rsid w:val="000257EA"/>
    <w:rPr>
      <w:rFonts w:asciiTheme="majorHAnsi" w:eastAsiaTheme="majorEastAsia" w:hAnsiTheme="majorHAnsi" w:cstheme="majorBidi"/>
      <w:color w:val="82C341" w:themeColor="accent1"/>
      <w:spacing w:val="-10"/>
      <w:sz w:val="56"/>
      <w:szCs w:val="56"/>
    </w:rPr>
  </w:style>
  <w:style w:type="paragraph" w:styleId="Closing">
    <w:name w:val="Closing"/>
    <w:basedOn w:val="Normal"/>
    <w:link w:val="ClosingChar"/>
    <w:uiPriority w:val="99"/>
    <w:semiHidden/>
    <w:unhideWhenUsed/>
    <w:rsid w:val="00AD2263"/>
    <w:pPr>
      <w:spacing w:after="0"/>
      <w:ind w:left="4252"/>
    </w:pPr>
  </w:style>
  <w:style w:type="character" w:customStyle="1" w:styleId="ClosingChar">
    <w:name w:val="Closing Char"/>
    <w:basedOn w:val="DefaultParagraphFont"/>
    <w:link w:val="Closing"/>
    <w:uiPriority w:val="99"/>
    <w:semiHidden/>
    <w:rsid w:val="00AD2263"/>
    <w:rPr>
      <w:rFonts w:asciiTheme="minorHAnsi" w:hAnsiTheme="minorHAnsi"/>
      <w:color w:val="FFFFFF" w:themeColor="background2"/>
      <w:sz w:val="18"/>
    </w:rPr>
  </w:style>
  <w:style w:type="paragraph" w:styleId="Signature">
    <w:name w:val="Signature"/>
    <w:basedOn w:val="Normal"/>
    <w:link w:val="SignatureChar"/>
    <w:uiPriority w:val="99"/>
    <w:semiHidden/>
    <w:unhideWhenUsed/>
    <w:rsid w:val="00AD2263"/>
    <w:pPr>
      <w:spacing w:after="0"/>
      <w:ind w:left="4252"/>
    </w:pPr>
  </w:style>
  <w:style w:type="character" w:customStyle="1" w:styleId="SignatureChar">
    <w:name w:val="Signature Char"/>
    <w:basedOn w:val="DefaultParagraphFont"/>
    <w:link w:val="Signature"/>
    <w:uiPriority w:val="99"/>
    <w:semiHidden/>
    <w:rsid w:val="00AD2263"/>
    <w:rPr>
      <w:rFonts w:asciiTheme="minorHAnsi" w:hAnsiTheme="minorHAnsi"/>
      <w:color w:val="FFFFFF" w:themeColor="background2"/>
      <w:sz w:val="18"/>
    </w:rPr>
  </w:style>
  <w:style w:type="paragraph" w:styleId="BodyTextIndent">
    <w:name w:val="Body Text Indent"/>
    <w:basedOn w:val="Normal"/>
    <w:link w:val="BodyTextIndentChar"/>
    <w:uiPriority w:val="99"/>
    <w:semiHidden/>
    <w:unhideWhenUsed/>
    <w:rsid w:val="00AD2263"/>
    <w:pPr>
      <w:ind w:left="283"/>
    </w:pPr>
  </w:style>
  <w:style w:type="character" w:customStyle="1" w:styleId="BodyTextIndentChar">
    <w:name w:val="Body Text Indent Char"/>
    <w:basedOn w:val="DefaultParagraphFont"/>
    <w:link w:val="BodyTextIndent"/>
    <w:uiPriority w:val="99"/>
    <w:semiHidden/>
    <w:rsid w:val="00AD2263"/>
    <w:rPr>
      <w:rFonts w:asciiTheme="minorHAnsi" w:hAnsiTheme="minorHAnsi"/>
      <w:color w:val="FFFFFF" w:themeColor="background2"/>
      <w:sz w:val="18"/>
    </w:rPr>
  </w:style>
  <w:style w:type="paragraph" w:styleId="ListContinue">
    <w:name w:val="List Continue"/>
    <w:basedOn w:val="Normal"/>
    <w:uiPriority w:val="99"/>
    <w:semiHidden/>
    <w:unhideWhenUsed/>
    <w:rsid w:val="00AD2263"/>
    <w:pPr>
      <w:ind w:left="283"/>
      <w:contextualSpacing/>
    </w:pPr>
  </w:style>
  <w:style w:type="paragraph" w:styleId="ListContinue2">
    <w:name w:val="List Continue 2"/>
    <w:basedOn w:val="Normal"/>
    <w:uiPriority w:val="99"/>
    <w:semiHidden/>
    <w:unhideWhenUsed/>
    <w:rsid w:val="00AD2263"/>
    <w:pPr>
      <w:ind w:left="566"/>
      <w:contextualSpacing/>
    </w:pPr>
  </w:style>
  <w:style w:type="paragraph" w:styleId="ListContinue3">
    <w:name w:val="List Continue 3"/>
    <w:basedOn w:val="Normal"/>
    <w:uiPriority w:val="99"/>
    <w:semiHidden/>
    <w:unhideWhenUsed/>
    <w:rsid w:val="00AD2263"/>
    <w:pPr>
      <w:ind w:left="849"/>
      <w:contextualSpacing/>
    </w:pPr>
  </w:style>
  <w:style w:type="paragraph" w:styleId="ListContinue4">
    <w:name w:val="List Continue 4"/>
    <w:basedOn w:val="Normal"/>
    <w:uiPriority w:val="99"/>
    <w:semiHidden/>
    <w:unhideWhenUsed/>
    <w:rsid w:val="00AD2263"/>
    <w:pPr>
      <w:ind w:left="1132"/>
      <w:contextualSpacing/>
    </w:pPr>
  </w:style>
  <w:style w:type="paragraph" w:styleId="ListContinue5">
    <w:name w:val="List Continue 5"/>
    <w:basedOn w:val="Normal"/>
    <w:uiPriority w:val="99"/>
    <w:semiHidden/>
    <w:unhideWhenUsed/>
    <w:rsid w:val="00AD2263"/>
    <w:pPr>
      <w:ind w:left="1415"/>
      <w:contextualSpacing/>
    </w:pPr>
  </w:style>
  <w:style w:type="paragraph" w:styleId="MessageHeader">
    <w:name w:val="Message Header"/>
    <w:basedOn w:val="Normal"/>
    <w:link w:val="MessageHeaderChar"/>
    <w:uiPriority w:val="99"/>
    <w:semiHidden/>
    <w:unhideWhenUsed/>
    <w:rsid w:val="00AD2263"/>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Cs w:val="24"/>
    </w:rPr>
  </w:style>
  <w:style w:type="character" w:customStyle="1" w:styleId="MessageHeaderChar">
    <w:name w:val="Message Header Char"/>
    <w:basedOn w:val="DefaultParagraphFont"/>
    <w:link w:val="MessageHeader"/>
    <w:uiPriority w:val="99"/>
    <w:semiHidden/>
    <w:rsid w:val="00AD2263"/>
    <w:rPr>
      <w:rFonts w:asciiTheme="majorHAnsi" w:eastAsiaTheme="majorEastAsia" w:hAnsiTheme="majorHAnsi" w:cstheme="majorBidi"/>
      <w:color w:val="FFFFFF" w:themeColor="background2"/>
      <w:sz w:val="24"/>
      <w:szCs w:val="24"/>
      <w:shd w:val="pct20" w:color="auto" w:fill="auto"/>
    </w:rPr>
  </w:style>
  <w:style w:type="paragraph" w:styleId="Subtitle">
    <w:name w:val="Subtitle"/>
    <w:basedOn w:val="Normal"/>
    <w:next w:val="Normal"/>
    <w:link w:val="SubtitleChar"/>
    <w:uiPriority w:val="11"/>
    <w:qFormat/>
    <w:rsid w:val="000F326D"/>
    <w:pPr>
      <w:numPr>
        <w:ilvl w:val="1"/>
      </w:numPr>
      <w:spacing w:line="240" w:lineRule="auto"/>
    </w:pPr>
    <w:rPr>
      <w:rFonts w:asciiTheme="majorHAnsi" w:eastAsiaTheme="majorEastAsia" w:hAnsiTheme="majorHAnsi" w:cstheme="majorBidi"/>
      <w:szCs w:val="24"/>
    </w:rPr>
  </w:style>
  <w:style w:type="character" w:customStyle="1" w:styleId="SubtitleChar">
    <w:name w:val="Subtitle Char"/>
    <w:basedOn w:val="DefaultParagraphFont"/>
    <w:link w:val="Subtitle"/>
    <w:uiPriority w:val="11"/>
    <w:rsid w:val="000F326D"/>
    <w:rPr>
      <w:rFonts w:asciiTheme="majorHAnsi" w:eastAsiaTheme="majorEastAsia" w:hAnsiTheme="majorHAnsi" w:cstheme="majorBidi"/>
      <w:sz w:val="24"/>
      <w:szCs w:val="24"/>
    </w:rPr>
  </w:style>
  <w:style w:type="paragraph" w:styleId="Salutation">
    <w:name w:val="Salutation"/>
    <w:basedOn w:val="Normal"/>
    <w:next w:val="Normal"/>
    <w:link w:val="SalutationChar"/>
    <w:uiPriority w:val="99"/>
    <w:semiHidden/>
    <w:unhideWhenUsed/>
    <w:rsid w:val="00AD2263"/>
  </w:style>
  <w:style w:type="character" w:customStyle="1" w:styleId="SalutationChar">
    <w:name w:val="Salutation Char"/>
    <w:basedOn w:val="DefaultParagraphFont"/>
    <w:link w:val="Salutation"/>
    <w:uiPriority w:val="99"/>
    <w:semiHidden/>
    <w:rsid w:val="00AD2263"/>
    <w:rPr>
      <w:rFonts w:asciiTheme="minorHAnsi" w:hAnsiTheme="minorHAnsi"/>
      <w:color w:val="FFFFFF" w:themeColor="background2"/>
      <w:sz w:val="18"/>
    </w:rPr>
  </w:style>
  <w:style w:type="paragraph" w:styleId="Date">
    <w:name w:val="Date"/>
    <w:basedOn w:val="Normal"/>
    <w:next w:val="Normal"/>
    <w:link w:val="DateChar"/>
    <w:uiPriority w:val="99"/>
    <w:semiHidden/>
    <w:unhideWhenUsed/>
    <w:rsid w:val="00AD2263"/>
  </w:style>
  <w:style w:type="character" w:customStyle="1" w:styleId="DateChar">
    <w:name w:val="Date Char"/>
    <w:basedOn w:val="DefaultParagraphFont"/>
    <w:link w:val="Date"/>
    <w:uiPriority w:val="99"/>
    <w:semiHidden/>
    <w:rsid w:val="00AD2263"/>
    <w:rPr>
      <w:rFonts w:asciiTheme="minorHAnsi" w:hAnsiTheme="minorHAnsi"/>
      <w:color w:val="FFFFFF" w:themeColor="background2"/>
      <w:sz w:val="18"/>
    </w:rPr>
  </w:style>
  <w:style w:type="paragraph" w:styleId="BodyTextFirstIndent">
    <w:name w:val="Body Text First Indent"/>
    <w:basedOn w:val="Normal"/>
    <w:link w:val="BodyTextFirstIndentChar"/>
    <w:uiPriority w:val="99"/>
    <w:semiHidden/>
    <w:unhideWhenUsed/>
    <w:rsid w:val="008A02E3"/>
    <w:pPr>
      <w:ind w:firstLine="360"/>
    </w:pPr>
  </w:style>
  <w:style w:type="character" w:customStyle="1" w:styleId="BodyTextFirstIndentChar">
    <w:name w:val="Body Text First Indent Char"/>
    <w:basedOn w:val="DefaultParagraphFont"/>
    <w:link w:val="BodyTextFirstIndent"/>
    <w:uiPriority w:val="99"/>
    <w:semiHidden/>
    <w:rsid w:val="008A02E3"/>
    <w:rPr>
      <w:rFonts w:asciiTheme="minorHAnsi" w:hAnsiTheme="minorHAnsi"/>
      <w:color w:val="FFFFFF" w:themeColor="background2"/>
      <w:sz w:val="18"/>
    </w:rPr>
  </w:style>
  <w:style w:type="paragraph" w:styleId="BodyTextFirstIndent2">
    <w:name w:val="Body Text First Indent 2"/>
    <w:basedOn w:val="BodyTextIndent"/>
    <w:link w:val="BodyTextFirstIndent2Char"/>
    <w:uiPriority w:val="99"/>
    <w:semiHidden/>
    <w:unhideWhenUsed/>
    <w:rsid w:val="00AD2263"/>
    <w:pPr>
      <w:ind w:left="360" w:firstLine="360"/>
    </w:pPr>
  </w:style>
  <w:style w:type="character" w:customStyle="1" w:styleId="BodyTextFirstIndent2Char">
    <w:name w:val="Body Text First Indent 2 Char"/>
    <w:basedOn w:val="BodyTextIndentChar"/>
    <w:link w:val="BodyTextFirstIndent2"/>
    <w:uiPriority w:val="99"/>
    <w:semiHidden/>
    <w:rsid w:val="00AD2263"/>
    <w:rPr>
      <w:rFonts w:asciiTheme="minorHAnsi" w:hAnsiTheme="minorHAnsi"/>
      <w:color w:val="FFFFFF" w:themeColor="background2"/>
      <w:sz w:val="18"/>
    </w:rPr>
  </w:style>
  <w:style w:type="paragraph" w:styleId="BodyText2">
    <w:name w:val="Body Text 2"/>
    <w:basedOn w:val="Normal"/>
    <w:link w:val="BodyText2Char"/>
    <w:uiPriority w:val="99"/>
    <w:semiHidden/>
    <w:unhideWhenUsed/>
    <w:rsid w:val="00AD2263"/>
    <w:pPr>
      <w:spacing w:line="480" w:lineRule="auto"/>
    </w:pPr>
  </w:style>
  <w:style w:type="character" w:customStyle="1" w:styleId="BodyText2Char">
    <w:name w:val="Body Text 2 Char"/>
    <w:basedOn w:val="DefaultParagraphFont"/>
    <w:link w:val="BodyText2"/>
    <w:uiPriority w:val="99"/>
    <w:semiHidden/>
    <w:rsid w:val="00AD2263"/>
    <w:rPr>
      <w:rFonts w:asciiTheme="minorHAnsi" w:hAnsiTheme="minorHAnsi"/>
      <w:color w:val="FFFFFF" w:themeColor="background2"/>
      <w:sz w:val="18"/>
    </w:rPr>
  </w:style>
  <w:style w:type="paragraph" w:styleId="BodyText3">
    <w:name w:val="Body Text 3"/>
    <w:basedOn w:val="Normal"/>
    <w:link w:val="BodyText3Char"/>
    <w:uiPriority w:val="99"/>
    <w:semiHidden/>
    <w:unhideWhenUsed/>
    <w:rsid w:val="00AD2263"/>
    <w:rPr>
      <w:sz w:val="16"/>
      <w:szCs w:val="16"/>
    </w:rPr>
  </w:style>
  <w:style w:type="character" w:customStyle="1" w:styleId="BodyText3Char">
    <w:name w:val="Body Text 3 Char"/>
    <w:basedOn w:val="DefaultParagraphFont"/>
    <w:link w:val="BodyText3"/>
    <w:uiPriority w:val="99"/>
    <w:semiHidden/>
    <w:rsid w:val="00AD2263"/>
    <w:rPr>
      <w:rFonts w:asciiTheme="minorHAnsi" w:hAnsiTheme="minorHAnsi"/>
      <w:color w:val="FFFFFF" w:themeColor="background2"/>
      <w:sz w:val="16"/>
      <w:szCs w:val="16"/>
    </w:rPr>
  </w:style>
  <w:style w:type="paragraph" w:styleId="BodyTextIndent2">
    <w:name w:val="Body Text Indent 2"/>
    <w:basedOn w:val="Normal"/>
    <w:link w:val="BodyTextIndent2Char"/>
    <w:uiPriority w:val="99"/>
    <w:semiHidden/>
    <w:unhideWhenUsed/>
    <w:rsid w:val="00AD2263"/>
    <w:pPr>
      <w:spacing w:line="480" w:lineRule="auto"/>
      <w:ind w:left="283"/>
    </w:pPr>
  </w:style>
  <w:style w:type="character" w:customStyle="1" w:styleId="BodyTextIndent2Char">
    <w:name w:val="Body Text Indent 2 Char"/>
    <w:basedOn w:val="DefaultParagraphFont"/>
    <w:link w:val="BodyTextIndent2"/>
    <w:uiPriority w:val="99"/>
    <w:semiHidden/>
    <w:rsid w:val="00AD2263"/>
    <w:rPr>
      <w:rFonts w:asciiTheme="minorHAnsi" w:hAnsiTheme="minorHAnsi"/>
      <w:color w:val="FFFFFF" w:themeColor="background2"/>
      <w:sz w:val="18"/>
    </w:rPr>
  </w:style>
  <w:style w:type="paragraph" w:styleId="BodyTextIndent3">
    <w:name w:val="Body Text Indent 3"/>
    <w:basedOn w:val="Normal"/>
    <w:link w:val="BodyTextIndent3Char"/>
    <w:uiPriority w:val="99"/>
    <w:semiHidden/>
    <w:unhideWhenUsed/>
    <w:rsid w:val="00AD2263"/>
    <w:pPr>
      <w:ind w:left="283"/>
    </w:pPr>
    <w:rPr>
      <w:sz w:val="16"/>
      <w:szCs w:val="16"/>
    </w:rPr>
  </w:style>
  <w:style w:type="character" w:customStyle="1" w:styleId="BodyTextIndent3Char">
    <w:name w:val="Body Text Indent 3 Char"/>
    <w:basedOn w:val="DefaultParagraphFont"/>
    <w:link w:val="BodyTextIndent3"/>
    <w:uiPriority w:val="99"/>
    <w:semiHidden/>
    <w:rsid w:val="00AD2263"/>
    <w:rPr>
      <w:rFonts w:asciiTheme="minorHAnsi" w:hAnsiTheme="minorHAnsi"/>
      <w:color w:val="FFFFFF" w:themeColor="background2"/>
      <w:sz w:val="16"/>
      <w:szCs w:val="16"/>
    </w:rPr>
  </w:style>
  <w:style w:type="paragraph" w:styleId="BlockText">
    <w:name w:val="Block Text"/>
    <w:basedOn w:val="Normal"/>
    <w:uiPriority w:val="99"/>
    <w:semiHidden/>
    <w:unhideWhenUsed/>
    <w:rsid w:val="00AD2263"/>
    <w:pPr>
      <w:pBdr>
        <w:top w:val="single" w:sz="2" w:space="10" w:color="82C341" w:themeColor="accent1" w:shadow="1" w:frame="1"/>
        <w:left w:val="single" w:sz="2" w:space="10" w:color="82C341" w:themeColor="accent1" w:shadow="1" w:frame="1"/>
        <w:bottom w:val="single" w:sz="2" w:space="10" w:color="82C341" w:themeColor="accent1" w:shadow="1" w:frame="1"/>
        <w:right w:val="single" w:sz="2" w:space="10" w:color="82C341" w:themeColor="accent1" w:shadow="1" w:frame="1"/>
      </w:pBdr>
      <w:ind w:left="1152" w:right="1152"/>
    </w:pPr>
    <w:rPr>
      <w:i/>
      <w:iCs/>
      <w:color w:val="82C341" w:themeColor="accent1"/>
    </w:rPr>
  </w:style>
  <w:style w:type="paragraph" w:styleId="DocumentMap">
    <w:name w:val="Document Map"/>
    <w:basedOn w:val="Normal"/>
    <w:link w:val="DocumentMapChar"/>
    <w:semiHidden/>
    <w:rsid w:val="00AD2263"/>
    <w:pPr>
      <w:shd w:val="clear" w:color="auto" w:fill="000080"/>
      <w:spacing w:after="0"/>
    </w:pPr>
    <w:rPr>
      <w:rFonts w:ascii="Tahoma" w:eastAsia="Times New Roman" w:hAnsi="Tahoma" w:cs="Tahoma"/>
      <w:szCs w:val="24"/>
    </w:rPr>
  </w:style>
  <w:style w:type="character" w:customStyle="1" w:styleId="DocumentMapChar">
    <w:name w:val="Document Map Char"/>
    <w:basedOn w:val="DefaultParagraphFont"/>
    <w:link w:val="DocumentMap"/>
    <w:semiHidden/>
    <w:rsid w:val="00AD2263"/>
    <w:rPr>
      <w:rFonts w:ascii="Tahoma" w:eastAsia="Times New Roman" w:hAnsi="Tahoma" w:cs="Tahoma"/>
      <w:color w:val="FFFFFF" w:themeColor="background2"/>
      <w:sz w:val="24"/>
      <w:szCs w:val="24"/>
      <w:shd w:val="clear" w:color="auto" w:fill="000080"/>
      <w:lang w:eastAsia="en-AU"/>
    </w:rPr>
  </w:style>
  <w:style w:type="paragraph" w:styleId="E-mailSignature">
    <w:name w:val="E-mail Signature"/>
    <w:basedOn w:val="Normal"/>
    <w:link w:val="E-mailSignatureChar"/>
    <w:uiPriority w:val="99"/>
    <w:semiHidden/>
    <w:unhideWhenUsed/>
    <w:rsid w:val="00AD2263"/>
    <w:pPr>
      <w:spacing w:after="0"/>
    </w:pPr>
  </w:style>
  <w:style w:type="character" w:customStyle="1" w:styleId="E-mailSignatureChar">
    <w:name w:val="E-mail Signature Char"/>
    <w:basedOn w:val="DefaultParagraphFont"/>
    <w:link w:val="E-mailSignature"/>
    <w:uiPriority w:val="99"/>
    <w:semiHidden/>
    <w:rsid w:val="00AD2263"/>
    <w:rPr>
      <w:rFonts w:asciiTheme="minorHAnsi" w:hAnsiTheme="minorHAnsi"/>
      <w:color w:val="FFFFFF" w:themeColor="background2"/>
      <w:sz w:val="18"/>
    </w:rPr>
  </w:style>
  <w:style w:type="paragraph" w:styleId="HTMLAddress">
    <w:name w:val="HTML Address"/>
    <w:basedOn w:val="Normal"/>
    <w:link w:val="HTMLAddressChar"/>
    <w:uiPriority w:val="99"/>
    <w:semiHidden/>
    <w:unhideWhenUsed/>
    <w:rsid w:val="00AD2263"/>
    <w:pPr>
      <w:spacing w:after="0"/>
    </w:pPr>
    <w:rPr>
      <w:i/>
      <w:iCs/>
    </w:rPr>
  </w:style>
  <w:style w:type="character" w:customStyle="1" w:styleId="HTMLAddressChar">
    <w:name w:val="HTML Address Char"/>
    <w:basedOn w:val="DefaultParagraphFont"/>
    <w:link w:val="HTMLAddress"/>
    <w:uiPriority w:val="99"/>
    <w:semiHidden/>
    <w:rsid w:val="00AD2263"/>
    <w:rPr>
      <w:rFonts w:asciiTheme="minorHAnsi" w:hAnsiTheme="minorHAnsi"/>
      <w:i/>
      <w:iCs/>
      <w:color w:val="FFFFFF" w:themeColor="background2"/>
      <w:sz w:val="18"/>
    </w:rPr>
  </w:style>
  <w:style w:type="paragraph" w:styleId="HTMLPreformatted">
    <w:name w:val="HTML Preformatted"/>
    <w:basedOn w:val="Normal"/>
    <w:link w:val="HTMLPreformattedChar"/>
    <w:uiPriority w:val="99"/>
    <w:semiHidden/>
    <w:unhideWhenUsed/>
    <w:rsid w:val="00AD2263"/>
    <w:pPr>
      <w:spacing w:after="0"/>
    </w:pPr>
    <w:rPr>
      <w:rFonts w:ascii="Consolas" w:hAnsi="Consolas" w:cs="Consolas"/>
    </w:rPr>
  </w:style>
  <w:style w:type="character" w:customStyle="1" w:styleId="HTMLPreformattedChar">
    <w:name w:val="HTML Preformatted Char"/>
    <w:basedOn w:val="DefaultParagraphFont"/>
    <w:link w:val="HTMLPreformatted"/>
    <w:uiPriority w:val="99"/>
    <w:semiHidden/>
    <w:rsid w:val="00AD2263"/>
    <w:rPr>
      <w:rFonts w:ascii="Consolas" w:hAnsi="Consolas" w:cs="Consolas"/>
      <w:color w:val="FFFFFF" w:themeColor="background2"/>
      <w:sz w:val="18"/>
    </w:rPr>
  </w:style>
  <w:style w:type="paragraph" w:styleId="CommentSubject">
    <w:name w:val="annotation subject"/>
    <w:basedOn w:val="Normal"/>
    <w:next w:val="Normal"/>
    <w:link w:val="CommentSubjectChar"/>
    <w:uiPriority w:val="99"/>
    <w:semiHidden/>
    <w:unhideWhenUsed/>
    <w:rsid w:val="00171BB3"/>
    <w:rPr>
      <w:rFonts w:ascii="Arial" w:eastAsia="Times New Roman" w:hAnsi="Arial"/>
      <w:b/>
      <w:bCs/>
    </w:rPr>
  </w:style>
  <w:style w:type="character" w:customStyle="1" w:styleId="CommentSubjectChar">
    <w:name w:val="Comment Subject Char"/>
    <w:basedOn w:val="DefaultParagraphFont"/>
    <w:link w:val="CommentSubject"/>
    <w:uiPriority w:val="99"/>
    <w:semiHidden/>
    <w:rsid w:val="00171BB3"/>
    <w:rPr>
      <w:rFonts w:ascii="Arial" w:eastAsia="Times New Roman" w:hAnsi="Arial"/>
      <w:b/>
      <w:bCs/>
      <w:color w:val="FFFFFF" w:themeColor="background2"/>
      <w:sz w:val="18"/>
      <w:lang w:eastAsia="en-AU"/>
    </w:rPr>
  </w:style>
  <w:style w:type="paragraph" w:styleId="IntenseQuote">
    <w:name w:val="Intense Quote"/>
    <w:basedOn w:val="Normal"/>
    <w:next w:val="Normal"/>
    <w:link w:val="IntenseQuoteChar"/>
    <w:uiPriority w:val="30"/>
    <w:qFormat/>
    <w:rsid w:val="00F8272A"/>
    <w:pPr>
      <w:pBdr>
        <w:left w:val="single" w:sz="18" w:space="12" w:color="82C341" w:themeColor="accent1"/>
      </w:pBdr>
      <w:spacing w:beforeAutospacing="1" w:line="300" w:lineRule="auto"/>
      <w:ind w:left="1224" w:right="1224"/>
    </w:pPr>
    <w:rPr>
      <w:rFonts w:asciiTheme="majorHAnsi" w:eastAsiaTheme="majorEastAsia" w:hAnsiTheme="majorHAnsi" w:cstheme="majorBidi"/>
      <w:color w:val="174F37"/>
      <w:sz w:val="28"/>
      <w:szCs w:val="28"/>
    </w:rPr>
  </w:style>
  <w:style w:type="character" w:customStyle="1" w:styleId="IntenseQuoteChar">
    <w:name w:val="Intense Quote Char"/>
    <w:basedOn w:val="DefaultParagraphFont"/>
    <w:link w:val="IntenseQuote"/>
    <w:uiPriority w:val="30"/>
    <w:rsid w:val="00F8272A"/>
    <w:rPr>
      <w:rFonts w:asciiTheme="majorHAnsi" w:eastAsiaTheme="majorEastAsia" w:hAnsiTheme="majorHAnsi" w:cstheme="majorBidi"/>
      <w:color w:val="174F37"/>
      <w:sz w:val="28"/>
      <w:szCs w:val="28"/>
    </w:rPr>
  </w:style>
  <w:style w:type="paragraph" w:styleId="Bibliography">
    <w:name w:val="Bibliography"/>
    <w:basedOn w:val="Normal"/>
    <w:next w:val="Normal"/>
    <w:uiPriority w:val="37"/>
    <w:semiHidden/>
    <w:unhideWhenUsed/>
    <w:rsid w:val="00AD2263"/>
  </w:style>
  <w:style w:type="paragraph" w:customStyle="1" w:styleId="SectionDividerTitle">
    <w:name w:val="Section Divider Title"/>
    <w:basedOn w:val="Heading1"/>
    <w:next w:val="Normal"/>
    <w:rsid w:val="00C24856"/>
    <w:pPr>
      <w:framePr w:w="9639" w:h="2835" w:hRule="exact" w:wrap="around" w:vAnchor="page" w:hAnchor="page" w:x="1135" w:y="1135" w:anchorLock="1"/>
      <w:spacing w:after="2960" w:line="480" w:lineRule="atLeast"/>
      <w:ind w:left="284"/>
      <w:contextualSpacing/>
    </w:pPr>
    <w:rPr>
      <w:sz w:val="60"/>
      <w:szCs w:val="60"/>
    </w:rPr>
  </w:style>
  <w:style w:type="paragraph" w:customStyle="1" w:styleId="FootnoteSpacer">
    <w:name w:val="Footnote Spacer"/>
    <w:basedOn w:val="Footer"/>
    <w:semiHidden/>
    <w:rsid w:val="00301960"/>
    <w:pPr>
      <w:pBdr>
        <w:bottom w:val="single" w:sz="6" w:space="1" w:color="000000" w:themeColor="text1"/>
      </w:pBdr>
      <w:spacing w:after="80"/>
    </w:pPr>
  </w:style>
  <w:style w:type="paragraph" w:customStyle="1" w:styleId="TableText-Numbers">
    <w:name w:val="Table Text - Numbers"/>
    <w:basedOn w:val="TableText"/>
    <w:semiHidden/>
    <w:rsid w:val="008528E0"/>
    <w:pPr>
      <w:ind w:right="17"/>
      <w:jc w:val="right"/>
    </w:pPr>
  </w:style>
  <w:style w:type="paragraph" w:customStyle="1" w:styleId="TableText-NumbersNeg">
    <w:name w:val="Table Text - Numbers Neg"/>
    <w:basedOn w:val="TableText"/>
    <w:semiHidden/>
    <w:rsid w:val="008528E0"/>
    <w:pPr>
      <w:ind w:right="-40"/>
      <w:jc w:val="right"/>
    </w:pPr>
  </w:style>
  <w:style w:type="paragraph" w:customStyle="1" w:styleId="TableHeading-Numbers">
    <w:name w:val="Table Heading - Numbers"/>
    <w:basedOn w:val="TableHeading"/>
    <w:semiHidden/>
    <w:rsid w:val="008528E0"/>
    <w:pPr>
      <w:ind w:right="17"/>
      <w:jc w:val="right"/>
    </w:pPr>
  </w:style>
  <w:style w:type="paragraph" w:styleId="List2">
    <w:name w:val="List 2"/>
    <w:basedOn w:val="Normal"/>
    <w:uiPriority w:val="99"/>
    <w:semiHidden/>
    <w:rsid w:val="00B86744"/>
    <w:pPr>
      <w:numPr>
        <w:ilvl w:val="1"/>
        <w:numId w:val="11"/>
      </w:numPr>
      <w:contextualSpacing/>
    </w:pPr>
  </w:style>
  <w:style w:type="paragraph" w:customStyle="1" w:styleId="TableText-NumbersBold">
    <w:name w:val="Table Text - NumbersBold"/>
    <w:basedOn w:val="TableText-Numbers"/>
    <w:semiHidden/>
    <w:rsid w:val="0084771A"/>
    <w:pPr>
      <w:ind w:right="0"/>
    </w:pPr>
    <w:rPr>
      <w:b/>
    </w:rPr>
  </w:style>
  <w:style w:type="paragraph" w:customStyle="1" w:styleId="TableText-NumbersBoldNeg">
    <w:name w:val="Table Text - NumbersBoldNeg"/>
    <w:basedOn w:val="TableText-NumbersBold"/>
    <w:semiHidden/>
    <w:rsid w:val="008528E0"/>
    <w:pPr>
      <w:ind w:right="-57"/>
    </w:pPr>
  </w:style>
  <w:style w:type="paragraph" w:customStyle="1" w:styleId="FooterDetailsEven">
    <w:name w:val="Footer Details Even"/>
    <w:basedOn w:val="FooterDetails"/>
    <w:rsid w:val="00807D31"/>
    <w:rPr>
      <w:b/>
    </w:rPr>
  </w:style>
  <w:style w:type="character" w:styleId="PageNumber">
    <w:name w:val="page number"/>
    <w:basedOn w:val="DefaultParagraphFont"/>
    <w:uiPriority w:val="99"/>
    <w:semiHidden/>
    <w:rsid w:val="00807D31"/>
    <w:rPr>
      <w:rFonts w:asciiTheme="majorHAnsi" w:hAnsiTheme="majorHAnsi"/>
      <w:b/>
      <w:color w:val="000000" w:themeColor="text1"/>
    </w:rPr>
  </w:style>
  <w:style w:type="paragraph" w:customStyle="1" w:styleId="IntroCopy">
    <w:name w:val="IntroCopy"/>
    <w:basedOn w:val="Normal"/>
    <w:next w:val="Normal"/>
    <w:rsid w:val="00BC52BC"/>
    <w:pPr>
      <w:spacing w:after="170" w:line="300" w:lineRule="atLeast"/>
    </w:pPr>
    <w:rPr>
      <w:rFonts w:asciiTheme="majorHAnsi" w:hAnsiTheme="majorHAnsi"/>
    </w:rPr>
  </w:style>
  <w:style w:type="paragraph" w:styleId="ListBullet3">
    <w:name w:val="List Bullet 3"/>
    <w:basedOn w:val="Normal"/>
    <w:rsid w:val="00D12825"/>
    <w:pPr>
      <w:numPr>
        <w:ilvl w:val="2"/>
        <w:numId w:val="10"/>
      </w:numPr>
      <w:contextualSpacing/>
    </w:pPr>
  </w:style>
  <w:style w:type="paragraph" w:styleId="ListNumber3">
    <w:name w:val="List Number 3"/>
    <w:basedOn w:val="Normal"/>
    <w:qFormat/>
    <w:rsid w:val="00B11D27"/>
    <w:pPr>
      <w:numPr>
        <w:ilvl w:val="2"/>
        <w:numId w:val="9"/>
      </w:numPr>
      <w:contextualSpacing/>
    </w:pPr>
  </w:style>
  <w:style w:type="table" w:styleId="TableGridLight">
    <w:name w:val="Grid Table Light"/>
    <w:basedOn w:val="TableNormal"/>
    <w:uiPriority w:val="40"/>
    <w:rsid w:val="002C1573"/>
    <w:tblPr>
      <w:tblBorders>
        <w:top w:val="single" w:sz="4" w:space="0" w:color="61932E" w:themeColor="background1" w:themeShade="BF"/>
        <w:left w:val="single" w:sz="4" w:space="0" w:color="61932E" w:themeColor="background1" w:themeShade="BF"/>
        <w:bottom w:val="single" w:sz="4" w:space="0" w:color="61932E" w:themeColor="background1" w:themeShade="BF"/>
        <w:right w:val="single" w:sz="4" w:space="0" w:color="61932E" w:themeColor="background1" w:themeShade="BF"/>
        <w:insideH w:val="single" w:sz="4" w:space="0" w:color="61932E" w:themeColor="background1" w:themeShade="BF"/>
        <w:insideV w:val="single" w:sz="4" w:space="0" w:color="61932E" w:themeColor="background1" w:themeShade="BF"/>
      </w:tblBorders>
    </w:tblPr>
  </w:style>
  <w:style w:type="paragraph" w:styleId="BodyText">
    <w:name w:val="Body Text"/>
    <w:basedOn w:val="Normal"/>
    <w:link w:val="BodyTextChar"/>
    <w:unhideWhenUsed/>
    <w:rsid w:val="00906AB2"/>
  </w:style>
  <w:style w:type="character" w:customStyle="1" w:styleId="BodyTextChar">
    <w:name w:val="Body Text Char"/>
    <w:basedOn w:val="DefaultParagraphFont"/>
    <w:link w:val="BodyText"/>
    <w:rsid w:val="00906AB2"/>
    <w:rPr>
      <w:rFonts w:asciiTheme="minorHAnsi" w:hAnsiTheme="minorHAnsi"/>
      <w:color w:val="000000" w:themeColor="text1"/>
      <w:sz w:val="18"/>
    </w:rPr>
  </w:style>
  <w:style w:type="paragraph" w:styleId="CommentText">
    <w:name w:val="annotation text"/>
    <w:basedOn w:val="Normal"/>
    <w:link w:val="CommentTextChar"/>
    <w:uiPriority w:val="99"/>
    <w:unhideWhenUsed/>
    <w:rsid w:val="00906AB2"/>
    <w:pPr>
      <w:spacing w:line="240" w:lineRule="auto"/>
    </w:pPr>
  </w:style>
  <w:style w:type="character" w:customStyle="1" w:styleId="CommentTextChar">
    <w:name w:val="Comment Text Char"/>
    <w:basedOn w:val="DefaultParagraphFont"/>
    <w:link w:val="CommentText"/>
    <w:uiPriority w:val="99"/>
    <w:rsid w:val="00906AB2"/>
    <w:rPr>
      <w:rFonts w:asciiTheme="minorHAnsi" w:hAnsiTheme="minorHAnsi"/>
      <w:color w:val="000000" w:themeColor="text1"/>
    </w:rPr>
  </w:style>
  <w:style w:type="paragraph" w:styleId="ListParagraph">
    <w:name w:val="List Paragraph"/>
    <w:aliases w:val="Bullet List,Tier 1 Bullet,ADB List Paragraph,FooterText,Paragraphe de liste1,List Paragraph1,numbered,Bulletr List Paragraph,列出段落,列出段落1,List Paragraph2,List Paragraph21,Parágrafo da Lista1,List Paragraph11,Listeafsnit1,Párrafo de lista1,L"/>
    <w:basedOn w:val="ListBullet"/>
    <w:link w:val="ListParagraphChar"/>
    <w:uiPriority w:val="34"/>
    <w:qFormat/>
    <w:rsid w:val="003E3A88"/>
  </w:style>
  <w:style w:type="paragraph" w:styleId="NormalWeb">
    <w:name w:val="Normal (Web)"/>
    <w:basedOn w:val="Normal"/>
    <w:uiPriority w:val="99"/>
    <w:unhideWhenUsed/>
    <w:rsid w:val="00906AB2"/>
    <w:rPr>
      <w:rFonts w:ascii="Times New Roman" w:hAnsi="Times New Roman"/>
      <w:szCs w:val="24"/>
    </w:rPr>
  </w:style>
  <w:style w:type="paragraph" w:styleId="NoteHeading">
    <w:name w:val="Note Heading"/>
    <w:basedOn w:val="Normal"/>
    <w:next w:val="Normal"/>
    <w:link w:val="NoteHeadingChar"/>
    <w:uiPriority w:val="99"/>
    <w:semiHidden/>
    <w:unhideWhenUsed/>
    <w:rsid w:val="00906AB2"/>
    <w:pPr>
      <w:spacing w:after="0" w:line="240" w:lineRule="auto"/>
    </w:pPr>
  </w:style>
  <w:style w:type="character" w:customStyle="1" w:styleId="NoteHeadingChar">
    <w:name w:val="Note Heading Char"/>
    <w:basedOn w:val="DefaultParagraphFont"/>
    <w:link w:val="NoteHeading"/>
    <w:uiPriority w:val="99"/>
    <w:semiHidden/>
    <w:rsid w:val="00906AB2"/>
    <w:rPr>
      <w:rFonts w:asciiTheme="minorHAnsi" w:hAnsiTheme="minorHAnsi"/>
      <w:color w:val="000000" w:themeColor="text1"/>
      <w:sz w:val="18"/>
    </w:rPr>
  </w:style>
  <w:style w:type="paragraph" w:styleId="PlainText">
    <w:name w:val="Plain Text"/>
    <w:basedOn w:val="Normal"/>
    <w:link w:val="PlainTextChar"/>
    <w:uiPriority w:val="99"/>
    <w:semiHidden/>
    <w:unhideWhenUsed/>
    <w:rsid w:val="00906AB2"/>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906AB2"/>
    <w:rPr>
      <w:rFonts w:ascii="Consolas" w:hAnsi="Consolas"/>
      <w:color w:val="000000" w:themeColor="text1"/>
      <w:sz w:val="21"/>
      <w:szCs w:val="21"/>
    </w:rPr>
  </w:style>
  <w:style w:type="paragraph" w:styleId="TOC3">
    <w:name w:val="toc 3"/>
    <w:basedOn w:val="Normal"/>
    <w:next w:val="Normal"/>
    <w:autoRedefine/>
    <w:uiPriority w:val="39"/>
    <w:unhideWhenUsed/>
    <w:rsid w:val="00C24856"/>
    <w:pPr>
      <w:tabs>
        <w:tab w:val="right" w:pos="8931"/>
      </w:tabs>
      <w:spacing w:after="100"/>
      <w:ind w:left="360"/>
    </w:pPr>
  </w:style>
  <w:style w:type="table" w:customStyle="1" w:styleId="SVTable">
    <w:name w:val="SV Table"/>
    <w:basedOn w:val="TableNormal"/>
    <w:uiPriority w:val="99"/>
    <w:rsid w:val="00BF5B23"/>
    <w:tblPr>
      <w:tblBorders>
        <w:top w:val="single" w:sz="2" w:space="0" w:color="82C341" w:themeColor="background1"/>
        <w:bottom w:val="single" w:sz="2" w:space="0" w:color="82C341" w:themeColor="background1"/>
        <w:insideH w:val="single" w:sz="4" w:space="0" w:color="82C341" w:themeColor="background1"/>
      </w:tblBorders>
    </w:tblPr>
    <w:tblStylePr w:type="firstRow">
      <w:rPr>
        <w:color w:val="FFFFFF"/>
      </w:rPr>
      <w:tblPr/>
      <w:trPr>
        <w:tblHeader/>
      </w:trPr>
      <w:tcPr>
        <w:shd w:val="clear" w:color="auto" w:fill="82C341" w:themeFill="background1"/>
      </w:tcPr>
    </w:tblStylePr>
    <w:tblStylePr w:type="lastRow">
      <w:rPr>
        <w:b/>
      </w:rPr>
      <w:tblPr/>
      <w:tcPr>
        <w:tcBorders>
          <w:top w:val="single" w:sz="2" w:space="0" w:color="82C341" w:themeColor="background1"/>
          <w:left w:val="nil"/>
          <w:bottom w:val="single" w:sz="6" w:space="0" w:color="82C341" w:themeColor="background1"/>
          <w:right w:val="nil"/>
          <w:insideH w:val="nil"/>
          <w:insideV w:val="nil"/>
          <w:tl2br w:val="nil"/>
          <w:tr2bl w:val="nil"/>
        </w:tcBorders>
        <w:shd w:val="clear" w:color="auto" w:fill="F0F5E4"/>
      </w:tcPr>
    </w:tblStylePr>
  </w:style>
  <w:style w:type="paragraph" w:customStyle="1" w:styleId="TableCaption">
    <w:name w:val="Table Caption"/>
    <w:basedOn w:val="Normal"/>
    <w:next w:val="Normal"/>
    <w:rsid w:val="005C1F4E"/>
    <w:pPr>
      <w:pBdr>
        <w:top w:val="single" w:sz="2" w:space="5" w:color="82C341" w:themeColor="background1"/>
      </w:pBdr>
      <w:spacing w:before="200"/>
    </w:pPr>
    <w:rPr>
      <w:color w:val="595959" w:themeColor="text1" w:themeTint="A6"/>
    </w:rPr>
  </w:style>
  <w:style w:type="paragraph" w:customStyle="1" w:styleId="FigureCaption">
    <w:name w:val="Figure Caption"/>
    <w:basedOn w:val="Normal"/>
    <w:next w:val="Normal"/>
    <w:rsid w:val="005C1F4E"/>
    <w:pPr>
      <w:pBdr>
        <w:top w:val="single" w:sz="2" w:space="5" w:color="82C341" w:themeColor="background1"/>
      </w:pBdr>
      <w:spacing w:before="200"/>
    </w:pPr>
    <w:rPr>
      <w:color w:val="000000" w:themeColor="text1"/>
    </w:rPr>
  </w:style>
  <w:style w:type="paragraph" w:customStyle="1" w:styleId="TableCaptionWide">
    <w:name w:val="Table Caption Wide"/>
    <w:basedOn w:val="TableCaption"/>
    <w:next w:val="Normal"/>
    <w:rsid w:val="00B357A3"/>
    <w:pPr>
      <w:ind w:left="-1985"/>
    </w:pPr>
  </w:style>
  <w:style w:type="paragraph" w:customStyle="1" w:styleId="CoverHeading">
    <w:name w:val="Cover Heading"/>
    <w:basedOn w:val="Normal"/>
    <w:next w:val="Normal"/>
    <w:rsid w:val="00DB21A4"/>
    <w:pPr>
      <w:spacing w:after="340" w:line="216" w:lineRule="auto"/>
      <w:contextualSpacing/>
    </w:pPr>
    <w:rPr>
      <w:rFonts w:asciiTheme="majorHAnsi" w:hAnsiTheme="majorHAnsi"/>
      <w:b/>
      <w:color w:val="174F37"/>
      <w:sz w:val="52"/>
    </w:rPr>
  </w:style>
  <w:style w:type="paragraph" w:customStyle="1" w:styleId="CoverSubheading">
    <w:name w:val="Cover Subheading"/>
    <w:basedOn w:val="Normal"/>
    <w:next w:val="Normal"/>
    <w:rsid w:val="00FC6F89"/>
    <w:pPr>
      <w:spacing w:line="320" w:lineRule="atLeast"/>
      <w:contextualSpacing/>
    </w:pPr>
    <w:rPr>
      <w:color w:val="FFFFFF"/>
      <w:sz w:val="26"/>
    </w:rPr>
  </w:style>
  <w:style w:type="paragraph" w:customStyle="1" w:styleId="CoverDetails">
    <w:name w:val="Cover Details"/>
    <w:basedOn w:val="Normal"/>
    <w:rsid w:val="00FC6F89"/>
    <w:pPr>
      <w:spacing w:after="0"/>
    </w:pPr>
  </w:style>
  <w:style w:type="paragraph" w:customStyle="1" w:styleId="BackPageDetails">
    <w:name w:val="BackPage Details"/>
    <w:basedOn w:val="Normal"/>
    <w:rsid w:val="00496056"/>
    <w:pPr>
      <w:spacing w:before="85" w:after="20" w:line="210" w:lineRule="atLeast"/>
    </w:pPr>
    <w:rPr>
      <w:sz w:val="17"/>
    </w:rPr>
  </w:style>
  <w:style w:type="paragraph" w:customStyle="1" w:styleId="Default">
    <w:name w:val="Default"/>
    <w:rsid w:val="009313F9"/>
    <w:pPr>
      <w:autoSpaceDE w:val="0"/>
      <w:autoSpaceDN w:val="0"/>
      <w:adjustRightInd w:val="0"/>
    </w:pPr>
    <w:rPr>
      <w:rFonts w:ascii="DIN Next LT Pro" w:hAnsi="DIN Next LT Pro" w:cs="DIN Next LT Pro"/>
      <w:color w:val="000000"/>
      <w:sz w:val="24"/>
      <w:szCs w:val="24"/>
    </w:rPr>
  </w:style>
  <w:style w:type="character" w:styleId="Hyperlink">
    <w:name w:val="Hyperlink"/>
    <w:uiPriority w:val="99"/>
    <w:rsid w:val="009B7D39"/>
    <w:rPr>
      <w:rFonts w:cs="Times New Roman"/>
      <w:color w:val="0000FF"/>
      <w:u w:val="single"/>
    </w:rPr>
  </w:style>
  <w:style w:type="paragraph" w:customStyle="1" w:styleId="bulletSV">
    <w:name w:val="bullet SV"/>
    <w:basedOn w:val="Normal"/>
    <w:link w:val="bulletSVChar"/>
    <w:rsid w:val="009B7D39"/>
    <w:pPr>
      <w:numPr>
        <w:numId w:val="13"/>
      </w:numPr>
      <w:spacing w:before="120" w:after="0" w:line="240" w:lineRule="auto"/>
      <w:ind w:left="426" w:right="4" w:hanging="426"/>
    </w:pPr>
    <w:rPr>
      <w:rFonts w:ascii="Arial" w:eastAsia="Times New Roman" w:hAnsi="Arial" w:cs="Arial"/>
      <w:bCs/>
    </w:rPr>
  </w:style>
  <w:style w:type="character" w:customStyle="1" w:styleId="bulletSVChar">
    <w:name w:val="bullet SV Char"/>
    <w:link w:val="bulletSV"/>
    <w:rsid w:val="009B7D39"/>
    <w:rPr>
      <w:rFonts w:ascii="Arial" w:eastAsia="Times New Roman" w:hAnsi="Arial" w:cs="Arial"/>
      <w:bCs/>
      <w:sz w:val="24"/>
      <w:szCs w:val="22"/>
      <w:lang w:eastAsia="en-AU"/>
    </w:rPr>
  </w:style>
  <w:style w:type="character" w:customStyle="1" w:styleId="ListParagraphChar">
    <w:name w:val="List Paragraph Char"/>
    <w:aliases w:val="Bullet List Char,Tier 1 Bullet Char,ADB List Paragraph Char,FooterText Char,Paragraphe de liste1 Char,List Paragraph1 Char,numbered Char,Bulletr List Paragraph Char,列出段落 Char,列出段落1 Char,List Paragraph2 Char,List Paragraph21 Char"/>
    <w:link w:val="ListParagraph"/>
    <w:uiPriority w:val="34"/>
    <w:locked/>
    <w:rsid w:val="003E3A88"/>
    <w:rPr>
      <w:rFonts w:cstheme="minorHAnsi"/>
      <w:sz w:val="24"/>
      <w:szCs w:val="22"/>
      <w:lang w:eastAsia="en-AU"/>
    </w:rPr>
  </w:style>
  <w:style w:type="character" w:styleId="CommentReference">
    <w:name w:val="annotation reference"/>
    <w:uiPriority w:val="99"/>
    <w:rsid w:val="009B7D39"/>
    <w:rPr>
      <w:rFonts w:cs="Times New Roman"/>
      <w:sz w:val="16"/>
    </w:rPr>
  </w:style>
  <w:style w:type="table" w:customStyle="1" w:styleId="LightList-Accent311">
    <w:name w:val="Light List - Accent 311"/>
    <w:basedOn w:val="TableNormal"/>
    <w:uiPriority w:val="61"/>
    <w:rsid w:val="009B7D39"/>
    <w:rPr>
      <w:rFonts w:ascii="Arial" w:eastAsia="Times New Roman" w:hAnsi="Arial"/>
    </w:rPr>
    <w:tblPr>
      <w:tblStyleRowBandSize w:val="1"/>
      <w:tblStyleColBandSize w:val="1"/>
      <w:tblInd w:w="0" w:type="nil"/>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character" w:customStyle="1" w:styleId="NumberedlistChar">
    <w:name w:val="Numbered list Char"/>
    <w:link w:val="Numberedlist"/>
    <w:locked/>
    <w:rsid w:val="009B7D39"/>
    <w:rPr>
      <w:rFonts w:ascii="Arial" w:eastAsia="Times New Roman" w:hAnsi="Arial" w:cs="Arial"/>
      <w:sz w:val="24"/>
      <w:szCs w:val="22"/>
      <w:lang w:eastAsia="en-AU"/>
    </w:rPr>
  </w:style>
  <w:style w:type="paragraph" w:customStyle="1" w:styleId="Numberedlist">
    <w:name w:val="Numbered list"/>
    <w:basedOn w:val="ListParagraph"/>
    <w:link w:val="NumberedlistChar"/>
    <w:rsid w:val="009B7D39"/>
    <w:pPr>
      <w:numPr>
        <w:numId w:val="14"/>
      </w:numPr>
      <w:spacing w:before="120" w:after="0" w:line="240" w:lineRule="auto"/>
      <w:ind w:left="426" w:hanging="426"/>
      <w:contextualSpacing w:val="0"/>
    </w:pPr>
    <w:rPr>
      <w:rFonts w:ascii="Arial" w:eastAsia="Times New Roman" w:hAnsi="Arial" w:cs="Arial"/>
    </w:rPr>
  </w:style>
  <w:style w:type="character" w:customStyle="1" w:styleId="TabletextChar">
    <w:name w:val="Table text Char"/>
    <w:basedOn w:val="DefaultParagraphFont"/>
    <w:link w:val="Tabletext0"/>
    <w:uiPriority w:val="9"/>
    <w:locked/>
    <w:rsid w:val="00A10CAB"/>
    <w:rPr>
      <w:rFonts w:ascii="Calibri" w:hAnsi="Calibri" w:cs="Arial"/>
      <w:sz w:val="21"/>
      <w:lang w:eastAsia="en-AU"/>
    </w:rPr>
  </w:style>
  <w:style w:type="paragraph" w:customStyle="1" w:styleId="Tabletext0">
    <w:name w:val="Table text"/>
    <w:basedOn w:val="Normal"/>
    <w:link w:val="TabletextChar"/>
    <w:uiPriority w:val="9"/>
    <w:rsid w:val="00A10CAB"/>
    <w:pPr>
      <w:widowControl w:val="0"/>
      <w:spacing w:before="20" w:after="20" w:line="260" w:lineRule="atLeast"/>
    </w:pPr>
    <w:rPr>
      <w:rFonts w:cs="Arial"/>
      <w:sz w:val="21"/>
      <w:szCs w:val="20"/>
    </w:rPr>
  </w:style>
  <w:style w:type="table" w:styleId="PlainTable2">
    <w:name w:val="Plain Table 2"/>
    <w:basedOn w:val="TableNormal"/>
    <w:uiPriority w:val="42"/>
    <w:rsid w:val="009B7D39"/>
    <w:rPr>
      <w:rFonts w:eastAsia="Times New Roman"/>
      <w:lang w:eastAsia="en-AU"/>
    </w:rPr>
    <w:tblPr>
      <w:tblStyleRowBandSize w:val="1"/>
      <w:tblStyleColBandSize w:val="1"/>
      <w:tblInd w:w="0" w:type="nil"/>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Title2">
    <w:name w:val="Title2"/>
    <w:basedOn w:val="Heading1"/>
    <w:link w:val="Title2Char"/>
    <w:rsid w:val="00204477"/>
    <w:rPr>
      <w:b w:val="0"/>
      <w:bCs/>
      <w:szCs w:val="40"/>
    </w:rPr>
  </w:style>
  <w:style w:type="character" w:customStyle="1" w:styleId="Title2Char">
    <w:name w:val="Title2 Char"/>
    <w:basedOn w:val="DefaultParagraphFont"/>
    <w:link w:val="Title2"/>
    <w:rsid w:val="00204477"/>
    <w:rPr>
      <w:rFonts w:asciiTheme="majorHAnsi" w:eastAsiaTheme="majorEastAsia" w:hAnsiTheme="majorHAnsi" w:cstheme="majorBidi"/>
      <w:b/>
      <w:bCs/>
      <w:color w:val="82C341" w:themeColor="accent1"/>
      <w:sz w:val="36"/>
      <w:szCs w:val="40"/>
    </w:rPr>
  </w:style>
  <w:style w:type="table" w:customStyle="1" w:styleId="TableGrid0">
    <w:name w:val="TableGrid"/>
    <w:rsid w:val="007A6061"/>
    <w:rPr>
      <w:sz w:val="22"/>
      <w:szCs w:val="22"/>
      <w:lang w:eastAsia="en-AU"/>
    </w:rPr>
    <w:tblPr>
      <w:tblCellMar>
        <w:top w:w="0" w:type="dxa"/>
        <w:left w:w="0" w:type="dxa"/>
        <w:bottom w:w="0" w:type="dxa"/>
        <w:right w:w="0" w:type="dxa"/>
      </w:tblCellMar>
    </w:tblPr>
  </w:style>
  <w:style w:type="paragraph" w:styleId="NoSpacing">
    <w:name w:val="No Spacing"/>
    <w:uiPriority w:val="1"/>
    <w:qFormat/>
    <w:rsid w:val="009851D1"/>
    <w:pPr>
      <w:spacing w:before="20" w:after="20" w:line="280" w:lineRule="atLeast"/>
    </w:pPr>
    <w:rPr>
      <w:sz w:val="24"/>
      <w:szCs w:val="22"/>
    </w:rPr>
  </w:style>
  <w:style w:type="character" w:customStyle="1" w:styleId="BodyTextManualChar">
    <w:name w:val="Body Text Manual Char"/>
    <w:basedOn w:val="DefaultParagraphFont"/>
    <w:link w:val="BodyTextManual"/>
    <w:locked/>
    <w:rsid w:val="0026681D"/>
    <w:rPr>
      <w:rFonts w:ascii="Tahoma" w:hAnsi="Tahoma" w:cs="Tahoma"/>
      <w:lang w:eastAsia="x-none"/>
    </w:rPr>
  </w:style>
  <w:style w:type="paragraph" w:customStyle="1" w:styleId="BodyTextManual">
    <w:name w:val="Body Text Manual"/>
    <w:basedOn w:val="Normal"/>
    <w:link w:val="BodyTextManualChar"/>
    <w:rsid w:val="0026681D"/>
    <w:pPr>
      <w:spacing w:after="0" w:line="240" w:lineRule="auto"/>
    </w:pPr>
    <w:rPr>
      <w:rFonts w:ascii="Tahoma" w:hAnsi="Tahoma" w:cs="Tahoma"/>
      <w:lang w:eastAsia="x-none"/>
    </w:rPr>
  </w:style>
  <w:style w:type="character" w:customStyle="1" w:styleId="Style4">
    <w:name w:val="Style4"/>
    <w:basedOn w:val="DefaultParagraphFont"/>
    <w:uiPriority w:val="1"/>
    <w:rsid w:val="0026681D"/>
    <w:rPr>
      <w:rFonts w:ascii="Calibri" w:hAnsi="Calibri" w:cs="Calibri" w:hint="default"/>
    </w:rPr>
  </w:style>
  <w:style w:type="table" w:customStyle="1" w:styleId="TableGrid1">
    <w:name w:val="Table Grid1"/>
    <w:basedOn w:val="TableNormal"/>
    <w:next w:val="TableGrid"/>
    <w:uiPriority w:val="59"/>
    <w:rsid w:val="0084696B"/>
    <w:pPr>
      <w:spacing w:before="40" w:after="40"/>
    </w:pPr>
    <w:rPr>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eyboardfocusclass">
    <w:name w:val="keyboardfocusclass"/>
    <w:basedOn w:val="DefaultParagraphFont"/>
    <w:rsid w:val="001B3D04"/>
  </w:style>
  <w:style w:type="paragraph" w:customStyle="1" w:styleId="Subheading">
    <w:name w:val="Subheading"/>
    <w:basedOn w:val="Normal"/>
    <w:next w:val="Normal"/>
    <w:uiPriority w:val="49"/>
    <w:rsid w:val="00DE43AC"/>
    <w:pPr>
      <w:keepNext/>
      <w:tabs>
        <w:tab w:val="right" w:pos="9582"/>
      </w:tabs>
      <w:spacing w:before="200" w:line="240" w:lineRule="auto"/>
    </w:pPr>
    <w:rPr>
      <w:rFonts w:asciiTheme="majorHAnsi" w:hAnsiTheme="majorHAnsi"/>
      <w:b/>
      <w:spacing w:val="-2"/>
      <w:sz w:val="18"/>
    </w:rPr>
  </w:style>
  <w:style w:type="paragraph" w:customStyle="1" w:styleId="Tabletextbold">
    <w:name w:val="Table text bold"/>
    <w:rsid w:val="00DE43AC"/>
    <w:pPr>
      <w:spacing w:before="120" w:after="20" w:line="276" w:lineRule="auto"/>
    </w:pPr>
    <w:rPr>
      <w:rFonts w:ascii="Arial" w:hAnsi="Arial"/>
      <w:b/>
      <w:spacing w:val="6"/>
      <w:sz w:val="16"/>
      <w:szCs w:val="16"/>
    </w:rPr>
  </w:style>
  <w:style w:type="table" w:customStyle="1" w:styleId="DTFFinancialTable">
    <w:name w:val="DTF Financial Table"/>
    <w:basedOn w:val="TableNormal"/>
    <w:uiPriority w:val="99"/>
    <w:rsid w:val="00DE43AC"/>
    <w:pPr>
      <w:spacing w:before="20" w:after="20"/>
    </w:pPr>
    <w:rPr>
      <w:rFonts w:ascii="Arial" w:hAnsi="Arial"/>
      <w:spacing w:val="2"/>
      <w:sz w:val="16"/>
    </w:rPr>
    <w:tblPr>
      <w:tblStyleRowBandSize w:val="1"/>
      <w:tblStyleColBandSize w:val="1"/>
      <w:tblInd w:w="28" w:type="dxa"/>
      <w:tblBorders>
        <w:bottom w:val="single" w:sz="12" w:space="0" w:color="auto"/>
      </w:tblBorders>
      <w:tblCellMar>
        <w:left w:w="57" w:type="dxa"/>
        <w:right w:w="57" w:type="dxa"/>
      </w:tblCellMar>
    </w:tblPr>
    <w:trPr>
      <w:cantSplit/>
    </w:trPr>
    <w:tblStylePr w:type="firstRow">
      <w:pPr>
        <w:wordWrap/>
        <w:spacing w:beforeLines="0" w:before="60" w:beforeAutospacing="0" w:afterLines="0" w:after="60" w:afterAutospacing="0" w:line="240" w:lineRule="auto"/>
      </w:pPr>
      <w:rPr>
        <w:b w:val="0"/>
        <w:i w:val="0"/>
        <w:color w:val="82C341" w:themeColor="background1"/>
        <w:sz w:val="16"/>
      </w:rPr>
      <w:tblPr/>
      <w:trPr>
        <w:cantSplit w:val="0"/>
      </w:trPr>
      <w:tcPr>
        <w:shd w:val="clear" w:color="auto" w:fill="000000"/>
        <w:vAlign w:val="bottom"/>
      </w:tcPr>
    </w:tblStylePr>
    <w:tblStylePr w:type="lastRow">
      <w:rPr>
        <w:b w:val="0"/>
      </w:rPr>
      <w:tblPr/>
      <w:tcPr>
        <w:tcBorders>
          <w:top w:val="single" w:sz="6" w:space="0" w:color="000000"/>
          <w:left w:val="nil"/>
          <w:bottom w:val="single" w:sz="12" w:space="0" w:color="000000"/>
          <w:right w:val="nil"/>
          <w:insideH w:val="nil"/>
          <w:insideV w:val="nil"/>
          <w:tl2br w:val="nil"/>
          <w:tr2bl w:val="nil"/>
        </w:tcBorders>
      </w:tcPr>
    </w:tblStylePr>
    <w:tblStylePr w:type="firstCol">
      <w:pPr>
        <w:wordWrap/>
        <w:spacing w:line="240" w:lineRule="auto"/>
        <w:ind w:leftChars="0" w:left="170" w:rightChars="0" w:right="0" w:firstLineChars="0" w:hanging="170"/>
        <w:jc w:val="left"/>
      </w:pPr>
    </w:tblStylePr>
    <w:tblStylePr w:type="lastCol">
      <w:rPr>
        <w:b/>
      </w:rPr>
      <w:tblPr/>
      <w:tcPr>
        <w:shd w:val="clear" w:color="auto" w:fill="F2F2F2"/>
      </w:tcPr>
    </w:tblStylePr>
    <w:tblStylePr w:type="band1Vert">
      <w:tblPr/>
      <w:tcPr>
        <w:shd w:val="clear" w:color="auto" w:fill="EBEBEB"/>
      </w:tcPr>
    </w:tblStylePr>
    <w:tblStylePr w:type="band1Horz">
      <w:tblPr/>
      <w:tcPr>
        <w:shd w:val="clear" w:color="auto" w:fill="EBEBEB"/>
      </w:tcPr>
    </w:tblStylePr>
    <w:tblStylePr w:type="band2Horz">
      <w:tblPr/>
      <w:tcPr>
        <w:shd w:val="clear" w:color="auto" w:fill="FFFFFF"/>
      </w:tcPr>
    </w:tblStylePr>
  </w:style>
  <w:style w:type="character" w:customStyle="1" w:styleId="TableofFiguresChar">
    <w:name w:val="Table of Figures Char"/>
    <w:link w:val="TableofFigures"/>
    <w:rsid w:val="00DE43AC"/>
    <w:rPr>
      <w:rFonts w:asciiTheme="minorHAnsi" w:hAnsiTheme="minorHAnsi"/>
      <w:color w:val="000000" w:themeColor="text1"/>
      <w:sz w:val="19"/>
    </w:rPr>
  </w:style>
  <w:style w:type="paragraph" w:customStyle="1" w:styleId="Tabletextheading">
    <w:name w:val="Table text heading"/>
    <w:basedOn w:val="TableofFigures"/>
    <w:link w:val="TabletextheadingChar"/>
    <w:rsid w:val="00DE43AC"/>
    <w:pPr>
      <w:spacing w:before="20" w:after="20" w:line="240" w:lineRule="auto"/>
      <w:jc w:val="right"/>
    </w:pPr>
    <w:rPr>
      <w:rFonts w:eastAsia="Tahoma" w:cs="Arial"/>
      <w:i/>
      <w:iCs/>
      <w:noProof/>
      <w:spacing w:val="2"/>
      <w:sz w:val="16"/>
      <w:szCs w:val="18"/>
    </w:rPr>
  </w:style>
  <w:style w:type="character" w:customStyle="1" w:styleId="TabletextheadingChar">
    <w:name w:val="Table text heading Char"/>
    <w:link w:val="Tabletextheading"/>
    <w:rsid w:val="00DE43AC"/>
    <w:rPr>
      <w:rFonts w:asciiTheme="minorHAnsi" w:eastAsia="Tahoma" w:hAnsiTheme="minorHAnsi" w:cs="Arial"/>
      <w:i/>
      <w:iCs/>
      <w:noProof/>
      <w:spacing w:val="2"/>
      <w:sz w:val="16"/>
      <w:szCs w:val="18"/>
      <w:lang w:eastAsia="en-AU"/>
    </w:rPr>
  </w:style>
  <w:style w:type="paragraph" w:customStyle="1" w:styleId="TabletextheadingCentred">
    <w:name w:val="Table text heading Centred"/>
    <w:basedOn w:val="Tabletextheading"/>
    <w:link w:val="TabletextheadingCentredChar"/>
    <w:rsid w:val="00DE43AC"/>
    <w:pPr>
      <w:jc w:val="center"/>
    </w:pPr>
    <w:rPr>
      <w:noProof w:val="0"/>
      <w:szCs w:val="20"/>
    </w:rPr>
  </w:style>
  <w:style w:type="character" w:customStyle="1" w:styleId="TabletextheadingCentredChar">
    <w:name w:val="Table text heading Centred Char"/>
    <w:link w:val="TabletextheadingCentred"/>
    <w:locked/>
    <w:rsid w:val="00DE43AC"/>
    <w:rPr>
      <w:rFonts w:asciiTheme="minorHAnsi" w:eastAsia="Tahoma" w:hAnsiTheme="minorHAnsi" w:cs="Arial"/>
      <w:i/>
      <w:iCs/>
      <w:spacing w:val="2"/>
      <w:sz w:val="16"/>
      <w:lang w:eastAsia="en-AU"/>
    </w:rPr>
  </w:style>
  <w:style w:type="paragraph" w:customStyle="1" w:styleId="TabletextheadingLeft">
    <w:name w:val="Table text heading Left"/>
    <w:basedOn w:val="Tabletextheading"/>
    <w:rsid w:val="005404C3"/>
    <w:pPr>
      <w:jc w:val="left"/>
    </w:pPr>
    <w:rPr>
      <w:i w:val="0"/>
    </w:rPr>
  </w:style>
  <w:style w:type="paragraph" w:customStyle="1" w:styleId="Bullet1">
    <w:name w:val="_Bullet1"/>
    <w:basedOn w:val="Normal"/>
    <w:rsid w:val="00CC41E6"/>
    <w:pPr>
      <w:numPr>
        <w:numId w:val="16"/>
      </w:numPr>
      <w:tabs>
        <w:tab w:val="num" w:pos="720"/>
      </w:tabs>
      <w:spacing w:line="240" w:lineRule="auto"/>
      <w:ind w:left="720"/>
      <w:contextualSpacing/>
    </w:pPr>
    <w:rPr>
      <w:rFonts w:ascii="Arial" w:hAnsi="Arial" w:cs="Arial"/>
      <w:color w:val="464749"/>
      <w:sz w:val="21"/>
      <w:szCs w:val="21"/>
    </w:rPr>
  </w:style>
  <w:style w:type="paragraph" w:customStyle="1" w:styleId="Bullet2">
    <w:name w:val="_Bullet2"/>
    <w:basedOn w:val="Normal"/>
    <w:rsid w:val="00CC41E6"/>
    <w:pPr>
      <w:numPr>
        <w:ilvl w:val="1"/>
        <w:numId w:val="16"/>
      </w:numPr>
      <w:tabs>
        <w:tab w:val="num" w:pos="1440"/>
      </w:tabs>
      <w:spacing w:line="240" w:lineRule="auto"/>
      <w:ind w:left="1440"/>
      <w:contextualSpacing/>
    </w:pPr>
    <w:rPr>
      <w:rFonts w:ascii="Arial" w:hAnsi="Arial" w:cs="Arial"/>
      <w:color w:val="464749"/>
      <w:sz w:val="21"/>
      <w:szCs w:val="21"/>
    </w:rPr>
  </w:style>
  <w:style w:type="paragraph" w:customStyle="1" w:styleId="Bullet3">
    <w:name w:val="_Bullet3"/>
    <w:basedOn w:val="Normal"/>
    <w:rsid w:val="00CC41E6"/>
    <w:pPr>
      <w:numPr>
        <w:ilvl w:val="2"/>
        <w:numId w:val="16"/>
      </w:numPr>
      <w:tabs>
        <w:tab w:val="num" w:pos="2160"/>
      </w:tabs>
      <w:spacing w:line="240" w:lineRule="auto"/>
      <w:ind w:left="2160" w:hanging="360"/>
      <w:contextualSpacing/>
    </w:pPr>
    <w:rPr>
      <w:rFonts w:ascii="Arial" w:hAnsi="Arial" w:cs="Arial"/>
      <w:color w:val="464749"/>
      <w:sz w:val="21"/>
      <w:szCs w:val="21"/>
    </w:rPr>
  </w:style>
  <w:style w:type="character" w:customStyle="1" w:styleId="font71">
    <w:name w:val="font71"/>
    <w:basedOn w:val="DefaultParagraphFont"/>
    <w:rsid w:val="006B1A07"/>
    <w:rPr>
      <w:rFonts w:ascii="Arial" w:hAnsi="Arial" w:cs="Arial" w:hint="default"/>
      <w:b/>
      <w:bCs/>
      <w:i w:val="0"/>
      <w:iCs w:val="0"/>
      <w:strike w:val="0"/>
      <w:dstrike w:val="0"/>
      <w:color w:val="000000"/>
      <w:sz w:val="18"/>
      <w:szCs w:val="18"/>
      <w:u w:val="none"/>
      <w:effect w:val="none"/>
    </w:rPr>
  </w:style>
  <w:style w:type="character" w:customStyle="1" w:styleId="font91">
    <w:name w:val="font91"/>
    <w:basedOn w:val="DefaultParagraphFont"/>
    <w:rsid w:val="006B1A07"/>
    <w:rPr>
      <w:rFonts w:ascii="Arial" w:hAnsi="Arial" w:cs="Arial" w:hint="default"/>
      <w:b w:val="0"/>
      <w:bCs w:val="0"/>
      <w:i w:val="0"/>
      <w:iCs w:val="0"/>
      <w:strike w:val="0"/>
      <w:dstrike w:val="0"/>
      <w:color w:val="000000"/>
      <w:sz w:val="18"/>
      <w:szCs w:val="18"/>
      <w:u w:val="none"/>
      <w:effect w:val="none"/>
    </w:rPr>
  </w:style>
  <w:style w:type="character" w:customStyle="1" w:styleId="font121">
    <w:name w:val="font121"/>
    <w:basedOn w:val="DefaultParagraphFont"/>
    <w:rsid w:val="006B1A07"/>
    <w:rPr>
      <w:rFonts w:ascii="Arial" w:hAnsi="Arial" w:cs="Arial" w:hint="default"/>
      <w:b w:val="0"/>
      <w:bCs w:val="0"/>
      <w:i w:val="0"/>
      <w:iCs w:val="0"/>
      <w:strike w:val="0"/>
      <w:dstrike w:val="0"/>
      <w:color w:val="000000"/>
      <w:sz w:val="16"/>
      <w:szCs w:val="16"/>
      <w:u w:val="none"/>
      <w:effect w:val="none"/>
    </w:rPr>
  </w:style>
  <w:style w:type="character" w:customStyle="1" w:styleId="font241">
    <w:name w:val="font241"/>
    <w:basedOn w:val="DefaultParagraphFont"/>
    <w:rsid w:val="006B1A07"/>
    <w:rPr>
      <w:rFonts w:ascii="Arial" w:hAnsi="Arial" w:cs="Arial" w:hint="default"/>
      <w:b w:val="0"/>
      <w:bCs w:val="0"/>
      <w:i w:val="0"/>
      <w:iCs w:val="0"/>
      <w:strike w:val="0"/>
      <w:dstrike w:val="0"/>
      <w:color w:val="000000"/>
      <w:sz w:val="16"/>
      <w:szCs w:val="16"/>
      <w:u w:val="none"/>
      <w:effect w:val="none"/>
    </w:rPr>
  </w:style>
  <w:style w:type="character" w:customStyle="1" w:styleId="font81">
    <w:name w:val="font81"/>
    <w:basedOn w:val="DefaultParagraphFont"/>
    <w:rsid w:val="006B1A07"/>
    <w:rPr>
      <w:rFonts w:ascii="Arial" w:hAnsi="Arial" w:cs="Arial" w:hint="default"/>
      <w:b w:val="0"/>
      <w:bCs w:val="0"/>
      <w:i w:val="0"/>
      <w:iCs w:val="0"/>
      <w:strike w:val="0"/>
      <w:dstrike w:val="0"/>
      <w:color w:val="000000"/>
      <w:sz w:val="16"/>
      <w:szCs w:val="16"/>
      <w:u w:val="none"/>
      <w:effect w:val="none"/>
    </w:rPr>
  </w:style>
  <w:style w:type="paragraph" w:customStyle="1" w:styleId="xWeb">
    <w:name w:val="xWeb"/>
    <w:basedOn w:val="Normal"/>
    <w:rsid w:val="001174C3"/>
    <w:pPr>
      <w:spacing w:after="0" w:line="240" w:lineRule="auto"/>
    </w:pPr>
    <w:rPr>
      <w:rFonts w:eastAsia="Times New Roman" w:cs="Arial"/>
      <w:b/>
      <w:color w:val="00A9B2"/>
      <w:spacing w:val="-4"/>
      <w:sz w:val="25"/>
      <w:szCs w:val="42"/>
    </w:rPr>
  </w:style>
  <w:style w:type="paragraph" w:styleId="Revision">
    <w:name w:val="Revision"/>
    <w:hidden/>
    <w:uiPriority w:val="99"/>
    <w:semiHidden/>
    <w:rsid w:val="00E02EA4"/>
    <w:rPr>
      <w:color w:val="000000" w:themeColor="text1"/>
      <w:sz w:val="19"/>
    </w:rPr>
  </w:style>
  <w:style w:type="paragraph" w:customStyle="1" w:styleId="Pa2">
    <w:name w:val="Pa2"/>
    <w:basedOn w:val="Default"/>
    <w:next w:val="Default"/>
    <w:uiPriority w:val="99"/>
    <w:rsid w:val="003A5BC6"/>
    <w:pPr>
      <w:spacing w:line="171" w:lineRule="atLeast"/>
    </w:pPr>
    <w:rPr>
      <w:rFonts w:ascii="DIN Next LT Pro Medium" w:hAnsi="DIN Next LT Pro Medium" w:cs="Times New Roman"/>
      <w:color w:val="auto"/>
    </w:rPr>
  </w:style>
  <w:style w:type="character" w:customStyle="1" w:styleId="A8">
    <w:name w:val="A8"/>
    <w:uiPriority w:val="99"/>
    <w:rsid w:val="003A5BC6"/>
    <w:rPr>
      <w:rFonts w:cs="DIN Next LT Pro Light"/>
      <w:color w:val="000000"/>
      <w:sz w:val="10"/>
      <w:szCs w:val="10"/>
    </w:rPr>
  </w:style>
  <w:style w:type="paragraph" w:customStyle="1" w:styleId="xDisclaimertext3">
    <w:name w:val="xDisclaimer text 3"/>
    <w:basedOn w:val="Normal"/>
    <w:semiHidden/>
    <w:rsid w:val="00C51681"/>
    <w:pPr>
      <w:spacing w:before="60" w:after="60" w:line="175" w:lineRule="atLeast"/>
    </w:pPr>
    <w:rPr>
      <w:rFonts w:eastAsia="Times New Roman" w:cs="Arial"/>
      <w:sz w:val="12"/>
    </w:rPr>
  </w:style>
  <w:style w:type="paragraph" w:customStyle="1" w:styleId="Pa9">
    <w:name w:val="Pa9"/>
    <w:basedOn w:val="Default"/>
    <w:next w:val="Default"/>
    <w:uiPriority w:val="99"/>
    <w:rsid w:val="00D07BDF"/>
    <w:pPr>
      <w:spacing w:line="171" w:lineRule="atLeast"/>
    </w:pPr>
    <w:rPr>
      <w:rFonts w:ascii="DIN Next LT Pro Light" w:hAnsi="DIN Next LT Pro Light" w:cstheme="minorBidi"/>
      <w:color w:val="auto"/>
    </w:rPr>
  </w:style>
  <w:style w:type="paragraph" w:styleId="Caption">
    <w:name w:val="caption"/>
    <w:basedOn w:val="Normal"/>
    <w:next w:val="Normal"/>
    <w:uiPriority w:val="35"/>
    <w:unhideWhenUsed/>
    <w:qFormat/>
    <w:rsid w:val="00E94073"/>
    <w:pPr>
      <w:spacing w:before="120" w:after="40" w:line="240" w:lineRule="auto"/>
    </w:pPr>
    <w:rPr>
      <w:b/>
      <w:bCs/>
      <w:color w:val="000000" w:themeColor="text1"/>
      <w:sz w:val="22"/>
    </w:rPr>
  </w:style>
  <w:style w:type="character" w:styleId="Strong">
    <w:name w:val="Strong"/>
    <w:basedOn w:val="DefaultParagraphFont"/>
    <w:uiPriority w:val="22"/>
    <w:qFormat/>
    <w:rsid w:val="000F326D"/>
    <w:rPr>
      <w:b/>
      <w:bCs/>
    </w:rPr>
  </w:style>
  <w:style w:type="character" w:styleId="Emphasis">
    <w:name w:val="Emphasis"/>
    <w:basedOn w:val="DefaultParagraphFont"/>
    <w:uiPriority w:val="20"/>
    <w:qFormat/>
    <w:rsid w:val="000F326D"/>
    <w:rPr>
      <w:i/>
      <w:iCs/>
    </w:rPr>
  </w:style>
  <w:style w:type="character" w:styleId="SubtleEmphasis">
    <w:name w:val="Subtle Emphasis"/>
    <w:basedOn w:val="DefaultParagraphFont"/>
    <w:uiPriority w:val="19"/>
    <w:qFormat/>
    <w:rsid w:val="000F326D"/>
    <w:rPr>
      <w:i/>
      <w:iCs/>
      <w:color w:val="404040" w:themeColor="text1" w:themeTint="BF"/>
    </w:rPr>
  </w:style>
  <w:style w:type="character" w:styleId="IntenseEmphasis">
    <w:name w:val="Intense Emphasis"/>
    <w:basedOn w:val="DefaultParagraphFont"/>
    <w:uiPriority w:val="21"/>
    <w:qFormat/>
    <w:rsid w:val="000F326D"/>
    <w:rPr>
      <w:b/>
      <w:bCs/>
      <w:i/>
      <w:iCs/>
    </w:rPr>
  </w:style>
  <w:style w:type="character" w:styleId="SubtleReference">
    <w:name w:val="Subtle Reference"/>
    <w:basedOn w:val="DefaultParagraphFont"/>
    <w:uiPriority w:val="31"/>
    <w:qFormat/>
    <w:rsid w:val="000F326D"/>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0F326D"/>
    <w:rPr>
      <w:b/>
      <w:bCs/>
      <w:smallCaps/>
      <w:spacing w:val="5"/>
      <w:u w:val="single"/>
    </w:rPr>
  </w:style>
  <w:style w:type="character" w:styleId="BookTitle">
    <w:name w:val="Book Title"/>
    <w:basedOn w:val="DefaultParagraphFont"/>
    <w:uiPriority w:val="33"/>
    <w:qFormat/>
    <w:rsid w:val="00DB21A4"/>
    <w:rPr>
      <w:rFonts w:ascii="Arial" w:hAnsi="Arial"/>
      <w:b/>
      <w:bCs/>
      <w:i w:val="0"/>
      <w:caps w:val="0"/>
      <w:smallCaps w:val="0"/>
      <w:color w:val="174F37"/>
    </w:rPr>
  </w:style>
  <w:style w:type="character" w:styleId="FollowedHyperlink">
    <w:name w:val="FollowedHyperlink"/>
    <w:basedOn w:val="DefaultParagraphFont"/>
    <w:uiPriority w:val="99"/>
    <w:semiHidden/>
    <w:unhideWhenUsed/>
    <w:rsid w:val="003A12BF"/>
    <w:rPr>
      <w:color w:val="954F72"/>
      <w:u w:val="single"/>
    </w:rPr>
  </w:style>
  <w:style w:type="paragraph" w:customStyle="1" w:styleId="msonormal0">
    <w:name w:val="msonormal"/>
    <w:basedOn w:val="Normal"/>
    <w:rsid w:val="003A12BF"/>
    <w:pPr>
      <w:spacing w:beforeAutospacing="1" w:after="100" w:afterAutospacing="1" w:line="240" w:lineRule="auto"/>
    </w:pPr>
    <w:rPr>
      <w:rFonts w:ascii="Times New Roman" w:eastAsia="Times New Roman" w:hAnsi="Times New Roman" w:cs="Times New Roman"/>
      <w:szCs w:val="24"/>
    </w:rPr>
  </w:style>
  <w:style w:type="paragraph" w:customStyle="1" w:styleId="paragraph">
    <w:name w:val="paragraph"/>
    <w:basedOn w:val="Normal"/>
    <w:rsid w:val="00B4592F"/>
    <w:pPr>
      <w:spacing w:beforeAutospacing="1" w:after="100" w:afterAutospacing="1" w:line="240" w:lineRule="auto"/>
    </w:pPr>
    <w:rPr>
      <w:rFonts w:eastAsiaTheme="minorHAnsi"/>
    </w:rPr>
  </w:style>
  <w:style w:type="character" w:customStyle="1" w:styleId="normaltextrun">
    <w:name w:val="normaltextrun"/>
    <w:basedOn w:val="DefaultParagraphFont"/>
    <w:rsid w:val="00B4592F"/>
  </w:style>
  <w:style w:type="character" w:customStyle="1" w:styleId="hgkelc">
    <w:name w:val="hgkelc"/>
    <w:basedOn w:val="DefaultParagraphFont"/>
    <w:rsid w:val="00783779"/>
  </w:style>
  <w:style w:type="character" w:customStyle="1" w:styleId="scxw255232883">
    <w:name w:val="scxw255232883"/>
    <w:basedOn w:val="DefaultParagraphFont"/>
    <w:rsid w:val="00751F16"/>
  </w:style>
  <w:style w:type="character" w:customStyle="1" w:styleId="eop">
    <w:name w:val="eop"/>
    <w:basedOn w:val="DefaultParagraphFont"/>
    <w:rsid w:val="00751F16"/>
  </w:style>
  <w:style w:type="character" w:customStyle="1" w:styleId="normaltextrun1">
    <w:name w:val="normaltextrun1"/>
    <w:basedOn w:val="DefaultParagraphFont"/>
    <w:rsid w:val="00F573DC"/>
  </w:style>
  <w:style w:type="character" w:customStyle="1" w:styleId="A1">
    <w:name w:val="A1"/>
    <w:uiPriority w:val="99"/>
    <w:rsid w:val="00227B38"/>
    <w:rPr>
      <w:rFonts w:cs="DIN Next LT Pro Light"/>
      <w:color w:val="000000"/>
      <w:sz w:val="28"/>
      <w:szCs w:val="28"/>
    </w:rPr>
  </w:style>
  <w:style w:type="character" w:customStyle="1" w:styleId="Italics">
    <w:name w:val="Italics"/>
    <w:rsid w:val="00FB5267"/>
    <w:rPr>
      <w:i/>
    </w:rPr>
  </w:style>
  <w:style w:type="paragraph" w:customStyle="1" w:styleId="Pa24">
    <w:name w:val="Pa24"/>
    <w:basedOn w:val="Default"/>
    <w:next w:val="Default"/>
    <w:uiPriority w:val="99"/>
    <w:rsid w:val="00561922"/>
    <w:pPr>
      <w:spacing w:after="0" w:line="261" w:lineRule="atLeast"/>
    </w:pPr>
    <w:rPr>
      <w:rFonts w:cstheme="minorBidi"/>
      <w:color w:val="auto"/>
    </w:rPr>
  </w:style>
  <w:style w:type="character" w:styleId="UnresolvedMention">
    <w:name w:val="Unresolved Mention"/>
    <w:basedOn w:val="DefaultParagraphFont"/>
    <w:uiPriority w:val="99"/>
    <w:unhideWhenUsed/>
    <w:rsid w:val="008E0D68"/>
    <w:rPr>
      <w:color w:val="605E5C"/>
      <w:shd w:val="clear" w:color="auto" w:fill="E1DFDD"/>
    </w:rPr>
  </w:style>
  <w:style w:type="paragraph" w:customStyle="1" w:styleId="Pa7">
    <w:name w:val="Pa7"/>
    <w:basedOn w:val="Default"/>
    <w:next w:val="Default"/>
    <w:uiPriority w:val="99"/>
    <w:rsid w:val="00DF716C"/>
    <w:pPr>
      <w:spacing w:after="0" w:line="261" w:lineRule="atLeast"/>
    </w:pPr>
    <w:rPr>
      <w:rFonts w:cstheme="minorBidi"/>
      <w:color w:val="auto"/>
    </w:rPr>
  </w:style>
  <w:style w:type="character" w:customStyle="1" w:styleId="A9">
    <w:name w:val="A9"/>
    <w:uiPriority w:val="99"/>
    <w:rsid w:val="007F75F5"/>
    <w:rPr>
      <w:rFonts w:ascii="DIN Next LT Pro Medium" w:hAnsi="DIN Next LT Pro Medium" w:cs="DIN Next LT Pro Medium"/>
      <w:b/>
      <w:bCs/>
      <w:color w:val="82C340"/>
      <w:sz w:val="17"/>
      <w:szCs w:val="17"/>
    </w:rPr>
  </w:style>
  <w:style w:type="paragraph" w:customStyle="1" w:styleId="Intro">
    <w:name w:val="Intro"/>
    <w:basedOn w:val="Normal"/>
    <w:link w:val="IntroChar"/>
    <w:qFormat/>
    <w:rsid w:val="00BB367E"/>
    <w:pPr>
      <w:shd w:val="clear" w:color="auto" w:fill="CBE3AE" w:themeFill="accent6"/>
    </w:pPr>
    <w:rPr>
      <w:b/>
      <w:bCs/>
      <w:sz w:val="28"/>
      <w:szCs w:val="28"/>
    </w:rPr>
  </w:style>
  <w:style w:type="character" w:customStyle="1" w:styleId="IntroChar">
    <w:name w:val="Intro Char"/>
    <w:basedOn w:val="DefaultParagraphFont"/>
    <w:link w:val="Intro"/>
    <w:rsid w:val="00BB367E"/>
    <w:rPr>
      <w:rFonts w:ascii="Calibri" w:hAnsi="Calibri" w:cs="Calibri"/>
      <w:b/>
      <w:bCs/>
      <w:sz w:val="28"/>
      <w:szCs w:val="28"/>
      <w:shd w:val="clear" w:color="auto" w:fill="CBE3AE" w:themeFill="accent6"/>
    </w:rPr>
  </w:style>
  <w:style w:type="paragraph" w:customStyle="1" w:styleId="Tablenote">
    <w:name w:val="Table note"/>
    <w:basedOn w:val="Normal"/>
    <w:link w:val="TablenoteChar"/>
    <w:qFormat/>
    <w:rsid w:val="00C46179"/>
    <w:pPr>
      <w:spacing w:before="80"/>
    </w:pPr>
    <w:rPr>
      <w:sz w:val="22"/>
      <w:szCs w:val="20"/>
    </w:rPr>
  </w:style>
  <w:style w:type="character" w:customStyle="1" w:styleId="TablenoteChar">
    <w:name w:val="Table note Char"/>
    <w:basedOn w:val="DefaultParagraphFont"/>
    <w:link w:val="Tablenote"/>
    <w:rsid w:val="00C46179"/>
    <w:rPr>
      <w:rFonts w:cstheme="minorHAnsi"/>
      <w:sz w:val="22"/>
      <w:lang w:eastAsia="en-AU"/>
    </w:rPr>
  </w:style>
  <w:style w:type="paragraph" w:customStyle="1" w:styleId="numbercolour">
    <w:name w:val="number colour"/>
    <w:basedOn w:val="ListNumber"/>
    <w:link w:val="numbercolourChar"/>
    <w:qFormat/>
    <w:rsid w:val="00DD2B9C"/>
    <w:rPr>
      <w:color w:val="41631F" w:themeColor="background1" w:themeShade="80"/>
    </w:rPr>
  </w:style>
  <w:style w:type="paragraph" w:customStyle="1" w:styleId="PullOutBoxBodyText">
    <w:name w:val="Pull Out Box Body Text"/>
    <w:basedOn w:val="Normal"/>
    <w:qFormat/>
    <w:rsid w:val="00F059DE"/>
    <w:pPr>
      <w:spacing w:before="120" w:line="240" w:lineRule="atLeast"/>
      <w:ind w:left="142" w:right="142"/>
    </w:pPr>
    <w:rPr>
      <w:rFonts w:eastAsia="Times New Roman" w:cs="Arial"/>
      <w:color w:val="000000" w:themeColor="text1"/>
      <w:sz w:val="20"/>
      <w:szCs w:val="20"/>
    </w:rPr>
  </w:style>
  <w:style w:type="character" w:customStyle="1" w:styleId="ListNumberChar">
    <w:name w:val="List Number Char"/>
    <w:basedOn w:val="DefaultParagraphFont"/>
    <w:link w:val="ListNumber"/>
    <w:rsid w:val="00DD2B9C"/>
    <w:rPr>
      <w:rFonts w:cstheme="minorHAnsi"/>
      <w:sz w:val="24"/>
      <w:szCs w:val="22"/>
      <w:lang w:eastAsia="en-AU"/>
    </w:rPr>
  </w:style>
  <w:style w:type="character" w:customStyle="1" w:styleId="numbercolourChar">
    <w:name w:val="number colour Char"/>
    <w:basedOn w:val="ListNumberChar"/>
    <w:link w:val="numbercolour"/>
    <w:rsid w:val="00DD2B9C"/>
    <w:rPr>
      <w:rFonts w:cstheme="minorHAnsi"/>
      <w:color w:val="41631F" w:themeColor="background1" w:themeShade="80"/>
      <w:sz w:val="24"/>
      <w:szCs w:val="22"/>
      <w:lang w:eastAsia="en-AU"/>
    </w:rPr>
  </w:style>
  <w:style w:type="table" w:customStyle="1" w:styleId="PullOutBoxTable">
    <w:name w:val="Pull Out Box Table"/>
    <w:basedOn w:val="TableNormal"/>
    <w:uiPriority w:val="99"/>
    <w:rsid w:val="00F059DE"/>
    <w:pPr>
      <w:spacing w:after="0" w:line="240" w:lineRule="auto"/>
    </w:pPr>
    <w:rPr>
      <w:rFonts w:eastAsia="Times New Roman" w:cs="Arial"/>
      <w:color w:val="000000" w:themeColor="text1"/>
      <w:lang w:eastAsia="en-AU"/>
    </w:rPr>
    <w:tblPr>
      <w:tblBorders>
        <w:top w:val="single" w:sz="4" w:space="0" w:color="BCBEC0" w:themeColor="text2"/>
        <w:left w:val="single" w:sz="4" w:space="0" w:color="BCBEC0" w:themeColor="text2"/>
        <w:bottom w:val="single" w:sz="4" w:space="0" w:color="BCBEC0" w:themeColor="text2"/>
        <w:right w:val="single" w:sz="4" w:space="0" w:color="BCBEC0" w:themeColor="text2"/>
      </w:tblBorders>
      <w:tblCellMar>
        <w:top w:w="85" w:type="dxa"/>
        <w:left w:w="0" w:type="dxa"/>
        <w:bottom w:w="85" w:type="dxa"/>
        <w:right w:w="0" w:type="dxa"/>
      </w:tblCellMar>
    </w:tblPr>
    <w:tcPr>
      <w:shd w:val="clear" w:color="auto" w:fill="auto"/>
    </w:tcPr>
  </w:style>
  <w:style w:type="paragraph" w:customStyle="1" w:styleId="Pa22">
    <w:name w:val="Pa22"/>
    <w:basedOn w:val="Default"/>
    <w:next w:val="Default"/>
    <w:uiPriority w:val="99"/>
    <w:rsid w:val="004E5647"/>
    <w:pPr>
      <w:spacing w:after="0" w:line="151" w:lineRule="atLeast"/>
    </w:pPr>
    <w:rPr>
      <w:rFonts w:ascii="DIN Next LT Pro Light" w:hAnsi="DIN Next LT Pro Light" w:cstheme="minorBidi"/>
      <w:color w:val="auto"/>
    </w:rPr>
  </w:style>
  <w:style w:type="paragraph" w:customStyle="1" w:styleId="tableright">
    <w:name w:val="table right"/>
    <w:basedOn w:val="Tabletext0"/>
    <w:link w:val="tablerightChar"/>
    <w:qFormat/>
    <w:rsid w:val="00D306B0"/>
    <w:pPr>
      <w:spacing w:before="60" w:after="60"/>
      <w:jc w:val="right"/>
    </w:pPr>
    <w:rPr>
      <w:szCs w:val="18"/>
    </w:rPr>
  </w:style>
  <w:style w:type="character" w:customStyle="1" w:styleId="tablerightChar">
    <w:name w:val="table right Char"/>
    <w:basedOn w:val="TabletextChar"/>
    <w:link w:val="tableright"/>
    <w:rsid w:val="00D306B0"/>
    <w:rPr>
      <w:rFonts w:ascii="Calibri" w:hAnsi="Calibri" w:cs="Arial"/>
      <w:sz w:val="21"/>
      <w:szCs w:val="18"/>
      <w:lang w:eastAsia="en-AU"/>
    </w:rPr>
  </w:style>
  <w:style w:type="paragraph" w:customStyle="1" w:styleId="Pa20">
    <w:name w:val="Pa20"/>
    <w:basedOn w:val="Default"/>
    <w:next w:val="Default"/>
    <w:uiPriority w:val="99"/>
    <w:rsid w:val="00B921F5"/>
    <w:pPr>
      <w:spacing w:after="0" w:line="171" w:lineRule="atLeast"/>
    </w:pPr>
    <w:rPr>
      <w:rFonts w:ascii="DIN Next LT Pro Medium" w:hAnsi="DIN Next LT Pro Medium" w:cstheme="minorBidi"/>
      <w:color w:val="auto"/>
    </w:rPr>
  </w:style>
  <w:style w:type="paragraph" w:customStyle="1" w:styleId="Pa26">
    <w:name w:val="Pa26"/>
    <w:basedOn w:val="Default"/>
    <w:next w:val="Default"/>
    <w:uiPriority w:val="99"/>
    <w:rsid w:val="00B921F5"/>
    <w:pPr>
      <w:spacing w:after="0" w:line="171" w:lineRule="atLeast"/>
    </w:pPr>
    <w:rPr>
      <w:rFonts w:ascii="DIN Next LT Pro Medium" w:hAnsi="DIN Next LT Pro Medium" w:cstheme="minorBidi"/>
      <w:color w:val="auto"/>
    </w:rPr>
  </w:style>
  <w:style w:type="paragraph" w:customStyle="1" w:styleId="Pa27">
    <w:name w:val="Pa27"/>
    <w:basedOn w:val="Default"/>
    <w:next w:val="Default"/>
    <w:uiPriority w:val="99"/>
    <w:rsid w:val="00B921F5"/>
    <w:pPr>
      <w:spacing w:after="0" w:line="171" w:lineRule="atLeast"/>
    </w:pPr>
    <w:rPr>
      <w:rFonts w:ascii="DIN Next LT Pro Medium" w:hAnsi="DIN Next LT Pro Medium" w:cstheme="minorBidi"/>
      <w:color w:val="auto"/>
    </w:rPr>
  </w:style>
  <w:style w:type="paragraph" w:customStyle="1" w:styleId="tableheadright">
    <w:name w:val="table head right"/>
    <w:basedOn w:val="TableHeading"/>
    <w:link w:val="tableheadrightChar"/>
    <w:qFormat/>
    <w:rsid w:val="002C4A2F"/>
    <w:pPr>
      <w:spacing w:before="60" w:after="60"/>
      <w:jc w:val="right"/>
    </w:pPr>
    <w:rPr>
      <w:sz w:val="21"/>
      <w:szCs w:val="21"/>
    </w:rPr>
  </w:style>
  <w:style w:type="character" w:customStyle="1" w:styleId="A3">
    <w:name w:val="A3"/>
    <w:uiPriority w:val="99"/>
    <w:rsid w:val="00225FF8"/>
    <w:rPr>
      <w:rFonts w:cs="DIN Next LT Pro"/>
      <w:b/>
      <w:bCs/>
      <w:color w:val="82C340"/>
      <w:sz w:val="36"/>
      <w:szCs w:val="36"/>
    </w:rPr>
  </w:style>
  <w:style w:type="character" w:customStyle="1" w:styleId="TableHeadingChar">
    <w:name w:val="Table Heading Char"/>
    <w:basedOn w:val="DefaultParagraphFont"/>
    <w:link w:val="TableHeading"/>
    <w:rsid w:val="00FE1ED7"/>
    <w:rPr>
      <w:rFonts w:asciiTheme="majorHAnsi" w:hAnsiTheme="majorHAnsi"/>
      <w:b/>
      <w:bCs/>
      <w:color w:val="000000" w:themeColor="accent2"/>
      <w:sz w:val="22"/>
      <w:szCs w:val="22"/>
      <w:lang w:eastAsia="en-AU"/>
    </w:rPr>
  </w:style>
  <w:style w:type="character" w:customStyle="1" w:styleId="tableheadrightChar">
    <w:name w:val="table head right Char"/>
    <w:basedOn w:val="TableHeadingChar"/>
    <w:link w:val="tableheadright"/>
    <w:rsid w:val="002C4A2F"/>
    <w:rPr>
      <w:rFonts w:asciiTheme="majorHAnsi" w:hAnsiTheme="majorHAnsi" w:cstheme="minorHAnsi"/>
      <w:b/>
      <w:bCs/>
      <w:color w:val="000000" w:themeColor="accent2"/>
      <w:sz w:val="21"/>
      <w:szCs w:val="21"/>
      <w:lang w:eastAsia="en-AU"/>
    </w:rPr>
  </w:style>
  <w:style w:type="paragraph" w:customStyle="1" w:styleId="Header3outcome">
    <w:name w:val="Header 3 outcome"/>
    <w:basedOn w:val="Heading3"/>
    <w:link w:val="Header3outcomeChar"/>
    <w:qFormat/>
    <w:rsid w:val="00B30771"/>
    <w:pPr>
      <w:pBdr>
        <w:top w:val="single" w:sz="4" w:space="1" w:color="auto"/>
        <w:bottom w:val="single" w:sz="4" w:space="1" w:color="auto"/>
      </w:pBdr>
      <w:spacing w:after="120"/>
    </w:pPr>
    <w:rPr>
      <w:sz w:val="36"/>
      <w:szCs w:val="36"/>
    </w:rPr>
  </w:style>
  <w:style w:type="character" w:customStyle="1" w:styleId="acopre">
    <w:name w:val="acopre"/>
    <w:basedOn w:val="DefaultParagraphFont"/>
    <w:rsid w:val="0075013C"/>
  </w:style>
  <w:style w:type="character" w:customStyle="1" w:styleId="Header3outcomeChar">
    <w:name w:val="Header 3 outcome Char"/>
    <w:basedOn w:val="Heading3Char"/>
    <w:link w:val="Header3outcome"/>
    <w:rsid w:val="00B30771"/>
    <w:rPr>
      <w:rFonts w:asciiTheme="majorHAnsi" w:eastAsiaTheme="majorEastAsia" w:hAnsiTheme="majorHAnsi" w:cstheme="majorBidi"/>
      <w:b/>
      <w:bCs/>
      <w:color w:val="595959" w:themeColor="accent2" w:themeTint="A6"/>
      <w:sz w:val="36"/>
      <w:szCs w:val="36"/>
      <w:lang w:eastAsia="en-AU"/>
    </w:rPr>
  </w:style>
  <w:style w:type="character" w:customStyle="1" w:styleId="A5">
    <w:name w:val="A5"/>
    <w:uiPriority w:val="99"/>
    <w:rsid w:val="00F43A17"/>
    <w:rPr>
      <w:rFonts w:ascii="DIN Next LT Pro Medium" w:hAnsi="DIN Next LT Pro Medium" w:cs="DIN Next LT Pro Medium"/>
      <w:b/>
      <w:bCs/>
      <w:color w:val="82C340"/>
      <w:sz w:val="19"/>
      <w:szCs w:val="19"/>
    </w:rPr>
  </w:style>
  <w:style w:type="paragraph" w:customStyle="1" w:styleId="Pa1">
    <w:name w:val="Pa1"/>
    <w:basedOn w:val="Default"/>
    <w:next w:val="Default"/>
    <w:uiPriority w:val="99"/>
    <w:rsid w:val="00F43A17"/>
    <w:pPr>
      <w:spacing w:after="0" w:line="191" w:lineRule="atLeast"/>
    </w:pPr>
    <w:rPr>
      <w:rFonts w:ascii="DIN Next LT Pro Light" w:hAnsi="DIN Next LT Pro Light" w:cstheme="minorBidi"/>
      <w:color w:val="auto"/>
    </w:rPr>
  </w:style>
  <w:style w:type="paragraph" w:customStyle="1" w:styleId="Pa30">
    <w:name w:val="Pa30"/>
    <w:basedOn w:val="Default"/>
    <w:next w:val="Default"/>
    <w:uiPriority w:val="99"/>
    <w:rsid w:val="009A0F21"/>
    <w:pPr>
      <w:spacing w:after="0" w:line="191" w:lineRule="atLeast"/>
    </w:pPr>
    <w:rPr>
      <w:rFonts w:cstheme="minorBidi"/>
      <w:color w:val="auto"/>
    </w:rPr>
  </w:style>
  <w:style w:type="paragraph" w:customStyle="1" w:styleId="Pa31">
    <w:name w:val="Pa31"/>
    <w:basedOn w:val="Default"/>
    <w:next w:val="Default"/>
    <w:uiPriority w:val="99"/>
    <w:rsid w:val="009A0F21"/>
    <w:pPr>
      <w:spacing w:after="0" w:line="191" w:lineRule="atLeast"/>
    </w:pPr>
    <w:rPr>
      <w:rFonts w:cstheme="minorBidi"/>
      <w:color w:val="auto"/>
    </w:rPr>
  </w:style>
  <w:style w:type="character" w:customStyle="1" w:styleId="A20">
    <w:name w:val="A20"/>
    <w:uiPriority w:val="99"/>
    <w:rsid w:val="003F1267"/>
    <w:rPr>
      <w:rFonts w:cs="DIN Next LT Pro Medium"/>
      <w:color w:val="000000"/>
    </w:rPr>
  </w:style>
  <w:style w:type="paragraph" w:customStyle="1" w:styleId="Pa5">
    <w:name w:val="Pa5"/>
    <w:basedOn w:val="Default"/>
    <w:next w:val="Default"/>
    <w:uiPriority w:val="99"/>
    <w:rsid w:val="003F1267"/>
    <w:pPr>
      <w:spacing w:after="0" w:line="191" w:lineRule="atLeast"/>
    </w:pPr>
    <w:rPr>
      <w:rFonts w:ascii="DIN Next LT Pro Light" w:hAnsi="DIN Next LT Pro Light" w:cstheme="minorBidi"/>
      <w:color w:val="auto"/>
    </w:rPr>
  </w:style>
  <w:style w:type="paragraph" w:customStyle="1" w:styleId="casestudybox">
    <w:name w:val="case study box"/>
    <w:basedOn w:val="Normal"/>
    <w:link w:val="casestudyboxChar"/>
    <w:qFormat/>
    <w:rsid w:val="00D53750"/>
    <w:pPr>
      <w:pBdr>
        <w:top w:val="single" w:sz="4" w:space="1" w:color="B3DB8D" w:themeColor="background1" w:themeTint="99"/>
        <w:left w:val="single" w:sz="4" w:space="4" w:color="B3DB8D" w:themeColor="background1" w:themeTint="99"/>
        <w:bottom w:val="single" w:sz="4" w:space="1" w:color="B3DB8D" w:themeColor="background1" w:themeTint="99"/>
        <w:right w:val="single" w:sz="4" w:space="4" w:color="B3DB8D" w:themeColor="background1" w:themeTint="99"/>
      </w:pBdr>
      <w:shd w:val="clear" w:color="auto" w:fill="CCE7B3" w:themeFill="accent1" w:themeFillTint="66"/>
    </w:pPr>
  </w:style>
  <w:style w:type="paragraph" w:customStyle="1" w:styleId="Pa10">
    <w:name w:val="Pa10"/>
    <w:basedOn w:val="Default"/>
    <w:next w:val="Default"/>
    <w:uiPriority w:val="99"/>
    <w:rsid w:val="001E5654"/>
    <w:pPr>
      <w:spacing w:after="0" w:line="441" w:lineRule="atLeast"/>
    </w:pPr>
    <w:rPr>
      <w:rFonts w:cstheme="minorBidi"/>
      <w:color w:val="auto"/>
    </w:rPr>
  </w:style>
  <w:style w:type="character" w:customStyle="1" w:styleId="casestudyboxChar">
    <w:name w:val="case study box Char"/>
    <w:basedOn w:val="DefaultParagraphFont"/>
    <w:link w:val="casestudybox"/>
    <w:rsid w:val="00D53750"/>
    <w:rPr>
      <w:rFonts w:ascii="Calibri" w:hAnsi="Calibri" w:cs="Calibri"/>
      <w:sz w:val="22"/>
      <w:szCs w:val="22"/>
      <w:shd w:val="clear" w:color="auto" w:fill="CCE7B3" w:themeFill="accent1" w:themeFillTint="66"/>
      <w:lang w:eastAsia="en-AU"/>
    </w:rPr>
  </w:style>
  <w:style w:type="paragraph" w:customStyle="1" w:styleId="Pa35">
    <w:name w:val="Pa35"/>
    <w:basedOn w:val="Default"/>
    <w:next w:val="Default"/>
    <w:uiPriority w:val="99"/>
    <w:rsid w:val="00133866"/>
    <w:pPr>
      <w:spacing w:after="0" w:line="221" w:lineRule="atLeast"/>
    </w:pPr>
    <w:rPr>
      <w:rFonts w:cstheme="minorBidi"/>
      <w:color w:val="auto"/>
    </w:rPr>
  </w:style>
  <w:style w:type="character" w:customStyle="1" w:styleId="A24">
    <w:name w:val="A24"/>
    <w:uiPriority w:val="99"/>
    <w:rsid w:val="00133866"/>
    <w:rPr>
      <w:rFonts w:cs="DIN Next LT Pro"/>
      <w:b/>
      <w:bCs/>
      <w:color w:val="000000"/>
      <w:sz w:val="28"/>
      <w:szCs w:val="28"/>
    </w:rPr>
  </w:style>
  <w:style w:type="paragraph" w:customStyle="1" w:styleId="Pa34">
    <w:name w:val="Pa34"/>
    <w:basedOn w:val="Default"/>
    <w:next w:val="Default"/>
    <w:uiPriority w:val="99"/>
    <w:rsid w:val="00133866"/>
    <w:pPr>
      <w:spacing w:after="0" w:line="191" w:lineRule="atLeast"/>
    </w:pPr>
    <w:rPr>
      <w:rFonts w:cstheme="minorBidi"/>
      <w:color w:val="auto"/>
    </w:rPr>
  </w:style>
  <w:style w:type="paragraph" w:customStyle="1" w:styleId="tableheader">
    <w:name w:val="table header"/>
    <w:basedOn w:val="TableHeading"/>
    <w:link w:val="tableheaderChar"/>
    <w:qFormat/>
    <w:rsid w:val="00E07E8D"/>
    <w:rPr>
      <w:sz w:val="21"/>
      <w:szCs w:val="21"/>
    </w:rPr>
  </w:style>
  <w:style w:type="character" w:customStyle="1" w:styleId="tableheaderChar">
    <w:name w:val="table header Char"/>
    <w:basedOn w:val="TableHeadingChar"/>
    <w:link w:val="tableheader"/>
    <w:rsid w:val="00E07E8D"/>
    <w:rPr>
      <w:rFonts w:asciiTheme="majorHAnsi" w:hAnsiTheme="majorHAnsi" w:cstheme="minorHAnsi"/>
      <w:b/>
      <w:bCs/>
      <w:color w:val="000000" w:themeColor="accent2"/>
      <w:sz w:val="21"/>
      <w:szCs w:val="21"/>
      <w:lang w:eastAsia="en-AU"/>
    </w:rPr>
  </w:style>
  <w:style w:type="character" w:customStyle="1" w:styleId="A4">
    <w:name w:val="A4"/>
    <w:uiPriority w:val="99"/>
    <w:rsid w:val="001938D7"/>
    <w:rPr>
      <w:rFonts w:cs="DIN Next LT Pro"/>
      <w:color w:val="000000"/>
      <w:sz w:val="22"/>
      <w:szCs w:val="22"/>
    </w:rPr>
  </w:style>
  <w:style w:type="paragraph" w:customStyle="1" w:styleId="Header2lined">
    <w:name w:val="Header 2 lined"/>
    <w:basedOn w:val="Heading2"/>
    <w:link w:val="Header2linedChar"/>
    <w:qFormat/>
    <w:rsid w:val="00B34AB7"/>
    <w:pPr>
      <w:pBdr>
        <w:top w:val="single" w:sz="4" w:space="1" w:color="auto"/>
        <w:bottom w:val="single" w:sz="4" w:space="1" w:color="auto"/>
      </w:pBdr>
    </w:pPr>
    <w:rPr>
      <w:color w:val="61932E" w:themeColor="accent1" w:themeShade="BF"/>
    </w:rPr>
  </w:style>
  <w:style w:type="character" w:customStyle="1" w:styleId="Header2linedChar">
    <w:name w:val="Header 2 lined Char"/>
    <w:basedOn w:val="Heading2Char"/>
    <w:link w:val="Header2lined"/>
    <w:rsid w:val="00B34AB7"/>
    <w:rPr>
      <w:rFonts w:asciiTheme="majorHAnsi" w:eastAsiaTheme="majorEastAsia" w:hAnsiTheme="majorHAnsi" w:cstheme="majorBidi"/>
      <w:b/>
      <w:bCs/>
      <w:color w:val="61932E" w:themeColor="accent1" w:themeShade="BF"/>
      <w:sz w:val="34"/>
      <w:szCs w:val="34"/>
      <w:lang w:eastAsia="en-AU"/>
    </w:rPr>
  </w:style>
  <w:style w:type="character" w:styleId="Mention">
    <w:name w:val="Mention"/>
    <w:basedOn w:val="DefaultParagraphFont"/>
    <w:uiPriority w:val="99"/>
    <w:unhideWhenUsed/>
    <w:rsid w:val="00E1308D"/>
    <w:rPr>
      <w:color w:val="2B579A"/>
      <w:shd w:val="clear" w:color="auto" w:fill="E1DFDD"/>
    </w:rPr>
  </w:style>
  <w:style w:type="paragraph" w:customStyle="1" w:styleId="Pa0">
    <w:name w:val="Pa0"/>
    <w:basedOn w:val="Default"/>
    <w:next w:val="Default"/>
    <w:uiPriority w:val="99"/>
    <w:rsid w:val="00072F32"/>
    <w:pPr>
      <w:spacing w:after="0" w:line="171" w:lineRule="atLeast"/>
    </w:pPr>
    <w:rPr>
      <w:rFonts w:ascii="DIN Next LT Pro Light" w:hAnsi="DIN Next LT Pro Light" w:cstheme="minorBidi"/>
      <w:color w:val="auto"/>
    </w:rPr>
  </w:style>
  <w:style w:type="paragraph" w:customStyle="1" w:styleId="H4casestudy">
    <w:name w:val="H4 case study"/>
    <w:basedOn w:val="Heading4"/>
    <w:link w:val="H4casestudyChar"/>
    <w:qFormat/>
    <w:rsid w:val="00072F32"/>
  </w:style>
  <w:style w:type="table" w:customStyle="1" w:styleId="DTFTextTable">
    <w:name w:val="DTF Text Table"/>
    <w:basedOn w:val="PlainTable4"/>
    <w:uiPriority w:val="99"/>
    <w:rsid w:val="00072F32"/>
    <w:pPr>
      <w:spacing w:before="60" w:after="60"/>
    </w:pPr>
    <w:rPr>
      <w:rFonts w:eastAsiaTheme="minorHAnsi"/>
      <w:sz w:val="18"/>
      <w:szCs w:val="18"/>
      <w:lang w:val="en-US" w:eastAsia="en-AU"/>
    </w:rPr>
    <w:tblPr>
      <w:tblBorders>
        <w:bottom w:val="single" w:sz="12" w:space="0" w:color="auto"/>
      </w:tblBorders>
    </w:tblPr>
    <w:tblStylePr w:type="firstRow">
      <w:pPr>
        <w:jc w:val="left"/>
      </w:pPr>
      <w:rPr>
        <w:b w:val="0"/>
        <w:bCs/>
        <w:i/>
      </w:rPr>
      <w:tblPr/>
      <w:tcPr>
        <w:shd w:val="clear" w:color="auto" w:fill="000000" w:themeFill="text1"/>
        <w:vAlign w:val="bottom"/>
      </w:tcPr>
    </w:tblStylePr>
    <w:tblStylePr w:type="lastRow">
      <w:rPr>
        <w:b/>
        <w:bCs/>
      </w:rPr>
    </w:tblStylePr>
    <w:tblStylePr w:type="firstCol">
      <w:rPr>
        <w:b/>
        <w:bCs/>
      </w:rPr>
    </w:tblStylePr>
    <w:tblStylePr w:type="lastCol">
      <w:rPr>
        <w:b/>
        <w:bCs/>
      </w:rPr>
    </w:tblStylePr>
    <w:tblStylePr w:type="band1Vert">
      <w:tblPr/>
      <w:tcPr>
        <w:shd w:val="clear" w:color="auto" w:fill="7BBB3B" w:themeFill="background1" w:themeFillShade="F2"/>
      </w:tcPr>
    </w:tblStylePr>
    <w:tblStylePr w:type="band1Horz">
      <w:tblPr/>
      <w:tcPr>
        <w:shd w:val="clear" w:color="auto" w:fill="82C341" w:themeFill="background1"/>
      </w:tcPr>
    </w:tblStylePr>
    <w:tblStylePr w:type="band2Horz">
      <w:tblPr/>
      <w:tcPr>
        <w:shd w:val="clear" w:color="auto" w:fill="7BBB3B" w:themeFill="background1" w:themeFillShade="F2"/>
      </w:tcPr>
    </w:tblStylePr>
  </w:style>
  <w:style w:type="character" w:customStyle="1" w:styleId="H4casestudyChar">
    <w:name w:val="H4 case study Char"/>
    <w:basedOn w:val="Heading4Char"/>
    <w:link w:val="H4casestudy"/>
    <w:rsid w:val="00072F32"/>
    <w:rPr>
      <w:rFonts w:asciiTheme="majorHAnsi" w:eastAsiaTheme="majorEastAsia" w:hAnsiTheme="majorHAnsi" w:cstheme="majorBidi"/>
      <w:b w:val="0"/>
      <w:bCs w:val="0"/>
      <w:color w:val="000000"/>
      <w:sz w:val="24"/>
      <w:szCs w:val="24"/>
      <w:lang w:eastAsia="en-AU"/>
      <w14:textFill>
        <w14:solidFill>
          <w14:srgbClr w14:val="000000">
            <w14:lumMod w14:val="65000"/>
            <w14:lumOff w14:val="35000"/>
          </w14:srgbClr>
        </w14:solidFill>
      </w14:textFill>
    </w:rPr>
  </w:style>
  <w:style w:type="table" w:styleId="PlainTable4">
    <w:name w:val="Plain Table 4"/>
    <w:basedOn w:val="TableNormal"/>
    <w:uiPriority w:val="44"/>
    <w:rsid w:val="00072F32"/>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7BBB3B" w:themeFill="background1" w:themeFillShade="F2"/>
      </w:tcPr>
    </w:tblStylePr>
    <w:tblStylePr w:type="band1Horz">
      <w:tblPr/>
      <w:tcPr>
        <w:shd w:val="clear" w:color="auto" w:fill="7BBB3B" w:themeFill="background1" w:themeFillShade="F2"/>
      </w:tcPr>
    </w:tblStylePr>
  </w:style>
  <w:style w:type="paragraph" w:customStyle="1" w:styleId="Respperson">
    <w:name w:val="Resp person"/>
    <w:basedOn w:val="BodyText"/>
    <w:link w:val="ResppersonChar"/>
    <w:qFormat/>
    <w:rsid w:val="006B5F3F"/>
    <w:rPr>
      <w:b/>
      <w:bCs/>
      <w:color w:val="FF0000"/>
      <w:sz w:val="28"/>
      <w:szCs w:val="28"/>
    </w:rPr>
  </w:style>
  <w:style w:type="character" w:customStyle="1" w:styleId="ResppersonChar">
    <w:name w:val="Resp person Char"/>
    <w:basedOn w:val="BodyTextChar"/>
    <w:link w:val="Respperson"/>
    <w:rsid w:val="006B5F3F"/>
    <w:rPr>
      <w:rFonts w:ascii="Calibri" w:hAnsi="Calibri" w:cs="Calibri"/>
      <w:b/>
      <w:bCs/>
      <w:color w:val="FF0000"/>
      <w:sz w:val="28"/>
      <w:szCs w:val="28"/>
    </w:rPr>
  </w:style>
  <w:style w:type="paragraph" w:customStyle="1" w:styleId="Body">
    <w:name w:val="Body"/>
    <w:basedOn w:val="Normal"/>
    <w:link w:val="BodyChar"/>
    <w:qFormat/>
    <w:rsid w:val="00E40383"/>
  </w:style>
  <w:style w:type="character" w:customStyle="1" w:styleId="BodyChar">
    <w:name w:val="Body Char"/>
    <w:basedOn w:val="DefaultParagraphFont"/>
    <w:link w:val="Body"/>
    <w:rsid w:val="00E40383"/>
    <w:rPr>
      <w:rFonts w:cstheme="minorHAnsi"/>
      <w:sz w:val="24"/>
      <w:szCs w:val="22"/>
      <w:lang w:eastAsia="en-AU"/>
    </w:rPr>
  </w:style>
  <w:style w:type="character" w:customStyle="1" w:styleId="TableTextLeftChar">
    <w:name w:val="Table Text Left Char"/>
    <w:basedOn w:val="DefaultParagraphFont"/>
    <w:link w:val="TableTextLeft"/>
    <w:locked/>
    <w:rsid w:val="007B2B50"/>
    <w:rPr>
      <w:rFonts w:ascii="Times New Roman" w:eastAsia="Times New Roman" w:hAnsi="Times New Roman" w:cs="Arial"/>
      <w:color w:val="000000" w:themeColor="text1"/>
      <w:sz w:val="18"/>
      <w:lang w:eastAsia="en-AU"/>
    </w:rPr>
  </w:style>
  <w:style w:type="paragraph" w:customStyle="1" w:styleId="TableTextLeft">
    <w:name w:val="Table Text Left"/>
    <w:basedOn w:val="Normal"/>
    <w:link w:val="TableTextLeftChar"/>
    <w:rsid w:val="007B2B50"/>
    <w:pPr>
      <w:spacing w:before="60" w:after="60" w:line="220" w:lineRule="atLeast"/>
      <w:ind w:left="113" w:right="113"/>
    </w:pPr>
    <w:rPr>
      <w:rFonts w:ascii="Times New Roman" w:eastAsia="Times New Roman" w:hAnsi="Times New Roman" w:cs="Arial"/>
      <w:color w:val="000000" w:themeColor="text1"/>
      <w:sz w:val="18"/>
      <w:szCs w:val="20"/>
    </w:rPr>
  </w:style>
  <w:style w:type="character" w:customStyle="1" w:styleId="Bold">
    <w:name w:val="Bold"/>
    <w:rsid w:val="007B2B50"/>
    <w:rPr>
      <w:b/>
      <w:bCs w:val="0"/>
    </w:rPr>
  </w:style>
  <w:style w:type="character" w:customStyle="1" w:styleId="contextualspellingandgrammarerror">
    <w:name w:val="contextualspellingandgrammarerror"/>
    <w:basedOn w:val="DefaultParagraphFont"/>
    <w:rsid w:val="00101ABA"/>
  </w:style>
  <w:style w:type="character" w:customStyle="1" w:styleId="scxp79791173">
    <w:name w:val="scxp79791173"/>
    <w:basedOn w:val="DefaultParagraphFont"/>
    <w:rsid w:val="00101ABA"/>
  </w:style>
  <w:style w:type="character" w:customStyle="1" w:styleId="markedcontent">
    <w:name w:val="markedcontent"/>
    <w:basedOn w:val="DefaultParagraphFont"/>
    <w:rsid w:val="00824BD4"/>
  </w:style>
  <w:style w:type="paragraph" w:customStyle="1" w:styleId="TableParagraph">
    <w:name w:val="Table Paragraph"/>
    <w:basedOn w:val="Normal"/>
    <w:uiPriority w:val="1"/>
    <w:qFormat/>
    <w:rsid w:val="00B50A30"/>
    <w:pPr>
      <w:widowControl w:val="0"/>
      <w:autoSpaceDE w:val="0"/>
      <w:autoSpaceDN w:val="0"/>
      <w:spacing w:before="95" w:after="0" w:line="240" w:lineRule="auto"/>
    </w:pPr>
    <w:rPr>
      <w:rFonts w:ascii="Lucida Sans" w:eastAsia="Lucida Sans" w:hAnsi="Lucida Sans" w:cs="Lucida Sans"/>
      <w:lang w:val="en-US" w:eastAsia="en-US" w:bidi="en-US"/>
    </w:rPr>
  </w:style>
  <w:style w:type="table" w:styleId="GridTable1Light">
    <w:name w:val="Grid Table 1 Light"/>
    <w:basedOn w:val="TableNormal"/>
    <w:uiPriority w:val="46"/>
    <w:rsid w:val="00995866"/>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P">
    <w:name w:val="P"/>
    <w:basedOn w:val="Normal"/>
    <w:uiPriority w:val="99"/>
    <w:rsid w:val="000332E0"/>
    <w:pPr>
      <w:widowControl w:val="0"/>
      <w:tabs>
        <w:tab w:val="left" w:pos="170"/>
        <w:tab w:val="left" w:pos="680"/>
      </w:tabs>
      <w:suppressAutoHyphens/>
      <w:autoSpaceDE w:val="0"/>
      <w:autoSpaceDN w:val="0"/>
      <w:adjustRightInd w:val="0"/>
      <w:spacing w:after="142" w:line="240" w:lineRule="atLeast"/>
      <w:textAlignment w:val="center"/>
    </w:pPr>
    <w:rPr>
      <w:rFonts w:ascii="DIN Next LT Pro Light" w:eastAsia="Times New Roman" w:hAnsi="DIN Next LT Pro Light" w:cs="DIN Next LT Pro Light"/>
      <w:color w:val="000000"/>
      <w:spacing w:val="-2"/>
      <w:sz w:val="19"/>
      <w:szCs w:val="19"/>
      <w:lang w:val="en-GB" w:eastAsia="en-GB"/>
    </w:rPr>
  </w:style>
  <w:style w:type="paragraph" w:customStyle="1" w:styleId="H1FIN">
    <w:name w:val="H1 FIN"/>
    <w:basedOn w:val="Normal"/>
    <w:uiPriority w:val="99"/>
    <w:rsid w:val="000332E0"/>
    <w:pPr>
      <w:widowControl w:val="0"/>
      <w:tabs>
        <w:tab w:val="left" w:pos="170"/>
        <w:tab w:val="left" w:pos="680"/>
      </w:tabs>
      <w:suppressAutoHyphens/>
      <w:autoSpaceDE w:val="0"/>
      <w:autoSpaceDN w:val="0"/>
      <w:adjustRightInd w:val="0"/>
      <w:spacing w:after="113" w:line="420" w:lineRule="atLeast"/>
      <w:textAlignment w:val="center"/>
    </w:pPr>
    <w:rPr>
      <w:rFonts w:ascii="DIN Next LT Pro" w:eastAsia="Times New Roman" w:hAnsi="DIN Next LT Pro" w:cs="DIN Next LT Pro"/>
      <w:color w:val="000000"/>
      <w:spacing w:val="-14"/>
      <w:sz w:val="36"/>
      <w:szCs w:val="36"/>
      <w:lang w:val="en-GB" w:eastAsia="en-GB"/>
    </w:rPr>
  </w:style>
  <w:style w:type="paragraph" w:customStyle="1" w:styleId="NoParagraphStyle">
    <w:name w:val="[No Paragraph Style]"/>
    <w:rsid w:val="00535F97"/>
    <w:pPr>
      <w:widowControl w:val="0"/>
      <w:autoSpaceDE w:val="0"/>
      <w:autoSpaceDN w:val="0"/>
      <w:adjustRightInd w:val="0"/>
      <w:spacing w:after="0" w:line="288" w:lineRule="auto"/>
      <w:textAlignment w:val="center"/>
    </w:pPr>
    <w:rPr>
      <w:rFonts w:ascii="Minion Pro" w:eastAsia="Times New Roman" w:hAnsi="Minion Pro" w:cs="Minion Pro"/>
      <w:color w:val="000000"/>
      <w:sz w:val="24"/>
      <w:szCs w:val="24"/>
      <w:lang w:val="en-GB" w:eastAsia="en-GB"/>
    </w:rPr>
  </w:style>
  <w:style w:type="paragraph" w:customStyle="1" w:styleId="Ptight">
    <w:name w:val="P tight"/>
    <w:basedOn w:val="NoParagraphStyle"/>
    <w:uiPriority w:val="99"/>
    <w:rsid w:val="00535F97"/>
    <w:pPr>
      <w:tabs>
        <w:tab w:val="left" w:pos="454"/>
        <w:tab w:val="left" w:pos="850"/>
      </w:tabs>
      <w:suppressAutoHyphens/>
      <w:spacing w:after="28" w:line="240" w:lineRule="atLeast"/>
    </w:pPr>
    <w:rPr>
      <w:rFonts w:ascii="DIN Next LT Pro Light" w:hAnsi="DIN Next LT Pro Light" w:cs="DIN Next LT Pro Light"/>
      <w:spacing w:val="-2"/>
      <w:sz w:val="19"/>
      <w:szCs w:val="19"/>
    </w:rPr>
  </w:style>
  <w:style w:type="paragraph" w:customStyle="1" w:styleId="TableCopy">
    <w:name w:val="Table Copy"/>
    <w:basedOn w:val="P"/>
    <w:uiPriority w:val="99"/>
    <w:rsid w:val="00535F97"/>
  </w:style>
  <w:style w:type="paragraph" w:customStyle="1" w:styleId="TableHeaderRHS">
    <w:name w:val="Table Header RHS"/>
    <w:basedOn w:val="tableheader"/>
    <w:uiPriority w:val="99"/>
    <w:rsid w:val="00535F97"/>
    <w:pPr>
      <w:widowControl w:val="0"/>
      <w:tabs>
        <w:tab w:val="left" w:pos="170"/>
        <w:tab w:val="left" w:pos="680"/>
      </w:tabs>
      <w:suppressAutoHyphens/>
      <w:autoSpaceDE w:val="0"/>
      <w:autoSpaceDN w:val="0"/>
      <w:adjustRightInd w:val="0"/>
      <w:spacing w:before="0" w:after="57" w:line="240" w:lineRule="atLeast"/>
      <w:jc w:val="right"/>
      <w:textAlignment w:val="center"/>
    </w:pPr>
    <w:rPr>
      <w:rFonts w:ascii="DIN Next LT Pro Medium" w:eastAsia="Times New Roman" w:hAnsi="DIN Next LT Pro Medium" w:cs="DIN Next LT Pro Medium"/>
      <w:b w:val="0"/>
      <w:bCs w:val="0"/>
      <w:color w:val="000000"/>
      <w:spacing w:val="-2"/>
      <w:sz w:val="19"/>
      <w:szCs w:val="19"/>
      <w:lang w:val="en-GB" w:eastAsia="en-GB"/>
    </w:rPr>
  </w:style>
  <w:style w:type="paragraph" w:customStyle="1" w:styleId="TableCopyBold">
    <w:name w:val="Table Copy Bold"/>
    <w:basedOn w:val="TableCopy"/>
    <w:uiPriority w:val="99"/>
    <w:rsid w:val="00535F97"/>
    <w:rPr>
      <w:rFonts w:ascii="DIN Next LT Pro Medium" w:hAnsi="DIN Next LT Pro Medium" w:cs="DIN Next LT Pro Medium"/>
    </w:rPr>
  </w:style>
  <w:style w:type="paragraph" w:customStyle="1" w:styleId="TableCopyRHS">
    <w:name w:val="Table Copy RHS"/>
    <w:basedOn w:val="TableCopy"/>
    <w:uiPriority w:val="99"/>
    <w:rsid w:val="00535F97"/>
    <w:pPr>
      <w:jc w:val="right"/>
    </w:pPr>
  </w:style>
  <w:style w:type="paragraph" w:customStyle="1" w:styleId="PTableListindent">
    <w:name w:val="P Table List indent"/>
    <w:basedOn w:val="Normal"/>
    <w:uiPriority w:val="99"/>
    <w:rsid w:val="00535F97"/>
    <w:pPr>
      <w:widowControl w:val="0"/>
      <w:tabs>
        <w:tab w:val="left" w:pos="170"/>
        <w:tab w:val="left" w:pos="680"/>
      </w:tabs>
      <w:suppressAutoHyphens/>
      <w:autoSpaceDE w:val="0"/>
      <w:autoSpaceDN w:val="0"/>
      <w:adjustRightInd w:val="0"/>
      <w:spacing w:after="57" w:line="240" w:lineRule="atLeast"/>
      <w:ind w:left="397" w:hanging="283"/>
      <w:textAlignment w:val="center"/>
    </w:pPr>
    <w:rPr>
      <w:rFonts w:ascii="DIN Next LT Pro Light" w:eastAsia="Times New Roman" w:hAnsi="DIN Next LT Pro Light" w:cs="DIN Next LT Pro Light"/>
      <w:color w:val="000000"/>
      <w:spacing w:val="-2"/>
      <w:sz w:val="19"/>
      <w:szCs w:val="19"/>
      <w:lang w:val="en-GB" w:eastAsia="en-GB"/>
    </w:rPr>
  </w:style>
  <w:style w:type="character" w:customStyle="1" w:styleId="DINBoldDIN">
    <w:name w:val="DIN Bold (DIN)"/>
    <w:uiPriority w:val="99"/>
    <w:rsid w:val="00535F97"/>
    <w:rPr>
      <w:rFonts w:ascii="DIN Next LT Pro Bold" w:hAnsi="DIN Next LT Pro Bold" w:cs="DIN Next LT Pro Bold"/>
      <w:b/>
      <w:bCs/>
      <w:color w:val="000000"/>
    </w:rPr>
  </w:style>
  <w:style w:type="character" w:customStyle="1" w:styleId="DinLightItalicDIN">
    <w:name w:val="Din Light Italic (DIN)"/>
    <w:uiPriority w:val="99"/>
    <w:rsid w:val="00535F97"/>
    <w:rPr>
      <w:rFonts w:ascii="DIN Next LT Pro Light Italic" w:hAnsi="DIN Next LT Pro Light Italic" w:cs="DIN Next LT Pro Light Italic"/>
      <w:i/>
      <w:iCs/>
    </w:rPr>
  </w:style>
  <w:style w:type="paragraph" w:customStyle="1" w:styleId="TableCopyBoldRHS">
    <w:name w:val="Table Copy Bold RHS"/>
    <w:basedOn w:val="TableCopyBold"/>
    <w:uiPriority w:val="99"/>
    <w:rsid w:val="00195310"/>
    <w:pPr>
      <w:jc w:val="right"/>
    </w:pPr>
  </w:style>
  <w:style w:type="paragraph" w:customStyle="1" w:styleId="H2FIN">
    <w:name w:val="H2 FIN"/>
    <w:basedOn w:val="NoParagraphStyle"/>
    <w:uiPriority w:val="99"/>
    <w:rsid w:val="006A78F1"/>
    <w:pPr>
      <w:tabs>
        <w:tab w:val="left" w:pos="170"/>
        <w:tab w:val="left" w:pos="680"/>
      </w:tabs>
      <w:suppressAutoHyphens/>
      <w:spacing w:before="28" w:after="57" w:line="270" w:lineRule="atLeast"/>
    </w:pPr>
    <w:rPr>
      <w:rFonts w:ascii="DIN Next LT Pro Medium" w:hAnsi="DIN Next LT Pro Medium" w:cs="DIN Next LT Pro Medium"/>
      <w:spacing w:val="-4"/>
      <w:sz w:val="22"/>
      <w:szCs w:val="22"/>
    </w:rPr>
  </w:style>
  <w:style w:type="paragraph" w:customStyle="1" w:styleId="Pindent">
    <w:name w:val="P indent"/>
    <w:basedOn w:val="TableCopy"/>
    <w:uiPriority w:val="99"/>
    <w:rsid w:val="006A78F1"/>
    <w:pPr>
      <w:ind w:left="283"/>
    </w:pPr>
  </w:style>
  <w:style w:type="paragraph" w:customStyle="1" w:styleId="PleadintoBullet">
    <w:name w:val="P lead into Bullet"/>
    <w:basedOn w:val="P"/>
    <w:uiPriority w:val="99"/>
    <w:rsid w:val="00E645DA"/>
    <w:pPr>
      <w:spacing w:after="57"/>
    </w:pPr>
  </w:style>
  <w:style w:type="paragraph" w:customStyle="1" w:styleId="H3FIN">
    <w:name w:val="H3 FIN"/>
    <w:basedOn w:val="NoParagraphStyle"/>
    <w:next w:val="P"/>
    <w:uiPriority w:val="99"/>
    <w:rsid w:val="00E645DA"/>
    <w:pPr>
      <w:keepNext/>
      <w:tabs>
        <w:tab w:val="left" w:pos="170"/>
        <w:tab w:val="left" w:pos="794"/>
      </w:tabs>
      <w:suppressAutoHyphens/>
      <w:spacing w:before="28" w:after="85" w:line="250" w:lineRule="atLeast"/>
    </w:pPr>
    <w:rPr>
      <w:rFonts w:ascii="DIN Next LT Pro Medium" w:hAnsi="DIN Next LT Pro Medium" w:cs="DIN Next LT Pro Medium"/>
      <w:spacing w:val="-4"/>
      <w:sz w:val="21"/>
      <w:szCs w:val="21"/>
    </w:rPr>
  </w:style>
  <w:style w:type="paragraph" w:customStyle="1" w:styleId="H5">
    <w:name w:val="H5"/>
    <w:basedOn w:val="P"/>
    <w:uiPriority w:val="99"/>
    <w:rsid w:val="00E645DA"/>
    <w:pPr>
      <w:spacing w:after="57"/>
    </w:pPr>
    <w:rPr>
      <w:rFonts w:ascii="DIN Next LT Pro Medium" w:hAnsi="DIN Next LT Pro Medium" w:cs="DIN Next LT Pro Medium"/>
      <w:spacing w:val="0"/>
    </w:rPr>
  </w:style>
  <w:style w:type="paragraph" w:customStyle="1" w:styleId="H4">
    <w:name w:val="H4"/>
    <w:basedOn w:val="P"/>
    <w:uiPriority w:val="99"/>
    <w:rsid w:val="00E645DA"/>
    <w:pPr>
      <w:spacing w:after="57"/>
    </w:pPr>
    <w:rPr>
      <w:rFonts w:ascii="DIN Next LT Pro Medium" w:hAnsi="DIN Next LT Pro Medium" w:cs="DIN Next LT Pro Medium"/>
      <w:spacing w:val="0"/>
      <w:sz w:val="20"/>
      <w:szCs w:val="20"/>
    </w:rPr>
  </w:style>
  <w:style w:type="paragraph" w:customStyle="1" w:styleId="PBullet">
    <w:name w:val="P Bullet"/>
    <w:basedOn w:val="P"/>
    <w:uiPriority w:val="99"/>
    <w:rsid w:val="00B8457A"/>
    <w:pPr>
      <w:spacing w:after="57"/>
      <w:ind w:left="170" w:hanging="170"/>
    </w:pPr>
  </w:style>
  <w:style w:type="paragraph" w:customStyle="1" w:styleId="PBulletLast">
    <w:name w:val="P Bullet Last"/>
    <w:basedOn w:val="PBullet"/>
    <w:uiPriority w:val="99"/>
    <w:rsid w:val="00B8457A"/>
    <w:pPr>
      <w:spacing w:after="142"/>
    </w:pPr>
  </w:style>
  <w:style w:type="paragraph" w:customStyle="1" w:styleId="TableHeader0">
    <w:name w:val="Table Header"/>
    <w:basedOn w:val="TableCopy"/>
    <w:uiPriority w:val="99"/>
    <w:rsid w:val="00B8457A"/>
    <w:pPr>
      <w:spacing w:after="57"/>
    </w:pPr>
    <w:rPr>
      <w:rFonts w:ascii="DIN Next LT Pro Medium" w:hAnsi="DIN Next LT Pro Medium" w:cs="DIN Next LT Pro Medium"/>
    </w:rPr>
  </w:style>
  <w:style w:type="character" w:customStyle="1" w:styleId="DinMediumDIN">
    <w:name w:val="Din Medium (DIN)"/>
    <w:uiPriority w:val="99"/>
    <w:rsid w:val="00B8457A"/>
    <w:rPr>
      <w:rFonts w:ascii="DIN Next LT Pro Medium" w:hAnsi="DIN Next LT Pro Medium" w:cs="DIN Next LT Pro Medium"/>
    </w:rPr>
  </w:style>
  <w:style w:type="paragraph" w:customStyle="1" w:styleId="PBulletL2">
    <w:name w:val="P Bullet L2"/>
    <w:basedOn w:val="P"/>
    <w:uiPriority w:val="99"/>
    <w:rsid w:val="00B2234D"/>
    <w:pPr>
      <w:spacing w:after="57"/>
      <w:ind w:left="340" w:hanging="170"/>
    </w:pPr>
  </w:style>
  <w:style w:type="character" w:customStyle="1" w:styleId="DinmediumItalicDIN">
    <w:name w:val="Din medium Italic (DIN)"/>
    <w:uiPriority w:val="99"/>
    <w:rsid w:val="00B2234D"/>
    <w:rPr>
      <w:rFonts w:ascii="DIN Next LT Pro Medium Italic" w:hAnsi="DIN Next LT Pro Medium Italic" w:cs="DIN Next LT Pro Medium Italic"/>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545941">
      <w:bodyDiv w:val="1"/>
      <w:marLeft w:val="0"/>
      <w:marRight w:val="0"/>
      <w:marTop w:val="0"/>
      <w:marBottom w:val="0"/>
      <w:divBdr>
        <w:top w:val="none" w:sz="0" w:space="0" w:color="auto"/>
        <w:left w:val="none" w:sz="0" w:space="0" w:color="auto"/>
        <w:bottom w:val="none" w:sz="0" w:space="0" w:color="auto"/>
        <w:right w:val="none" w:sz="0" w:space="0" w:color="auto"/>
      </w:divBdr>
    </w:div>
    <w:div w:id="18363794">
      <w:bodyDiv w:val="1"/>
      <w:marLeft w:val="0"/>
      <w:marRight w:val="0"/>
      <w:marTop w:val="0"/>
      <w:marBottom w:val="0"/>
      <w:divBdr>
        <w:top w:val="none" w:sz="0" w:space="0" w:color="auto"/>
        <w:left w:val="none" w:sz="0" w:space="0" w:color="auto"/>
        <w:bottom w:val="none" w:sz="0" w:space="0" w:color="auto"/>
        <w:right w:val="none" w:sz="0" w:space="0" w:color="auto"/>
      </w:divBdr>
    </w:div>
    <w:div w:id="21639658">
      <w:bodyDiv w:val="1"/>
      <w:marLeft w:val="0"/>
      <w:marRight w:val="0"/>
      <w:marTop w:val="0"/>
      <w:marBottom w:val="0"/>
      <w:divBdr>
        <w:top w:val="none" w:sz="0" w:space="0" w:color="auto"/>
        <w:left w:val="none" w:sz="0" w:space="0" w:color="auto"/>
        <w:bottom w:val="none" w:sz="0" w:space="0" w:color="auto"/>
        <w:right w:val="none" w:sz="0" w:space="0" w:color="auto"/>
      </w:divBdr>
      <w:divsChild>
        <w:div w:id="726219353">
          <w:marLeft w:val="0"/>
          <w:marRight w:val="0"/>
          <w:marTop w:val="0"/>
          <w:marBottom w:val="0"/>
          <w:divBdr>
            <w:top w:val="none" w:sz="0" w:space="0" w:color="auto"/>
            <w:left w:val="none" w:sz="0" w:space="0" w:color="auto"/>
            <w:bottom w:val="none" w:sz="0" w:space="0" w:color="auto"/>
            <w:right w:val="none" w:sz="0" w:space="0" w:color="auto"/>
          </w:divBdr>
        </w:div>
      </w:divsChild>
    </w:div>
    <w:div w:id="29885093">
      <w:bodyDiv w:val="1"/>
      <w:marLeft w:val="0"/>
      <w:marRight w:val="0"/>
      <w:marTop w:val="0"/>
      <w:marBottom w:val="0"/>
      <w:divBdr>
        <w:top w:val="none" w:sz="0" w:space="0" w:color="auto"/>
        <w:left w:val="none" w:sz="0" w:space="0" w:color="auto"/>
        <w:bottom w:val="none" w:sz="0" w:space="0" w:color="auto"/>
        <w:right w:val="none" w:sz="0" w:space="0" w:color="auto"/>
      </w:divBdr>
    </w:div>
    <w:div w:id="43602598">
      <w:bodyDiv w:val="1"/>
      <w:marLeft w:val="0"/>
      <w:marRight w:val="0"/>
      <w:marTop w:val="0"/>
      <w:marBottom w:val="0"/>
      <w:divBdr>
        <w:top w:val="none" w:sz="0" w:space="0" w:color="auto"/>
        <w:left w:val="none" w:sz="0" w:space="0" w:color="auto"/>
        <w:bottom w:val="none" w:sz="0" w:space="0" w:color="auto"/>
        <w:right w:val="none" w:sz="0" w:space="0" w:color="auto"/>
      </w:divBdr>
    </w:div>
    <w:div w:id="45645485">
      <w:bodyDiv w:val="1"/>
      <w:marLeft w:val="0"/>
      <w:marRight w:val="0"/>
      <w:marTop w:val="0"/>
      <w:marBottom w:val="0"/>
      <w:divBdr>
        <w:top w:val="none" w:sz="0" w:space="0" w:color="auto"/>
        <w:left w:val="none" w:sz="0" w:space="0" w:color="auto"/>
        <w:bottom w:val="none" w:sz="0" w:space="0" w:color="auto"/>
        <w:right w:val="none" w:sz="0" w:space="0" w:color="auto"/>
      </w:divBdr>
    </w:div>
    <w:div w:id="53624429">
      <w:bodyDiv w:val="1"/>
      <w:marLeft w:val="0"/>
      <w:marRight w:val="0"/>
      <w:marTop w:val="0"/>
      <w:marBottom w:val="0"/>
      <w:divBdr>
        <w:top w:val="none" w:sz="0" w:space="0" w:color="auto"/>
        <w:left w:val="none" w:sz="0" w:space="0" w:color="auto"/>
        <w:bottom w:val="none" w:sz="0" w:space="0" w:color="auto"/>
        <w:right w:val="none" w:sz="0" w:space="0" w:color="auto"/>
      </w:divBdr>
      <w:divsChild>
        <w:div w:id="440031368">
          <w:marLeft w:val="0"/>
          <w:marRight w:val="0"/>
          <w:marTop w:val="0"/>
          <w:marBottom w:val="0"/>
          <w:divBdr>
            <w:top w:val="none" w:sz="0" w:space="0" w:color="auto"/>
            <w:left w:val="none" w:sz="0" w:space="0" w:color="auto"/>
            <w:bottom w:val="none" w:sz="0" w:space="0" w:color="auto"/>
            <w:right w:val="none" w:sz="0" w:space="0" w:color="auto"/>
          </w:divBdr>
          <w:divsChild>
            <w:div w:id="1952126181">
              <w:marLeft w:val="0"/>
              <w:marRight w:val="0"/>
              <w:marTop w:val="0"/>
              <w:marBottom w:val="0"/>
              <w:divBdr>
                <w:top w:val="none" w:sz="0" w:space="0" w:color="auto"/>
                <w:left w:val="none" w:sz="0" w:space="0" w:color="auto"/>
                <w:bottom w:val="none" w:sz="0" w:space="0" w:color="auto"/>
                <w:right w:val="none" w:sz="0" w:space="0" w:color="auto"/>
              </w:divBdr>
              <w:divsChild>
                <w:div w:id="185946504">
                  <w:marLeft w:val="0"/>
                  <w:marRight w:val="0"/>
                  <w:marTop w:val="0"/>
                  <w:marBottom w:val="0"/>
                  <w:divBdr>
                    <w:top w:val="none" w:sz="0" w:space="0" w:color="auto"/>
                    <w:left w:val="none" w:sz="0" w:space="0" w:color="auto"/>
                    <w:bottom w:val="none" w:sz="0" w:space="0" w:color="auto"/>
                    <w:right w:val="none" w:sz="0" w:space="0" w:color="auto"/>
                  </w:divBdr>
                  <w:divsChild>
                    <w:div w:id="1056011973">
                      <w:marLeft w:val="0"/>
                      <w:marRight w:val="0"/>
                      <w:marTop w:val="0"/>
                      <w:marBottom w:val="0"/>
                      <w:divBdr>
                        <w:top w:val="none" w:sz="0" w:space="0" w:color="auto"/>
                        <w:left w:val="none" w:sz="0" w:space="0" w:color="auto"/>
                        <w:bottom w:val="none" w:sz="0" w:space="0" w:color="auto"/>
                        <w:right w:val="none" w:sz="0" w:space="0" w:color="auto"/>
                      </w:divBdr>
                      <w:divsChild>
                        <w:div w:id="1381707367">
                          <w:marLeft w:val="0"/>
                          <w:marRight w:val="0"/>
                          <w:marTop w:val="0"/>
                          <w:marBottom w:val="480"/>
                          <w:divBdr>
                            <w:top w:val="none" w:sz="0" w:space="0" w:color="auto"/>
                            <w:left w:val="none" w:sz="0" w:space="0" w:color="auto"/>
                            <w:bottom w:val="none" w:sz="0" w:space="0" w:color="auto"/>
                            <w:right w:val="none" w:sz="0" w:space="0" w:color="auto"/>
                          </w:divBdr>
                          <w:divsChild>
                            <w:div w:id="2000159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443790">
      <w:bodyDiv w:val="1"/>
      <w:marLeft w:val="0"/>
      <w:marRight w:val="0"/>
      <w:marTop w:val="0"/>
      <w:marBottom w:val="0"/>
      <w:divBdr>
        <w:top w:val="none" w:sz="0" w:space="0" w:color="auto"/>
        <w:left w:val="none" w:sz="0" w:space="0" w:color="auto"/>
        <w:bottom w:val="none" w:sz="0" w:space="0" w:color="auto"/>
        <w:right w:val="none" w:sz="0" w:space="0" w:color="auto"/>
      </w:divBdr>
    </w:div>
    <w:div w:id="64686976">
      <w:bodyDiv w:val="1"/>
      <w:marLeft w:val="0"/>
      <w:marRight w:val="0"/>
      <w:marTop w:val="0"/>
      <w:marBottom w:val="0"/>
      <w:divBdr>
        <w:top w:val="none" w:sz="0" w:space="0" w:color="auto"/>
        <w:left w:val="none" w:sz="0" w:space="0" w:color="auto"/>
        <w:bottom w:val="none" w:sz="0" w:space="0" w:color="auto"/>
        <w:right w:val="none" w:sz="0" w:space="0" w:color="auto"/>
      </w:divBdr>
    </w:div>
    <w:div w:id="107744499">
      <w:bodyDiv w:val="1"/>
      <w:marLeft w:val="0"/>
      <w:marRight w:val="0"/>
      <w:marTop w:val="0"/>
      <w:marBottom w:val="0"/>
      <w:divBdr>
        <w:top w:val="none" w:sz="0" w:space="0" w:color="auto"/>
        <w:left w:val="none" w:sz="0" w:space="0" w:color="auto"/>
        <w:bottom w:val="none" w:sz="0" w:space="0" w:color="auto"/>
        <w:right w:val="none" w:sz="0" w:space="0" w:color="auto"/>
      </w:divBdr>
    </w:div>
    <w:div w:id="130489968">
      <w:bodyDiv w:val="1"/>
      <w:marLeft w:val="0"/>
      <w:marRight w:val="0"/>
      <w:marTop w:val="0"/>
      <w:marBottom w:val="0"/>
      <w:divBdr>
        <w:top w:val="none" w:sz="0" w:space="0" w:color="auto"/>
        <w:left w:val="none" w:sz="0" w:space="0" w:color="auto"/>
        <w:bottom w:val="none" w:sz="0" w:space="0" w:color="auto"/>
        <w:right w:val="none" w:sz="0" w:space="0" w:color="auto"/>
      </w:divBdr>
      <w:divsChild>
        <w:div w:id="1561280653">
          <w:marLeft w:val="547"/>
          <w:marRight w:val="0"/>
          <w:marTop w:val="0"/>
          <w:marBottom w:val="0"/>
          <w:divBdr>
            <w:top w:val="none" w:sz="0" w:space="0" w:color="auto"/>
            <w:left w:val="none" w:sz="0" w:space="0" w:color="auto"/>
            <w:bottom w:val="none" w:sz="0" w:space="0" w:color="auto"/>
            <w:right w:val="none" w:sz="0" w:space="0" w:color="auto"/>
          </w:divBdr>
        </w:div>
      </w:divsChild>
    </w:div>
    <w:div w:id="142355677">
      <w:bodyDiv w:val="1"/>
      <w:marLeft w:val="0"/>
      <w:marRight w:val="0"/>
      <w:marTop w:val="0"/>
      <w:marBottom w:val="0"/>
      <w:divBdr>
        <w:top w:val="none" w:sz="0" w:space="0" w:color="auto"/>
        <w:left w:val="none" w:sz="0" w:space="0" w:color="auto"/>
        <w:bottom w:val="none" w:sz="0" w:space="0" w:color="auto"/>
        <w:right w:val="none" w:sz="0" w:space="0" w:color="auto"/>
      </w:divBdr>
    </w:div>
    <w:div w:id="143356081">
      <w:bodyDiv w:val="1"/>
      <w:marLeft w:val="0"/>
      <w:marRight w:val="0"/>
      <w:marTop w:val="0"/>
      <w:marBottom w:val="0"/>
      <w:divBdr>
        <w:top w:val="none" w:sz="0" w:space="0" w:color="auto"/>
        <w:left w:val="none" w:sz="0" w:space="0" w:color="auto"/>
        <w:bottom w:val="none" w:sz="0" w:space="0" w:color="auto"/>
        <w:right w:val="none" w:sz="0" w:space="0" w:color="auto"/>
      </w:divBdr>
    </w:div>
    <w:div w:id="147331049">
      <w:bodyDiv w:val="1"/>
      <w:marLeft w:val="0"/>
      <w:marRight w:val="0"/>
      <w:marTop w:val="0"/>
      <w:marBottom w:val="0"/>
      <w:divBdr>
        <w:top w:val="none" w:sz="0" w:space="0" w:color="auto"/>
        <w:left w:val="none" w:sz="0" w:space="0" w:color="auto"/>
        <w:bottom w:val="none" w:sz="0" w:space="0" w:color="auto"/>
        <w:right w:val="none" w:sz="0" w:space="0" w:color="auto"/>
      </w:divBdr>
    </w:div>
    <w:div w:id="148984433">
      <w:bodyDiv w:val="1"/>
      <w:marLeft w:val="0"/>
      <w:marRight w:val="0"/>
      <w:marTop w:val="0"/>
      <w:marBottom w:val="0"/>
      <w:divBdr>
        <w:top w:val="none" w:sz="0" w:space="0" w:color="auto"/>
        <w:left w:val="none" w:sz="0" w:space="0" w:color="auto"/>
        <w:bottom w:val="none" w:sz="0" w:space="0" w:color="auto"/>
        <w:right w:val="none" w:sz="0" w:space="0" w:color="auto"/>
      </w:divBdr>
    </w:div>
    <w:div w:id="204486925">
      <w:bodyDiv w:val="1"/>
      <w:marLeft w:val="0"/>
      <w:marRight w:val="0"/>
      <w:marTop w:val="0"/>
      <w:marBottom w:val="0"/>
      <w:divBdr>
        <w:top w:val="none" w:sz="0" w:space="0" w:color="auto"/>
        <w:left w:val="none" w:sz="0" w:space="0" w:color="auto"/>
        <w:bottom w:val="none" w:sz="0" w:space="0" w:color="auto"/>
        <w:right w:val="none" w:sz="0" w:space="0" w:color="auto"/>
      </w:divBdr>
    </w:div>
    <w:div w:id="215052504">
      <w:bodyDiv w:val="1"/>
      <w:marLeft w:val="0"/>
      <w:marRight w:val="0"/>
      <w:marTop w:val="0"/>
      <w:marBottom w:val="0"/>
      <w:divBdr>
        <w:top w:val="none" w:sz="0" w:space="0" w:color="auto"/>
        <w:left w:val="none" w:sz="0" w:space="0" w:color="auto"/>
        <w:bottom w:val="none" w:sz="0" w:space="0" w:color="auto"/>
        <w:right w:val="none" w:sz="0" w:space="0" w:color="auto"/>
      </w:divBdr>
    </w:div>
    <w:div w:id="218395168">
      <w:bodyDiv w:val="1"/>
      <w:marLeft w:val="0"/>
      <w:marRight w:val="0"/>
      <w:marTop w:val="0"/>
      <w:marBottom w:val="0"/>
      <w:divBdr>
        <w:top w:val="none" w:sz="0" w:space="0" w:color="auto"/>
        <w:left w:val="none" w:sz="0" w:space="0" w:color="auto"/>
        <w:bottom w:val="none" w:sz="0" w:space="0" w:color="auto"/>
        <w:right w:val="none" w:sz="0" w:space="0" w:color="auto"/>
      </w:divBdr>
    </w:div>
    <w:div w:id="224679863">
      <w:bodyDiv w:val="1"/>
      <w:marLeft w:val="0"/>
      <w:marRight w:val="0"/>
      <w:marTop w:val="0"/>
      <w:marBottom w:val="0"/>
      <w:divBdr>
        <w:top w:val="none" w:sz="0" w:space="0" w:color="auto"/>
        <w:left w:val="none" w:sz="0" w:space="0" w:color="auto"/>
        <w:bottom w:val="none" w:sz="0" w:space="0" w:color="auto"/>
        <w:right w:val="none" w:sz="0" w:space="0" w:color="auto"/>
      </w:divBdr>
    </w:div>
    <w:div w:id="232666605">
      <w:bodyDiv w:val="1"/>
      <w:marLeft w:val="0"/>
      <w:marRight w:val="0"/>
      <w:marTop w:val="0"/>
      <w:marBottom w:val="0"/>
      <w:divBdr>
        <w:top w:val="none" w:sz="0" w:space="0" w:color="auto"/>
        <w:left w:val="none" w:sz="0" w:space="0" w:color="auto"/>
        <w:bottom w:val="none" w:sz="0" w:space="0" w:color="auto"/>
        <w:right w:val="none" w:sz="0" w:space="0" w:color="auto"/>
      </w:divBdr>
    </w:div>
    <w:div w:id="234513043">
      <w:bodyDiv w:val="1"/>
      <w:marLeft w:val="0"/>
      <w:marRight w:val="0"/>
      <w:marTop w:val="0"/>
      <w:marBottom w:val="0"/>
      <w:divBdr>
        <w:top w:val="none" w:sz="0" w:space="0" w:color="auto"/>
        <w:left w:val="none" w:sz="0" w:space="0" w:color="auto"/>
        <w:bottom w:val="none" w:sz="0" w:space="0" w:color="auto"/>
        <w:right w:val="none" w:sz="0" w:space="0" w:color="auto"/>
      </w:divBdr>
    </w:div>
    <w:div w:id="320549980">
      <w:bodyDiv w:val="1"/>
      <w:marLeft w:val="0"/>
      <w:marRight w:val="0"/>
      <w:marTop w:val="0"/>
      <w:marBottom w:val="0"/>
      <w:divBdr>
        <w:top w:val="none" w:sz="0" w:space="0" w:color="auto"/>
        <w:left w:val="none" w:sz="0" w:space="0" w:color="auto"/>
        <w:bottom w:val="none" w:sz="0" w:space="0" w:color="auto"/>
        <w:right w:val="none" w:sz="0" w:space="0" w:color="auto"/>
      </w:divBdr>
    </w:div>
    <w:div w:id="340201200">
      <w:bodyDiv w:val="1"/>
      <w:marLeft w:val="0"/>
      <w:marRight w:val="0"/>
      <w:marTop w:val="0"/>
      <w:marBottom w:val="0"/>
      <w:divBdr>
        <w:top w:val="none" w:sz="0" w:space="0" w:color="auto"/>
        <w:left w:val="none" w:sz="0" w:space="0" w:color="auto"/>
        <w:bottom w:val="none" w:sz="0" w:space="0" w:color="auto"/>
        <w:right w:val="none" w:sz="0" w:space="0" w:color="auto"/>
      </w:divBdr>
      <w:divsChild>
        <w:div w:id="1745031737">
          <w:marLeft w:val="0"/>
          <w:marRight w:val="0"/>
          <w:marTop w:val="0"/>
          <w:marBottom w:val="0"/>
          <w:divBdr>
            <w:top w:val="none" w:sz="0" w:space="0" w:color="auto"/>
            <w:left w:val="none" w:sz="0" w:space="0" w:color="auto"/>
            <w:bottom w:val="none" w:sz="0" w:space="0" w:color="auto"/>
            <w:right w:val="none" w:sz="0" w:space="0" w:color="auto"/>
          </w:divBdr>
        </w:div>
      </w:divsChild>
    </w:div>
    <w:div w:id="344065158">
      <w:bodyDiv w:val="1"/>
      <w:marLeft w:val="0"/>
      <w:marRight w:val="0"/>
      <w:marTop w:val="0"/>
      <w:marBottom w:val="0"/>
      <w:divBdr>
        <w:top w:val="none" w:sz="0" w:space="0" w:color="auto"/>
        <w:left w:val="none" w:sz="0" w:space="0" w:color="auto"/>
        <w:bottom w:val="none" w:sz="0" w:space="0" w:color="auto"/>
        <w:right w:val="none" w:sz="0" w:space="0" w:color="auto"/>
      </w:divBdr>
    </w:div>
    <w:div w:id="350836115">
      <w:bodyDiv w:val="1"/>
      <w:marLeft w:val="0"/>
      <w:marRight w:val="0"/>
      <w:marTop w:val="0"/>
      <w:marBottom w:val="0"/>
      <w:divBdr>
        <w:top w:val="none" w:sz="0" w:space="0" w:color="auto"/>
        <w:left w:val="none" w:sz="0" w:space="0" w:color="auto"/>
        <w:bottom w:val="none" w:sz="0" w:space="0" w:color="auto"/>
        <w:right w:val="none" w:sz="0" w:space="0" w:color="auto"/>
      </w:divBdr>
    </w:div>
    <w:div w:id="354617963">
      <w:bodyDiv w:val="1"/>
      <w:marLeft w:val="0"/>
      <w:marRight w:val="0"/>
      <w:marTop w:val="0"/>
      <w:marBottom w:val="0"/>
      <w:divBdr>
        <w:top w:val="none" w:sz="0" w:space="0" w:color="auto"/>
        <w:left w:val="none" w:sz="0" w:space="0" w:color="auto"/>
        <w:bottom w:val="none" w:sz="0" w:space="0" w:color="auto"/>
        <w:right w:val="none" w:sz="0" w:space="0" w:color="auto"/>
      </w:divBdr>
    </w:div>
    <w:div w:id="387991991">
      <w:bodyDiv w:val="1"/>
      <w:marLeft w:val="0"/>
      <w:marRight w:val="0"/>
      <w:marTop w:val="0"/>
      <w:marBottom w:val="0"/>
      <w:divBdr>
        <w:top w:val="none" w:sz="0" w:space="0" w:color="auto"/>
        <w:left w:val="none" w:sz="0" w:space="0" w:color="auto"/>
        <w:bottom w:val="none" w:sz="0" w:space="0" w:color="auto"/>
        <w:right w:val="none" w:sz="0" w:space="0" w:color="auto"/>
      </w:divBdr>
    </w:div>
    <w:div w:id="389502561">
      <w:bodyDiv w:val="1"/>
      <w:marLeft w:val="0"/>
      <w:marRight w:val="0"/>
      <w:marTop w:val="0"/>
      <w:marBottom w:val="0"/>
      <w:divBdr>
        <w:top w:val="none" w:sz="0" w:space="0" w:color="auto"/>
        <w:left w:val="none" w:sz="0" w:space="0" w:color="auto"/>
        <w:bottom w:val="none" w:sz="0" w:space="0" w:color="auto"/>
        <w:right w:val="none" w:sz="0" w:space="0" w:color="auto"/>
      </w:divBdr>
      <w:divsChild>
        <w:div w:id="1624992479">
          <w:marLeft w:val="0"/>
          <w:marRight w:val="0"/>
          <w:marTop w:val="0"/>
          <w:marBottom w:val="0"/>
          <w:divBdr>
            <w:top w:val="none" w:sz="0" w:space="0" w:color="auto"/>
            <w:left w:val="none" w:sz="0" w:space="0" w:color="auto"/>
            <w:bottom w:val="none" w:sz="0" w:space="0" w:color="auto"/>
            <w:right w:val="none" w:sz="0" w:space="0" w:color="auto"/>
          </w:divBdr>
        </w:div>
      </w:divsChild>
    </w:div>
    <w:div w:id="394357409">
      <w:bodyDiv w:val="1"/>
      <w:marLeft w:val="0"/>
      <w:marRight w:val="0"/>
      <w:marTop w:val="0"/>
      <w:marBottom w:val="0"/>
      <w:divBdr>
        <w:top w:val="none" w:sz="0" w:space="0" w:color="auto"/>
        <w:left w:val="none" w:sz="0" w:space="0" w:color="auto"/>
        <w:bottom w:val="none" w:sz="0" w:space="0" w:color="auto"/>
        <w:right w:val="none" w:sz="0" w:space="0" w:color="auto"/>
      </w:divBdr>
    </w:div>
    <w:div w:id="396127363">
      <w:bodyDiv w:val="1"/>
      <w:marLeft w:val="0"/>
      <w:marRight w:val="0"/>
      <w:marTop w:val="0"/>
      <w:marBottom w:val="0"/>
      <w:divBdr>
        <w:top w:val="none" w:sz="0" w:space="0" w:color="auto"/>
        <w:left w:val="none" w:sz="0" w:space="0" w:color="auto"/>
        <w:bottom w:val="none" w:sz="0" w:space="0" w:color="auto"/>
        <w:right w:val="none" w:sz="0" w:space="0" w:color="auto"/>
      </w:divBdr>
    </w:div>
    <w:div w:id="404692477">
      <w:bodyDiv w:val="1"/>
      <w:marLeft w:val="0"/>
      <w:marRight w:val="0"/>
      <w:marTop w:val="0"/>
      <w:marBottom w:val="0"/>
      <w:divBdr>
        <w:top w:val="none" w:sz="0" w:space="0" w:color="auto"/>
        <w:left w:val="none" w:sz="0" w:space="0" w:color="auto"/>
        <w:bottom w:val="none" w:sz="0" w:space="0" w:color="auto"/>
        <w:right w:val="none" w:sz="0" w:space="0" w:color="auto"/>
      </w:divBdr>
    </w:div>
    <w:div w:id="434133020">
      <w:bodyDiv w:val="1"/>
      <w:marLeft w:val="0"/>
      <w:marRight w:val="0"/>
      <w:marTop w:val="0"/>
      <w:marBottom w:val="0"/>
      <w:divBdr>
        <w:top w:val="none" w:sz="0" w:space="0" w:color="auto"/>
        <w:left w:val="none" w:sz="0" w:space="0" w:color="auto"/>
        <w:bottom w:val="none" w:sz="0" w:space="0" w:color="auto"/>
        <w:right w:val="none" w:sz="0" w:space="0" w:color="auto"/>
      </w:divBdr>
    </w:div>
    <w:div w:id="445780976">
      <w:bodyDiv w:val="1"/>
      <w:marLeft w:val="0"/>
      <w:marRight w:val="0"/>
      <w:marTop w:val="0"/>
      <w:marBottom w:val="0"/>
      <w:divBdr>
        <w:top w:val="none" w:sz="0" w:space="0" w:color="auto"/>
        <w:left w:val="none" w:sz="0" w:space="0" w:color="auto"/>
        <w:bottom w:val="none" w:sz="0" w:space="0" w:color="auto"/>
        <w:right w:val="none" w:sz="0" w:space="0" w:color="auto"/>
      </w:divBdr>
      <w:divsChild>
        <w:div w:id="197814186">
          <w:marLeft w:val="547"/>
          <w:marRight w:val="0"/>
          <w:marTop w:val="0"/>
          <w:marBottom w:val="0"/>
          <w:divBdr>
            <w:top w:val="none" w:sz="0" w:space="0" w:color="auto"/>
            <w:left w:val="none" w:sz="0" w:space="0" w:color="auto"/>
            <w:bottom w:val="none" w:sz="0" w:space="0" w:color="auto"/>
            <w:right w:val="none" w:sz="0" w:space="0" w:color="auto"/>
          </w:divBdr>
        </w:div>
      </w:divsChild>
    </w:div>
    <w:div w:id="448353007">
      <w:bodyDiv w:val="1"/>
      <w:marLeft w:val="0"/>
      <w:marRight w:val="0"/>
      <w:marTop w:val="0"/>
      <w:marBottom w:val="0"/>
      <w:divBdr>
        <w:top w:val="none" w:sz="0" w:space="0" w:color="auto"/>
        <w:left w:val="none" w:sz="0" w:space="0" w:color="auto"/>
        <w:bottom w:val="none" w:sz="0" w:space="0" w:color="auto"/>
        <w:right w:val="none" w:sz="0" w:space="0" w:color="auto"/>
      </w:divBdr>
    </w:div>
    <w:div w:id="459955054">
      <w:bodyDiv w:val="1"/>
      <w:marLeft w:val="0"/>
      <w:marRight w:val="0"/>
      <w:marTop w:val="0"/>
      <w:marBottom w:val="0"/>
      <w:divBdr>
        <w:top w:val="none" w:sz="0" w:space="0" w:color="auto"/>
        <w:left w:val="none" w:sz="0" w:space="0" w:color="auto"/>
        <w:bottom w:val="none" w:sz="0" w:space="0" w:color="auto"/>
        <w:right w:val="none" w:sz="0" w:space="0" w:color="auto"/>
      </w:divBdr>
    </w:div>
    <w:div w:id="462121164">
      <w:bodyDiv w:val="1"/>
      <w:marLeft w:val="0"/>
      <w:marRight w:val="0"/>
      <w:marTop w:val="0"/>
      <w:marBottom w:val="0"/>
      <w:divBdr>
        <w:top w:val="none" w:sz="0" w:space="0" w:color="auto"/>
        <w:left w:val="none" w:sz="0" w:space="0" w:color="auto"/>
        <w:bottom w:val="none" w:sz="0" w:space="0" w:color="auto"/>
        <w:right w:val="none" w:sz="0" w:space="0" w:color="auto"/>
      </w:divBdr>
    </w:div>
    <w:div w:id="465858429">
      <w:bodyDiv w:val="1"/>
      <w:marLeft w:val="0"/>
      <w:marRight w:val="0"/>
      <w:marTop w:val="0"/>
      <w:marBottom w:val="0"/>
      <w:divBdr>
        <w:top w:val="none" w:sz="0" w:space="0" w:color="auto"/>
        <w:left w:val="none" w:sz="0" w:space="0" w:color="auto"/>
        <w:bottom w:val="none" w:sz="0" w:space="0" w:color="auto"/>
        <w:right w:val="none" w:sz="0" w:space="0" w:color="auto"/>
      </w:divBdr>
    </w:div>
    <w:div w:id="474416548">
      <w:bodyDiv w:val="1"/>
      <w:marLeft w:val="0"/>
      <w:marRight w:val="0"/>
      <w:marTop w:val="0"/>
      <w:marBottom w:val="0"/>
      <w:divBdr>
        <w:top w:val="none" w:sz="0" w:space="0" w:color="auto"/>
        <w:left w:val="none" w:sz="0" w:space="0" w:color="auto"/>
        <w:bottom w:val="none" w:sz="0" w:space="0" w:color="auto"/>
        <w:right w:val="none" w:sz="0" w:space="0" w:color="auto"/>
      </w:divBdr>
    </w:div>
    <w:div w:id="481652997">
      <w:bodyDiv w:val="1"/>
      <w:marLeft w:val="0"/>
      <w:marRight w:val="0"/>
      <w:marTop w:val="0"/>
      <w:marBottom w:val="0"/>
      <w:divBdr>
        <w:top w:val="none" w:sz="0" w:space="0" w:color="auto"/>
        <w:left w:val="none" w:sz="0" w:space="0" w:color="auto"/>
        <w:bottom w:val="none" w:sz="0" w:space="0" w:color="auto"/>
        <w:right w:val="none" w:sz="0" w:space="0" w:color="auto"/>
      </w:divBdr>
      <w:divsChild>
        <w:div w:id="623660645">
          <w:marLeft w:val="547"/>
          <w:marRight w:val="0"/>
          <w:marTop w:val="0"/>
          <w:marBottom w:val="0"/>
          <w:divBdr>
            <w:top w:val="none" w:sz="0" w:space="0" w:color="auto"/>
            <w:left w:val="none" w:sz="0" w:space="0" w:color="auto"/>
            <w:bottom w:val="none" w:sz="0" w:space="0" w:color="auto"/>
            <w:right w:val="none" w:sz="0" w:space="0" w:color="auto"/>
          </w:divBdr>
        </w:div>
      </w:divsChild>
    </w:div>
    <w:div w:id="485048477">
      <w:bodyDiv w:val="1"/>
      <w:marLeft w:val="0"/>
      <w:marRight w:val="0"/>
      <w:marTop w:val="0"/>
      <w:marBottom w:val="0"/>
      <w:divBdr>
        <w:top w:val="none" w:sz="0" w:space="0" w:color="auto"/>
        <w:left w:val="none" w:sz="0" w:space="0" w:color="auto"/>
        <w:bottom w:val="none" w:sz="0" w:space="0" w:color="auto"/>
        <w:right w:val="none" w:sz="0" w:space="0" w:color="auto"/>
      </w:divBdr>
    </w:div>
    <w:div w:id="490290335">
      <w:bodyDiv w:val="1"/>
      <w:marLeft w:val="0"/>
      <w:marRight w:val="0"/>
      <w:marTop w:val="0"/>
      <w:marBottom w:val="0"/>
      <w:divBdr>
        <w:top w:val="none" w:sz="0" w:space="0" w:color="auto"/>
        <w:left w:val="none" w:sz="0" w:space="0" w:color="auto"/>
        <w:bottom w:val="none" w:sz="0" w:space="0" w:color="auto"/>
        <w:right w:val="none" w:sz="0" w:space="0" w:color="auto"/>
      </w:divBdr>
    </w:div>
    <w:div w:id="493229013">
      <w:bodyDiv w:val="1"/>
      <w:marLeft w:val="0"/>
      <w:marRight w:val="0"/>
      <w:marTop w:val="0"/>
      <w:marBottom w:val="0"/>
      <w:divBdr>
        <w:top w:val="none" w:sz="0" w:space="0" w:color="auto"/>
        <w:left w:val="none" w:sz="0" w:space="0" w:color="auto"/>
        <w:bottom w:val="none" w:sz="0" w:space="0" w:color="auto"/>
        <w:right w:val="none" w:sz="0" w:space="0" w:color="auto"/>
      </w:divBdr>
    </w:div>
    <w:div w:id="521018265">
      <w:bodyDiv w:val="1"/>
      <w:marLeft w:val="0"/>
      <w:marRight w:val="0"/>
      <w:marTop w:val="0"/>
      <w:marBottom w:val="0"/>
      <w:divBdr>
        <w:top w:val="none" w:sz="0" w:space="0" w:color="auto"/>
        <w:left w:val="none" w:sz="0" w:space="0" w:color="auto"/>
        <w:bottom w:val="none" w:sz="0" w:space="0" w:color="auto"/>
        <w:right w:val="none" w:sz="0" w:space="0" w:color="auto"/>
      </w:divBdr>
    </w:div>
    <w:div w:id="549923313">
      <w:bodyDiv w:val="1"/>
      <w:marLeft w:val="0"/>
      <w:marRight w:val="0"/>
      <w:marTop w:val="0"/>
      <w:marBottom w:val="0"/>
      <w:divBdr>
        <w:top w:val="none" w:sz="0" w:space="0" w:color="auto"/>
        <w:left w:val="none" w:sz="0" w:space="0" w:color="auto"/>
        <w:bottom w:val="none" w:sz="0" w:space="0" w:color="auto"/>
        <w:right w:val="none" w:sz="0" w:space="0" w:color="auto"/>
      </w:divBdr>
    </w:div>
    <w:div w:id="550504462">
      <w:bodyDiv w:val="1"/>
      <w:marLeft w:val="0"/>
      <w:marRight w:val="0"/>
      <w:marTop w:val="0"/>
      <w:marBottom w:val="0"/>
      <w:divBdr>
        <w:top w:val="none" w:sz="0" w:space="0" w:color="auto"/>
        <w:left w:val="none" w:sz="0" w:space="0" w:color="auto"/>
        <w:bottom w:val="none" w:sz="0" w:space="0" w:color="auto"/>
        <w:right w:val="none" w:sz="0" w:space="0" w:color="auto"/>
      </w:divBdr>
    </w:div>
    <w:div w:id="553663993">
      <w:bodyDiv w:val="1"/>
      <w:marLeft w:val="0"/>
      <w:marRight w:val="0"/>
      <w:marTop w:val="0"/>
      <w:marBottom w:val="0"/>
      <w:divBdr>
        <w:top w:val="none" w:sz="0" w:space="0" w:color="auto"/>
        <w:left w:val="none" w:sz="0" w:space="0" w:color="auto"/>
        <w:bottom w:val="none" w:sz="0" w:space="0" w:color="auto"/>
        <w:right w:val="none" w:sz="0" w:space="0" w:color="auto"/>
      </w:divBdr>
    </w:div>
    <w:div w:id="554317971">
      <w:bodyDiv w:val="1"/>
      <w:marLeft w:val="0"/>
      <w:marRight w:val="0"/>
      <w:marTop w:val="0"/>
      <w:marBottom w:val="0"/>
      <w:divBdr>
        <w:top w:val="none" w:sz="0" w:space="0" w:color="auto"/>
        <w:left w:val="none" w:sz="0" w:space="0" w:color="auto"/>
        <w:bottom w:val="none" w:sz="0" w:space="0" w:color="auto"/>
        <w:right w:val="none" w:sz="0" w:space="0" w:color="auto"/>
      </w:divBdr>
    </w:div>
    <w:div w:id="574509528">
      <w:bodyDiv w:val="1"/>
      <w:marLeft w:val="0"/>
      <w:marRight w:val="0"/>
      <w:marTop w:val="0"/>
      <w:marBottom w:val="0"/>
      <w:divBdr>
        <w:top w:val="none" w:sz="0" w:space="0" w:color="auto"/>
        <w:left w:val="none" w:sz="0" w:space="0" w:color="auto"/>
        <w:bottom w:val="none" w:sz="0" w:space="0" w:color="auto"/>
        <w:right w:val="none" w:sz="0" w:space="0" w:color="auto"/>
      </w:divBdr>
      <w:divsChild>
        <w:div w:id="1618608229">
          <w:marLeft w:val="0"/>
          <w:marRight w:val="0"/>
          <w:marTop w:val="120"/>
          <w:marBottom w:val="0"/>
          <w:divBdr>
            <w:top w:val="none" w:sz="0" w:space="0" w:color="auto"/>
            <w:left w:val="none" w:sz="0" w:space="0" w:color="auto"/>
            <w:bottom w:val="none" w:sz="0" w:space="0" w:color="auto"/>
            <w:right w:val="none" w:sz="0" w:space="0" w:color="auto"/>
          </w:divBdr>
          <w:divsChild>
            <w:div w:id="1823235918">
              <w:marLeft w:val="0"/>
              <w:marRight w:val="0"/>
              <w:marTop w:val="0"/>
              <w:marBottom w:val="0"/>
              <w:divBdr>
                <w:top w:val="none" w:sz="0" w:space="0" w:color="auto"/>
                <w:left w:val="none" w:sz="0" w:space="0" w:color="auto"/>
                <w:bottom w:val="none" w:sz="0" w:space="0" w:color="auto"/>
                <w:right w:val="none" w:sz="0" w:space="0" w:color="auto"/>
              </w:divBdr>
            </w:div>
          </w:divsChild>
        </w:div>
        <w:div w:id="2008435023">
          <w:marLeft w:val="0"/>
          <w:marRight w:val="0"/>
          <w:marTop w:val="0"/>
          <w:marBottom w:val="0"/>
          <w:divBdr>
            <w:top w:val="none" w:sz="0" w:space="0" w:color="auto"/>
            <w:left w:val="none" w:sz="0" w:space="0" w:color="auto"/>
            <w:bottom w:val="none" w:sz="0" w:space="0" w:color="auto"/>
            <w:right w:val="none" w:sz="0" w:space="0" w:color="auto"/>
          </w:divBdr>
        </w:div>
      </w:divsChild>
    </w:div>
    <w:div w:id="580481853">
      <w:bodyDiv w:val="1"/>
      <w:marLeft w:val="0"/>
      <w:marRight w:val="0"/>
      <w:marTop w:val="0"/>
      <w:marBottom w:val="0"/>
      <w:divBdr>
        <w:top w:val="none" w:sz="0" w:space="0" w:color="auto"/>
        <w:left w:val="none" w:sz="0" w:space="0" w:color="auto"/>
        <w:bottom w:val="none" w:sz="0" w:space="0" w:color="auto"/>
        <w:right w:val="none" w:sz="0" w:space="0" w:color="auto"/>
      </w:divBdr>
    </w:div>
    <w:div w:id="586767879">
      <w:bodyDiv w:val="1"/>
      <w:marLeft w:val="0"/>
      <w:marRight w:val="0"/>
      <w:marTop w:val="0"/>
      <w:marBottom w:val="0"/>
      <w:divBdr>
        <w:top w:val="none" w:sz="0" w:space="0" w:color="auto"/>
        <w:left w:val="none" w:sz="0" w:space="0" w:color="auto"/>
        <w:bottom w:val="none" w:sz="0" w:space="0" w:color="auto"/>
        <w:right w:val="none" w:sz="0" w:space="0" w:color="auto"/>
      </w:divBdr>
    </w:div>
    <w:div w:id="593320992">
      <w:bodyDiv w:val="1"/>
      <w:marLeft w:val="0"/>
      <w:marRight w:val="0"/>
      <w:marTop w:val="0"/>
      <w:marBottom w:val="0"/>
      <w:divBdr>
        <w:top w:val="none" w:sz="0" w:space="0" w:color="auto"/>
        <w:left w:val="none" w:sz="0" w:space="0" w:color="auto"/>
        <w:bottom w:val="none" w:sz="0" w:space="0" w:color="auto"/>
        <w:right w:val="none" w:sz="0" w:space="0" w:color="auto"/>
      </w:divBdr>
    </w:div>
    <w:div w:id="594438111">
      <w:bodyDiv w:val="1"/>
      <w:marLeft w:val="0"/>
      <w:marRight w:val="0"/>
      <w:marTop w:val="0"/>
      <w:marBottom w:val="0"/>
      <w:divBdr>
        <w:top w:val="none" w:sz="0" w:space="0" w:color="auto"/>
        <w:left w:val="none" w:sz="0" w:space="0" w:color="auto"/>
        <w:bottom w:val="none" w:sz="0" w:space="0" w:color="auto"/>
        <w:right w:val="none" w:sz="0" w:space="0" w:color="auto"/>
      </w:divBdr>
    </w:div>
    <w:div w:id="607155433">
      <w:bodyDiv w:val="1"/>
      <w:marLeft w:val="0"/>
      <w:marRight w:val="0"/>
      <w:marTop w:val="0"/>
      <w:marBottom w:val="0"/>
      <w:divBdr>
        <w:top w:val="none" w:sz="0" w:space="0" w:color="auto"/>
        <w:left w:val="none" w:sz="0" w:space="0" w:color="auto"/>
        <w:bottom w:val="none" w:sz="0" w:space="0" w:color="auto"/>
        <w:right w:val="none" w:sz="0" w:space="0" w:color="auto"/>
      </w:divBdr>
    </w:div>
    <w:div w:id="633213105">
      <w:bodyDiv w:val="1"/>
      <w:marLeft w:val="0"/>
      <w:marRight w:val="0"/>
      <w:marTop w:val="0"/>
      <w:marBottom w:val="0"/>
      <w:divBdr>
        <w:top w:val="none" w:sz="0" w:space="0" w:color="auto"/>
        <w:left w:val="none" w:sz="0" w:space="0" w:color="auto"/>
        <w:bottom w:val="none" w:sz="0" w:space="0" w:color="auto"/>
        <w:right w:val="none" w:sz="0" w:space="0" w:color="auto"/>
      </w:divBdr>
    </w:div>
    <w:div w:id="641621368">
      <w:bodyDiv w:val="1"/>
      <w:marLeft w:val="0"/>
      <w:marRight w:val="0"/>
      <w:marTop w:val="0"/>
      <w:marBottom w:val="0"/>
      <w:divBdr>
        <w:top w:val="none" w:sz="0" w:space="0" w:color="auto"/>
        <w:left w:val="none" w:sz="0" w:space="0" w:color="auto"/>
        <w:bottom w:val="none" w:sz="0" w:space="0" w:color="auto"/>
        <w:right w:val="none" w:sz="0" w:space="0" w:color="auto"/>
      </w:divBdr>
    </w:div>
    <w:div w:id="650453018">
      <w:bodyDiv w:val="1"/>
      <w:marLeft w:val="0"/>
      <w:marRight w:val="0"/>
      <w:marTop w:val="0"/>
      <w:marBottom w:val="0"/>
      <w:divBdr>
        <w:top w:val="none" w:sz="0" w:space="0" w:color="auto"/>
        <w:left w:val="none" w:sz="0" w:space="0" w:color="auto"/>
        <w:bottom w:val="none" w:sz="0" w:space="0" w:color="auto"/>
        <w:right w:val="none" w:sz="0" w:space="0" w:color="auto"/>
      </w:divBdr>
    </w:div>
    <w:div w:id="668100024">
      <w:bodyDiv w:val="1"/>
      <w:marLeft w:val="0"/>
      <w:marRight w:val="0"/>
      <w:marTop w:val="0"/>
      <w:marBottom w:val="0"/>
      <w:divBdr>
        <w:top w:val="none" w:sz="0" w:space="0" w:color="auto"/>
        <w:left w:val="none" w:sz="0" w:space="0" w:color="auto"/>
        <w:bottom w:val="none" w:sz="0" w:space="0" w:color="auto"/>
        <w:right w:val="none" w:sz="0" w:space="0" w:color="auto"/>
      </w:divBdr>
    </w:div>
    <w:div w:id="668947349">
      <w:bodyDiv w:val="1"/>
      <w:marLeft w:val="0"/>
      <w:marRight w:val="0"/>
      <w:marTop w:val="0"/>
      <w:marBottom w:val="0"/>
      <w:divBdr>
        <w:top w:val="none" w:sz="0" w:space="0" w:color="auto"/>
        <w:left w:val="none" w:sz="0" w:space="0" w:color="auto"/>
        <w:bottom w:val="none" w:sz="0" w:space="0" w:color="auto"/>
        <w:right w:val="none" w:sz="0" w:space="0" w:color="auto"/>
      </w:divBdr>
      <w:divsChild>
        <w:div w:id="1609659801">
          <w:marLeft w:val="547"/>
          <w:marRight w:val="0"/>
          <w:marTop w:val="0"/>
          <w:marBottom w:val="0"/>
          <w:divBdr>
            <w:top w:val="none" w:sz="0" w:space="0" w:color="auto"/>
            <w:left w:val="none" w:sz="0" w:space="0" w:color="auto"/>
            <w:bottom w:val="none" w:sz="0" w:space="0" w:color="auto"/>
            <w:right w:val="none" w:sz="0" w:space="0" w:color="auto"/>
          </w:divBdr>
        </w:div>
      </w:divsChild>
    </w:div>
    <w:div w:id="669215351">
      <w:bodyDiv w:val="1"/>
      <w:marLeft w:val="0"/>
      <w:marRight w:val="0"/>
      <w:marTop w:val="0"/>
      <w:marBottom w:val="0"/>
      <w:divBdr>
        <w:top w:val="none" w:sz="0" w:space="0" w:color="auto"/>
        <w:left w:val="none" w:sz="0" w:space="0" w:color="auto"/>
        <w:bottom w:val="none" w:sz="0" w:space="0" w:color="auto"/>
        <w:right w:val="none" w:sz="0" w:space="0" w:color="auto"/>
      </w:divBdr>
    </w:div>
    <w:div w:id="688725708">
      <w:bodyDiv w:val="1"/>
      <w:marLeft w:val="0"/>
      <w:marRight w:val="0"/>
      <w:marTop w:val="0"/>
      <w:marBottom w:val="0"/>
      <w:divBdr>
        <w:top w:val="none" w:sz="0" w:space="0" w:color="auto"/>
        <w:left w:val="none" w:sz="0" w:space="0" w:color="auto"/>
        <w:bottom w:val="none" w:sz="0" w:space="0" w:color="auto"/>
        <w:right w:val="none" w:sz="0" w:space="0" w:color="auto"/>
      </w:divBdr>
      <w:divsChild>
        <w:div w:id="1451706918">
          <w:marLeft w:val="0"/>
          <w:marRight w:val="0"/>
          <w:marTop w:val="0"/>
          <w:marBottom w:val="480"/>
          <w:divBdr>
            <w:top w:val="none" w:sz="0" w:space="0" w:color="auto"/>
            <w:left w:val="none" w:sz="0" w:space="0" w:color="auto"/>
            <w:bottom w:val="none" w:sz="0" w:space="0" w:color="auto"/>
            <w:right w:val="none" w:sz="0" w:space="0" w:color="auto"/>
          </w:divBdr>
          <w:divsChild>
            <w:div w:id="908001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9429821">
      <w:bodyDiv w:val="1"/>
      <w:marLeft w:val="0"/>
      <w:marRight w:val="0"/>
      <w:marTop w:val="0"/>
      <w:marBottom w:val="0"/>
      <w:divBdr>
        <w:top w:val="none" w:sz="0" w:space="0" w:color="auto"/>
        <w:left w:val="none" w:sz="0" w:space="0" w:color="auto"/>
        <w:bottom w:val="none" w:sz="0" w:space="0" w:color="auto"/>
        <w:right w:val="none" w:sz="0" w:space="0" w:color="auto"/>
      </w:divBdr>
    </w:div>
    <w:div w:id="709381259">
      <w:bodyDiv w:val="1"/>
      <w:marLeft w:val="0"/>
      <w:marRight w:val="0"/>
      <w:marTop w:val="0"/>
      <w:marBottom w:val="0"/>
      <w:divBdr>
        <w:top w:val="none" w:sz="0" w:space="0" w:color="auto"/>
        <w:left w:val="none" w:sz="0" w:space="0" w:color="auto"/>
        <w:bottom w:val="none" w:sz="0" w:space="0" w:color="auto"/>
        <w:right w:val="none" w:sz="0" w:space="0" w:color="auto"/>
      </w:divBdr>
    </w:div>
    <w:div w:id="718012489">
      <w:bodyDiv w:val="1"/>
      <w:marLeft w:val="0"/>
      <w:marRight w:val="0"/>
      <w:marTop w:val="0"/>
      <w:marBottom w:val="0"/>
      <w:divBdr>
        <w:top w:val="none" w:sz="0" w:space="0" w:color="auto"/>
        <w:left w:val="none" w:sz="0" w:space="0" w:color="auto"/>
        <w:bottom w:val="none" w:sz="0" w:space="0" w:color="auto"/>
        <w:right w:val="none" w:sz="0" w:space="0" w:color="auto"/>
      </w:divBdr>
    </w:div>
    <w:div w:id="729353071">
      <w:bodyDiv w:val="1"/>
      <w:marLeft w:val="0"/>
      <w:marRight w:val="0"/>
      <w:marTop w:val="0"/>
      <w:marBottom w:val="0"/>
      <w:divBdr>
        <w:top w:val="none" w:sz="0" w:space="0" w:color="auto"/>
        <w:left w:val="none" w:sz="0" w:space="0" w:color="auto"/>
        <w:bottom w:val="none" w:sz="0" w:space="0" w:color="auto"/>
        <w:right w:val="none" w:sz="0" w:space="0" w:color="auto"/>
      </w:divBdr>
    </w:div>
    <w:div w:id="747728286">
      <w:bodyDiv w:val="1"/>
      <w:marLeft w:val="0"/>
      <w:marRight w:val="0"/>
      <w:marTop w:val="0"/>
      <w:marBottom w:val="0"/>
      <w:divBdr>
        <w:top w:val="none" w:sz="0" w:space="0" w:color="auto"/>
        <w:left w:val="none" w:sz="0" w:space="0" w:color="auto"/>
        <w:bottom w:val="none" w:sz="0" w:space="0" w:color="auto"/>
        <w:right w:val="none" w:sz="0" w:space="0" w:color="auto"/>
      </w:divBdr>
    </w:div>
    <w:div w:id="752507822">
      <w:bodyDiv w:val="1"/>
      <w:marLeft w:val="0"/>
      <w:marRight w:val="0"/>
      <w:marTop w:val="0"/>
      <w:marBottom w:val="0"/>
      <w:divBdr>
        <w:top w:val="none" w:sz="0" w:space="0" w:color="auto"/>
        <w:left w:val="none" w:sz="0" w:space="0" w:color="auto"/>
        <w:bottom w:val="none" w:sz="0" w:space="0" w:color="auto"/>
        <w:right w:val="none" w:sz="0" w:space="0" w:color="auto"/>
      </w:divBdr>
    </w:div>
    <w:div w:id="771436274">
      <w:bodyDiv w:val="1"/>
      <w:marLeft w:val="0"/>
      <w:marRight w:val="0"/>
      <w:marTop w:val="0"/>
      <w:marBottom w:val="0"/>
      <w:divBdr>
        <w:top w:val="none" w:sz="0" w:space="0" w:color="auto"/>
        <w:left w:val="none" w:sz="0" w:space="0" w:color="auto"/>
        <w:bottom w:val="none" w:sz="0" w:space="0" w:color="auto"/>
        <w:right w:val="none" w:sz="0" w:space="0" w:color="auto"/>
      </w:divBdr>
    </w:div>
    <w:div w:id="773289229">
      <w:bodyDiv w:val="1"/>
      <w:marLeft w:val="0"/>
      <w:marRight w:val="0"/>
      <w:marTop w:val="0"/>
      <w:marBottom w:val="0"/>
      <w:divBdr>
        <w:top w:val="none" w:sz="0" w:space="0" w:color="auto"/>
        <w:left w:val="none" w:sz="0" w:space="0" w:color="auto"/>
        <w:bottom w:val="none" w:sz="0" w:space="0" w:color="auto"/>
        <w:right w:val="none" w:sz="0" w:space="0" w:color="auto"/>
      </w:divBdr>
    </w:div>
    <w:div w:id="786385981">
      <w:bodyDiv w:val="1"/>
      <w:marLeft w:val="0"/>
      <w:marRight w:val="0"/>
      <w:marTop w:val="0"/>
      <w:marBottom w:val="0"/>
      <w:divBdr>
        <w:top w:val="none" w:sz="0" w:space="0" w:color="auto"/>
        <w:left w:val="none" w:sz="0" w:space="0" w:color="auto"/>
        <w:bottom w:val="none" w:sz="0" w:space="0" w:color="auto"/>
        <w:right w:val="none" w:sz="0" w:space="0" w:color="auto"/>
      </w:divBdr>
    </w:div>
    <w:div w:id="807867076">
      <w:bodyDiv w:val="1"/>
      <w:marLeft w:val="0"/>
      <w:marRight w:val="0"/>
      <w:marTop w:val="0"/>
      <w:marBottom w:val="0"/>
      <w:divBdr>
        <w:top w:val="none" w:sz="0" w:space="0" w:color="auto"/>
        <w:left w:val="none" w:sz="0" w:space="0" w:color="auto"/>
        <w:bottom w:val="none" w:sz="0" w:space="0" w:color="auto"/>
        <w:right w:val="none" w:sz="0" w:space="0" w:color="auto"/>
      </w:divBdr>
    </w:div>
    <w:div w:id="817963933">
      <w:bodyDiv w:val="1"/>
      <w:marLeft w:val="0"/>
      <w:marRight w:val="0"/>
      <w:marTop w:val="0"/>
      <w:marBottom w:val="0"/>
      <w:divBdr>
        <w:top w:val="none" w:sz="0" w:space="0" w:color="auto"/>
        <w:left w:val="none" w:sz="0" w:space="0" w:color="auto"/>
        <w:bottom w:val="none" w:sz="0" w:space="0" w:color="auto"/>
        <w:right w:val="none" w:sz="0" w:space="0" w:color="auto"/>
      </w:divBdr>
      <w:divsChild>
        <w:div w:id="2017338562">
          <w:marLeft w:val="547"/>
          <w:marRight w:val="0"/>
          <w:marTop w:val="0"/>
          <w:marBottom w:val="0"/>
          <w:divBdr>
            <w:top w:val="none" w:sz="0" w:space="0" w:color="auto"/>
            <w:left w:val="none" w:sz="0" w:space="0" w:color="auto"/>
            <w:bottom w:val="none" w:sz="0" w:space="0" w:color="auto"/>
            <w:right w:val="none" w:sz="0" w:space="0" w:color="auto"/>
          </w:divBdr>
        </w:div>
      </w:divsChild>
    </w:div>
    <w:div w:id="820736172">
      <w:bodyDiv w:val="1"/>
      <w:marLeft w:val="0"/>
      <w:marRight w:val="0"/>
      <w:marTop w:val="0"/>
      <w:marBottom w:val="0"/>
      <w:divBdr>
        <w:top w:val="none" w:sz="0" w:space="0" w:color="auto"/>
        <w:left w:val="none" w:sz="0" w:space="0" w:color="auto"/>
        <w:bottom w:val="none" w:sz="0" w:space="0" w:color="auto"/>
        <w:right w:val="none" w:sz="0" w:space="0" w:color="auto"/>
      </w:divBdr>
    </w:div>
    <w:div w:id="825710903">
      <w:bodyDiv w:val="1"/>
      <w:marLeft w:val="0"/>
      <w:marRight w:val="0"/>
      <w:marTop w:val="0"/>
      <w:marBottom w:val="0"/>
      <w:divBdr>
        <w:top w:val="none" w:sz="0" w:space="0" w:color="auto"/>
        <w:left w:val="none" w:sz="0" w:space="0" w:color="auto"/>
        <w:bottom w:val="none" w:sz="0" w:space="0" w:color="auto"/>
        <w:right w:val="none" w:sz="0" w:space="0" w:color="auto"/>
      </w:divBdr>
    </w:div>
    <w:div w:id="844445416">
      <w:bodyDiv w:val="1"/>
      <w:marLeft w:val="0"/>
      <w:marRight w:val="0"/>
      <w:marTop w:val="0"/>
      <w:marBottom w:val="0"/>
      <w:divBdr>
        <w:top w:val="none" w:sz="0" w:space="0" w:color="auto"/>
        <w:left w:val="none" w:sz="0" w:space="0" w:color="auto"/>
        <w:bottom w:val="none" w:sz="0" w:space="0" w:color="auto"/>
        <w:right w:val="none" w:sz="0" w:space="0" w:color="auto"/>
      </w:divBdr>
    </w:div>
    <w:div w:id="845941670">
      <w:bodyDiv w:val="1"/>
      <w:marLeft w:val="0"/>
      <w:marRight w:val="0"/>
      <w:marTop w:val="0"/>
      <w:marBottom w:val="0"/>
      <w:divBdr>
        <w:top w:val="none" w:sz="0" w:space="0" w:color="auto"/>
        <w:left w:val="none" w:sz="0" w:space="0" w:color="auto"/>
        <w:bottom w:val="none" w:sz="0" w:space="0" w:color="auto"/>
        <w:right w:val="none" w:sz="0" w:space="0" w:color="auto"/>
      </w:divBdr>
    </w:div>
    <w:div w:id="892161782">
      <w:bodyDiv w:val="1"/>
      <w:marLeft w:val="0"/>
      <w:marRight w:val="0"/>
      <w:marTop w:val="0"/>
      <w:marBottom w:val="0"/>
      <w:divBdr>
        <w:top w:val="none" w:sz="0" w:space="0" w:color="auto"/>
        <w:left w:val="none" w:sz="0" w:space="0" w:color="auto"/>
        <w:bottom w:val="none" w:sz="0" w:space="0" w:color="auto"/>
        <w:right w:val="none" w:sz="0" w:space="0" w:color="auto"/>
      </w:divBdr>
    </w:div>
    <w:div w:id="897975530">
      <w:bodyDiv w:val="1"/>
      <w:marLeft w:val="0"/>
      <w:marRight w:val="0"/>
      <w:marTop w:val="0"/>
      <w:marBottom w:val="0"/>
      <w:divBdr>
        <w:top w:val="none" w:sz="0" w:space="0" w:color="auto"/>
        <w:left w:val="none" w:sz="0" w:space="0" w:color="auto"/>
        <w:bottom w:val="none" w:sz="0" w:space="0" w:color="auto"/>
        <w:right w:val="none" w:sz="0" w:space="0" w:color="auto"/>
      </w:divBdr>
      <w:divsChild>
        <w:div w:id="226262430">
          <w:marLeft w:val="547"/>
          <w:marRight w:val="0"/>
          <w:marTop w:val="0"/>
          <w:marBottom w:val="0"/>
          <w:divBdr>
            <w:top w:val="none" w:sz="0" w:space="0" w:color="auto"/>
            <w:left w:val="none" w:sz="0" w:space="0" w:color="auto"/>
            <w:bottom w:val="none" w:sz="0" w:space="0" w:color="auto"/>
            <w:right w:val="none" w:sz="0" w:space="0" w:color="auto"/>
          </w:divBdr>
        </w:div>
      </w:divsChild>
    </w:div>
    <w:div w:id="903561938">
      <w:bodyDiv w:val="1"/>
      <w:marLeft w:val="0"/>
      <w:marRight w:val="0"/>
      <w:marTop w:val="0"/>
      <w:marBottom w:val="0"/>
      <w:divBdr>
        <w:top w:val="none" w:sz="0" w:space="0" w:color="auto"/>
        <w:left w:val="none" w:sz="0" w:space="0" w:color="auto"/>
        <w:bottom w:val="none" w:sz="0" w:space="0" w:color="auto"/>
        <w:right w:val="none" w:sz="0" w:space="0" w:color="auto"/>
      </w:divBdr>
    </w:div>
    <w:div w:id="907226941">
      <w:bodyDiv w:val="1"/>
      <w:marLeft w:val="0"/>
      <w:marRight w:val="0"/>
      <w:marTop w:val="0"/>
      <w:marBottom w:val="0"/>
      <w:divBdr>
        <w:top w:val="none" w:sz="0" w:space="0" w:color="auto"/>
        <w:left w:val="none" w:sz="0" w:space="0" w:color="auto"/>
        <w:bottom w:val="none" w:sz="0" w:space="0" w:color="auto"/>
        <w:right w:val="none" w:sz="0" w:space="0" w:color="auto"/>
      </w:divBdr>
    </w:div>
    <w:div w:id="936448934">
      <w:bodyDiv w:val="1"/>
      <w:marLeft w:val="0"/>
      <w:marRight w:val="0"/>
      <w:marTop w:val="0"/>
      <w:marBottom w:val="0"/>
      <w:divBdr>
        <w:top w:val="none" w:sz="0" w:space="0" w:color="auto"/>
        <w:left w:val="none" w:sz="0" w:space="0" w:color="auto"/>
        <w:bottom w:val="none" w:sz="0" w:space="0" w:color="auto"/>
        <w:right w:val="none" w:sz="0" w:space="0" w:color="auto"/>
      </w:divBdr>
    </w:div>
    <w:div w:id="945890723">
      <w:bodyDiv w:val="1"/>
      <w:marLeft w:val="0"/>
      <w:marRight w:val="0"/>
      <w:marTop w:val="0"/>
      <w:marBottom w:val="0"/>
      <w:divBdr>
        <w:top w:val="none" w:sz="0" w:space="0" w:color="auto"/>
        <w:left w:val="none" w:sz="0" w:space="0" w:color="auto"/>
        <w:bottom w:val="none" w:sz="0" w:space="0" w:color="auto"/>
        <w:right w:val="none" w:sz="0" w:space="0" w:color="auto"/>
      </w:divBdr>
    </w:div>
    <w:div w:id="947470308">
      <w:bodyDiv w:val="1"/>
      <w:marLeft w:val="0"/>
      <w:marRight w:val="0"/>
      <w:marTop w:val="0"/>
      <w:marBottom w:val="0"/>
      <w:divBdr>
        <w:top w:val="none" w:sz="0" w:space="0" w:color="auto"/>
        <w:left w:val="none" w:sz="0" w:space="0" w:color="auto"/>
        <w:bottom w:val="none" w:sz="0" w:space="0" w:color="auto"/>
        <w:right w:val="none" w:sz="0" w:space="0" w:color="auto"/>
      </w:divBdr>
    </w:div>
    <w:div w:id="948047583">
      <w:bodyDiv w:val="1"/>
      <w:marLeft w:val="0"/>
      <w:marRight w:val="0"/>
      <w:marTop w:val="0"/>
      <w:marBottom w:val="0"/>
      <w:divBdr>
        <w:top w:val="none" w:sz="0" w:space="0" w:color="auto"/>
        <w:left w:val="none" w:sz="0" w:space="0" w:color="auto"/>
        <w:bottom w:val="none" w:sz="0" w:space="0" w:color="auto"/>
        <w:right w:val="none" w:sz="0" w:space="0" w:color="auto"/>
      </w:divBdr>
    </w:div>
    <w:div w:id="951979545">
      <w:bodyDiv w:val="1"/>
      <w:marLeft w:val="0"/>
      <w:marRight w:val="0"/>
      <w:marTop w:val="0"/>
      <w:marBottom w:val="0"/>
      <w:divBdr>
        <w:top w:val="none" w:sz="0" w:space="0" w:color="auto"/>
        <w:left w:val="none" w:sz="0" w:space="0" w:color="auto"/>
        <w:bottom w:val="none" w:sz="0" w:space="0" w:color="auto"/>
        <w:right w:val="none" w:sz="0" w:space="0" w:color="auto"/>
      </w:divBdr>
    </w:div>
    <w:div w:id="973801474">
      <w:bodyDiv w:val="1"/>
      <w:marLeft w:val="0"/>
      <w:marRight w:val="0"/>
      <w:marTop w:val="0"/>
      <w:marBottom w:val="0"/>
      <w:divBdr>
        <w:top w:val="none" w:sz="0" w:space="0" w:color="auto"/>
        <w:left w:val="none" w:sz="0" w:space="0" w:color="auto"/>
        <w:bottom w:val="none" w:sz="0" w:space="0" w:color="auto"/>
        <w:right w:val="none" w:sz="0" w:space="0" w:color="auto"/>
      </w:divBdr>
    </w:div>
    <w:div w:id="977029836">
      <w:bodyDiv w:val="1"/>
      <w:marLeft w:val="0"/>
      <w:marRight w:val="0"/>
      <w:marTop w:val="0"/>
      <w:marBottom w:val="0"/>
      <w:divBdr>
        <w:top w:val="none" w:sz="0" w:space="0" w:color="auto"/>
        <w:left w:val="none" w:sz="0" w:space="0" w:color="auto"/>
        <w:bottom w:val="none" w:sz="0" w:space="0" w:color="auto"/>
        <w:right w:val="none" w:sz="0" w:space="0" w:color="auto"/>
      </w:divBdr>
    </w:div>
    <w:div w:id="998650488">
      <w:bodyDiv w:val="1"/>
      <w:marLeft w:val="0"/>
      <w:marRight w:val="0"/>
      <w:marTop w:val="0"/>
      <w:marBottom w:val="0"/>
      <w:divBdr>
        <w:top w:val="none" w:sz="0" w:space="0" w:color="auto"/>
        <w:left w:val="none" w:sz="0" w:space="0" w:color="auto"/>
        <w:bottom w:val="none" w:sz="0" w:space="0" w:color="auto"/>
        <w:right w:val="none" w:sz="0" w:space="0" w:color="auto"/>
      </w:divBdr>
    </w:div>
    <w:div w:id="1025520572">
      <w:bodyDiv w:val="1"/>
      <w:marLeft w:val="0"/>
      <w:marRight w:val="0"/>
      <w:marTop w:val="0"/>
      <w:marBottom w:val="0"/>
      <w:divBdr>
        <w:top w:val="none" w:sz="0" w:space="0" w:color="auto"/>
        <w:left w:val="none" w:sz="0" w:space="0" w:color="auto"/>
        <w:bottom w:val="none" w:sz="0" w:space="0" w:color="auto"/>
        <w:right w:val="none" w:sz="0" w:space="0" w:color="auto"/>
      </w:divBdr>
    </w:div>
    <w:div w:id="1028414150">
      <w:bodyDiv w:val="1"/>
      <w:marLeft w:val="0"/>
      <w:marRight w:val="0"/>
      <w:marTop w:val="0"/>
      <w:marBottom w:val="0"/>
      <w:divBdr>
        <w:top w:val="none" w:sz="0" w:space="0" w:color="auto"/>
        <w:left w:val="none" w:sz="0" w:space="0" w:color="auto"/>
        <w:bottom w:val="none" w:sz="0" w:space="0" w:color="auto"/>
        <w:right w:val="none" w:sz="0" w:space="0" w:color="auto"/>
      </w:divBdr>
    </w:div>
    <w:div w:id="1036807354">
      <w:bodyDiv w:val="1"/>
      <w:marLeft w:val="0"/>
      <w:marRight w:val="0"/>
      <w:marTop w:val="0"/>
      <w:marBottom w:val="0"/>
      <w:divBdr>
        <w:top w:val="none" w:sz="0" w:space="0" w:color="auto"/>
        <w:left w:val="none" w:sz="0" w:space="0" w:color="auto"/>
        <w:bottom w:val="none" w:sz="0" w:space="0" w:color="auto"/>
        <w:right w:val="none" w:sz="0" w:space="0" w:color="auto"/>
      </w:divBdr>
    </w:div>
    <w:div w:id="1037969632">
      <w:bodyDiv w:val="1"/>
      <w:marLeft w:val="0"/>
      <w:marRight w:val="0"/>
      <w:marTop w:val="0"/>
      <w:marBottom w:val="0"/>
      <w:divBdr>
        <w:top w:val="none" w:sz="0" w:space="0" w:color="auto"/>
        <w:left w:val="none" w:sz="0" w:space="0" w:color="auto"/>
        <w:bottom w:val="none" w:sz="0" w:space="0" w:color="auto"/>
        <w:right w:val="none" w:sz="0" w:space="0" w:color="auto"/>
      </w:divBdr>
    </w:div>
    <w:div w:id="1047528586">
      <w:bodyDiv w:val="1"/>
      <w:marLeft w:val="0"/>
      <w:marRight w:val="0"/>
      <w:marTop w:val="0"/>
      <w:marBottom w:val="0"/>
      <w:divBdr>
        <w:top w:val="none" w:sz="0" w:space="0" w:color="auto"/>
        <w:left w:val="none" w:sz="0" w:space="0" w:color="auto"/>
        <w:bottom w:val="none" w:sz="0" w:space="0" w:color="auto"/>
        <w:right w:val="none" w:sz="0" w:space="0" w:color="auto"/>
      </w:divBdr>
    </w:div>
    <w:div w:id="1047607405">
      <w:bodyDiv w:val="1"/>
      <w:marLeft w:val="0"/>
      <w:marRight w:val="0"/>
      <w:marTop w:val="0"/>
      <w:marBottom w:val="0"/>
      <w:divBdr>
        <w:top w:val="none" w:sz="0" w:space="0" w:color="auto"/>
        <w:left w:val="none" w:sz="0" w:space="0" w:color="auto"/>
        <w:bottom w:val="none" w:sz="0" w:space="0" w:color="auto"/>
        <w:right w:val="none" w:sz="0" w:space="0" w:color="auto"/>
      </w:divBdr>
    </w:div>
    <w:div w:id="1048140474">
      <w:bodyDiv w:val="1"/>
      <w:marLeft w:val="0"/>
      <w:marRight w:val="0"/>
      <w:marTop w:val="0"/>
      <w:marBottom w:val="0"/>
      <w:divBdr>
        <w:top w:val="none" w:sz="0" w:space="0" w:color="auto"/>
        <w:left w:val="none" w:sz="0" w:space="0" w:color="auto"/>
        <w:bottom w:val="none" w:sz="0" w:space="0" w:color="auto"/>
        <w:right w:val="none" w:sz="0" w:space="0" w:color="auto"/>
      </w:divBdr>
    </w:div>
    <w:div w:id="1082026769">
      <w:bodyDiv w:val="1"/>
      <w:marLeft w:val="0"/>
      <w:marRight w:val="0"/>
      <w:marTop w:val="0"/>
      <w:marBottom w:val="0"/>
      <w:divBdr>
        <w:top w:val="none" w:sz="0" w:space="0" w:color="auto"/>
        <w:left w:val="none" w:sz="0" w:space="0" w:color="auto"/>
        <w:bottom w:val="none" w:sz="0" w:space="0" w:color="auto"/>
        <w:right w:val="none" w:sz="0" w:space="0" w:color="auto"/>
      </w:divBdr>
    </w:div>
    <w:div w:id="1091589069">
      <w:bodyDiv w:val="1"/>
      <w:marLeft w:val="0"/>
      <w:marRight w:val="0"/>
      <w:marTop w:val="0"/>
      <w:marBottom w:val="0"/>
      <w:divBdr>
        <w:top w:val="none" w:sz="0" w:space="0" w:color="auto"/>
        <w:left w:val="none" w:sz="0" w:space="0" w:color="auto"/>
        <w:bottom w:val="none" w:sz="0" w:space="0" w:color="auto"/>
        <w:right w:val="none" w:sz="0" w:space="0" w:color="auto"/>
      </w:divBdr>
    </w:div>
    <w:div w:id="1094325853">
      <w:bodyDiv w:val="1"/>
      <w:marLeft w:val="0"/>
      <w:marRight w:val="0"/>
      <w:marTop w:val="0"/>
      <w:marBottom w:val="0"/>
      <w:divBdr>
        <w:top w:val="none" w:sz="0" w:space="0" w:color="auto"/>
        <w:left w:val="none" w:sz="0" w:space="0" w:color="auto"/>
        <w:bottom w:val="none" w:sz="0" w:space="0" w:color="auto"/>
        <w:right w:val="none" w:sz="0" w:space="0" w:color="auto"/>
      </w:divBdr>
    </w:div>
    <w:div w:id="1123306297">
      <w:bodyDiv w:val="1"/>
      <w:marLeft w:val="0"/>
      <w:marRight w:val="0"/>
      <w:marTop w:val="0"/>
      <w:marBottom w:val="0"/>
      <w:divBdr>
        <w:top w:val="none" w:sz="0" w:space="0" w:color="auto"/>
        <w:left w:val="none" w:sz="0" w:space="0" w:color="auto"/>
        <w:bottom w:val="none" w:sz="0" w:space="0" w:color="auto"/>
        <w:right w:val="none" w:sz="0" w:space="0" w:color="auto"/>
      </w:divBdr>
    </w:div>
    <w:div w:id="1152139078">
      <w:bodyDiv w:val="1"/>
      <w:marLeft w:val="0"/>
      <w:marRight w:val="0"/>
      <w:marTop w:val="0"/>
      <w:marBottom w:val="0"/>
      <w:divBdr>
        <w:top w:val="none" w:sz="0" w:space="0" w:color="auto"/>
        <w:left w:val="none" w:sz="0" w:space="0" w:color="auto"/>
        <w:bottom w:val="none" w:sz="0" w:space="0" w:color="auto"/>
        <w:right w:val="none" w:sz="0" w:space="0" w:color="auto"/>
      </w:divBdr>
    </w:div>
    <w:div w:id="1169906326">
      <w:bodyDiv w:val="1"/>
      <w:marLeft w:val="0"/>
      <w:marRight w:val="0"/>
      <w:marTop w:val="0"/>
      <w:marBottom w:val="0"/>
      <w:divBdr>
        <w:top w:val="none" w:sz="0" w:space="0" w:color="auto"/>
        <w:left w:val="none" w:sz="0" w:space="0" w:color="auto"/>
        <w:bottom w:val="none" w:sz="0" w:space="0" w:color="auto"/>
        <w:right w:val="none" w:sz="0" w:space="0" w:color="auto"/>
      </w:divBdr>
    </w:div>
    <w:div w:id="1176727199">
      <w:bodyDiv w:val="1"/>
      <w:marLeft w:val="0"/>
      <w:marRight w:val="0"/>
      <w:marTop w:val="0"/>
      <w:marBottom w:val="0"/>
      <w:divBdr>
        <w:top w:val="none" w:sz="0" w:space="0" w:color="auto"/>
        <w:left w:val="none" w:sz="0" w:space="0" w:color="auto"/>
        <w:bottom w:val="none" w:sz="0" w:space="0" w:color="auto"/>
        <w:right w:val="none" w:sz="0" w:space="0" w:color="auto"/>
      </w:divBdr>
      <w:divsChild>
        <w:div w:id="1811632022">
          <w:marLeft w:val="0"/>
          <w:marRight w:val="0"/>
          <w:marTop w:val="0"/>
          <w:marBottom w:val="0"/>
          <w:divBdr>
            <w:top w:val="none" w:sz="0" w:space="0" w:color="auto"/>
            <w:left w:val="none" w:sz="0" w:space="0" w:color="auto"/>
            <w:bottom w:val="none" w:sz="0" w:space="0" w:color="auto"/>
            <w:right w:val="none" w:sz="0" w:space="0" w:color="auto"/>
          </w:divBdr>
        </w:div>
      </w:divsChild>
    </w:div>
    <w:div w:id="1183712434">
      <w:bodyDiv w:val="1"/>
      <w:marLeft w:val="0"/>
      <w:marRight w:val="0"/>
      <w:marTop w:val="0"/>
      <w:marBottom w:val="0"/>
      <w:divBdr>
        <w:top w:val="none" w:sz="0" w:space="0" w:color="auto"/>
        <w:left w:val="none" w:sz="0" w:space="0" w:color="auto"/>
        <w:bottom w:val="none" w:sz="0" w:space="0" w:color="auto"/>
        <w:right w:val="none" w:sz="0" w:space="0" w:color="auto"/>
      </w:divBdr>
      <w:divsChild>
        <w:div w:id="206335799">
          <w:marLeft w:val="547"/>
          <w:marRight w:val="0"/>
          <w:marTop w:val="0"/>
          <w:marBottom w:val="0"/>
          <w:divBdr>
            <w:top w:val="none" w:sz="0" w:space="0" w:color="auto"/>
            <w:left w:val="none" w:sz="0" w:space="0" w:color="auto"/>
            <w:bottom w:val="none" w:sz="0" w:space="0" w:color="auto"/>
            <w:right w:val="none" w:sz="0" w:space="0" w:color="auto"/>
          </w:divBdr>
        </w:div>
      </w:divsChild>
    </w:div>
    <w:div w:id="1193492859">
      <w:bodyDiv w:val="1"/>
      <w:marLeft w:val="0"/>
      <w:marRight w:val="0"/>
      <w:marTop w:val="0"/>
      <w:marBottom w:val="0"/>
      <w:divBdr>
        <w:top w:val="none" w:sz="0" w:space="0" w:color="auto"/>
        <w:left w:val="none" w:sz="0" w:space="0" w:color="auto"/>
        <w:bottom w:val="none" w:sz="0" w:space="0" w:color="auto"/>
        <w:right w:val="none" w:sz="0" w:space="0" w:color="auto"/>
      </w:divBdr>
    </w:div>
    <w:div w:id="1210800734">
      <w:bodyDiv w:val="1"/>
      <w:marLeft w:val="0"/>
      <w:marRight w:val="0"/>
      <w:marTop w:val="0"/>
      <w:marBottom w:val="0"/>
      <w:divBdr>
        <w:top w:val="none" w:sz="0" w:space="0" w:color="auto"/>
        <w:left w:val="none" w:sz="0" w:space="0" w:color="auto"/>
        <w:bottom w:val="none" w:sz="0" w:space="0" w:color="auto"/>
        <w:right w:val="none" w:sz="0" w:space="0" w:color="auto"/>
      </w:divBdr>
      <w:divsChild>
        <w:div w:id="356589095">
          <w:marLeft w:val="547"/>
          <w:marRight w:val="0"/>
          <w:marTop w:val="0"/>
          <w:marBottom w:val="0"/>
          <w:divBdr>
            <w:top w:val="none" w:sz="0" w:space="0" w:color="auto"/>
            <w:left w:val="none" w:sz="0" w:space="0" w:color="auto"/>
            <w:bottom w:val="none" w:sz="0" w:space="0" w:color="auto"/>
            <w:right w:val="none" w:sz="0" w:space="0" w:color="auto"/>
          </w:divBdr>
        </w:div>
      </w:divsChild>
    </w:div>
    <w:div w:id="1224293333">
      <w:bodyDiv w:val="1"/>
      <w:marLeft w:val="0"/>
      <w:marRight w:val="0"/>
      <w:marTop w:val="0"/>
      <w:marBottom w:val="0"/>
      <w:divBdr>
        <w:top w:val="none" w:sz="0" w:space="0" w:color="auto"/>
        <w:left w:val="none" w:sz="0" w:space="0" w:color="auto"/>
        <w:bottom w:val="none" w:sz="0" w:space="0" w:color="auto"/>
        <w:right w:val="none" w:sz="0" w:space="0" w:color="auto"/>
      </w:divBdr>
    </w:div>
    <w:div w:id="1257976564">
      <w:bodyDiv w:val="1"/>
      <w:marLeft w:val="0"/>
      <w:marRight w:val="0"/>
      <w:marTop w:val="0"/>
      <w:marBottom w:val="0"/>
      <w:divBdr>
        <w:top w:val="none" w:sz="0" w:space="0" w:color="auto"/>
        <w:left w:val="none" w:sz="0" w:space="0" w:color="auto"/>
        <w:bottom w:val="none" w:sz="0" w:space="0" w:color="auto"/>
        <w:right w:val="none" w:sz="0" w:space="0" w:color="auto"/>
      </w:divBdr>
    </w:div>
    <w:div w:id="1298490736">
      <w:bodyDiv w:val="1"/>
      <w:marLeft w:val="0"/>
      <w:marRight w:val="0"/>
      <w:marTop w:val="0"/>
      <w:marBottom w:val="0"/>
      <w:divBdr>
        <w:top w:val="none" w:sz="0" w:space="0" w:color="auto"/>
        <w:left w:val="none" w:sz="0" w:space="0" w:color="auto"/>
        <w:bottom w:val="none" w:sz="0" w:space="0" w:color="auto"/>
        <w:right w:val="none" w:sz="0" w:space="0" w:color="auto"/>
      </w:divBdr>
    </w:div>
    <w:div w:id="1304656629">
      <w:bodyDiv w:val="1"/>
      <w:marLeft w:val="0"/>
      <w:marRight w:val="0"/>
      <w:marTop w:val="0"/>
      <w:marBottom w:val="0"/>
      <w:divBdr>
        <w:top w:val="none" w:sz="0" w:space="0" w:color="auto"/>
        <w:left w:val="none" w:sz="0" w:space="0" w:color="auto"/>
        <w:bottom w:val="none" w:sz="0" w:space="0" w:color="auto"/>
        <w:right w:val="none" w:sz="0" w:space="0" w:color="auto"/>
      </w:divBdr>
    </w:div>
    <w:div w:id="1305087417">
      <w:bodyDiv w:val="1"/>
      <w:marLeft w:val="0"/>
      <w:marRight w:val="0"/>
      <w:marTop w:val="0"/>
      <w:marBottom w:val="0"/>
      <w:divBdr>
        <w:top w:val="none" w:sz="0" w:space="0" w:color="auto"/>
        <w:left w:val="none" w:sz="0" w:space="0" w:color="auto"/>
        <w:bottom w:val="none" w:sz="0" w:space="0" w:color="auto"/>
        <w:right w:val="none" w:sz="0" w:space="0" w:color="auto"/>
      </w:divBdr>
    </w:div>
    <w:div w:id="1310091390">
      <w:bodyDiv w:val="1"/>
      <w:marLeft w:val="0"/>
      <w:marRight w:val="0"/>
      <w:marTop w:val="0"/>
      <w:marBottom w:val="0"/>
      <w:divBdr>
        <w:top w:val="none" w:sz="0" w:space="0" w:color="auto"/>
        <w:left w:val="none" w:sz="0" w:space="0" w:color="auto"/>
        <w:bottom w:val="none" w:sz="0" w:space="0" w:color="auto"/>
        <w:right w:val="none" w:sz="0" w:space="0" w:color="auto"/>
      </w:divBdr>
    </w:div>
    <w:div w:id="1330714553">
      <w:bodyDiv w:val="1"/>
      <w:marLeft w:val="0"/>
      <w:marRight w:val="0"/>
      <w:marTop w:val="0"/>
      <w:marBottom w:val="0"/>
      <w:divBdr>
        <w:top w:val="none" w:sz="0" w:space="0" w:color="auto"/>
        <w:left w:val="none" w:sz="0" w:space="0" w:color="auto"/>
        <w:bottom w:val="none" w:sz="0" w:space="0" w:color="auto"/>
        <w:right w:val="none" w:sz="0" w:space="0" w:color="auto"/>
      </w:divBdr>
    </w:div>
    <w:div w:id="1335185027">
      <w:bodyDiv w:val="1"/>
      <w:marLeft w:val="0"/>
      <w:marRight w:val="0"/>
      <w:marTop w:val="0"/>
      <w:marBottom w:val="0"/>
      <w:divBdr>
        <w:top w:val="none" w:sz="0" w:space="0" w:color="auto"/>
        <w:left w:val="none" w:sz="0" w:space="0" w:color="auto"/>
        <w:bottom w:val="none" w:sz="0" w:space="0" w:color="auto"/>
        <w:right w:val="none" w:sz="0" w:space="0" w:color="auto"/>
      </w:divBdr>
    </w:div>
    <w:div w:id="1340041669">
      <w:bodyDiv w:val="1"/>
      <w:marLeft w:val="0"/>
      <w:marRight w:val="0"/>
      <w:marTop w:val="0"/>
      <w:marBottom w:val="0"/>
      <w:divBdr>
        <w:top w:val="none" w:sz="0" w:space="0" w:color="auto"/>
        <w:left w:val="none" w:sz="0" w:space="0" w:color="auto"/>
        <w:bottom w:val="none" w:sz="0" w:space="0" w:color="auto"/>
        <w:right w:val="none" w:sz="0" w:space="0" w:color="auto"/>
      </w:divBdr>
      <w:divsChild>
        <w:div w:id="307714540">
          <w:marLeft w:val="0"/>
          <w:marRight w:val="0"/>
          <w:marTop w:val="0"/>
          <w:marBottom w:val="0"/>
          <w:divBdr>
            <w:top w:val="none" w:sz="0" w:space="0" w:color="auto"/>
            <w:left w:val="none" w:sz="0" w:space="0" w:color="auto"/>
            <w:bottom w:val="none" w:sz="0" w:space="0" w:color="auto"/>
            <w:right w:val="none" w:sz="0" w:space="0" w:color="auto"/>
          </w:divBdr>
          <w:divsChild>
            <w:div w:id="51466814">
              <w:marLeft w:val="0"/>
              <w:marRight w:val="0"/>
              <w:marTop w:val="0"/>
              <w:marBottom w:val="0"/>
              <w:divBdr>
                <w:top w:val="none" w:sz="0" w:space="0" w:color="auto"/>
                <w:left w:val="none" w:sz="0" w:space="0" w:color="auto"/>
                <w:bottom w:val="none" w:sz="0" w:space="0" w:color="auto"/>
                <w:right w:val="none" w:sz="0" w:space="0" w:color="auto"/>
              </w:divBdr>
            </w:div>
            <w:div w:id="648443151">
              <w:marLeft w:val="0"/>
              <w:marRight w:val="0"/>
              <w:marTop w:val="0"/>
              <w:marBottom w:val="0"/>
              <w:divBdr>
                <w:top w:val="none" w:sz="0" w:space="0" w:color="auto"/>
                <w:left w:val="none" w:sz="0" w:space="0" w:color="auto"/>
                <w:bottom w:val="none" w:sz="0" w:space="0" w:color="auto"/>
                <w:right w:val="none" w:sz="0" w:space="0" w:color="auto"/>
              </w:divBdr>
            </w:div>
            <w:div w:id="894317729">
              <w:marLeft w:val="0"/>
              <w:marRight w:val="0"/>
              <w:marTop w:val="0"/>
              <w:marBottom w:val="0"/>
              <w:divBdr>
                <w:top w:val="none" w:sz="0" w:space="0" w:color="auto"/>
                <w:left w:val="none" w:sz="0" w:space="0" w:color="auto"/>
                <w:bottom w:val="none" w:sz="0" w:space="0" w:color="auto"/>
                <w:right w:val="none" w:sz="0" w:space="0" w:color="auto"/>
              </w:divBdr>
            </w:div>
            <w:div w:id="2105102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815838">
      <w:bodyDiv w:val="1"/>
      <w:marLeft w:val="0"/>
      <w:marRight w:val="0"/>
      <w:marTop w:val="0"/>
      <w:marBottom w:val="0"/>
      <w:divBdr>
        <w:top w:val="none" w:sz="0" w:space="0" w:color="auto"/>
        <w:left w:val="none" w:sz="0" w:space="0" w:color="auto"/>
        <w:bottom w:val="none" w:sz="0" w:space="0" w:color="auto"/>
        <w:right w:val="none" w:sz="0" w:space="0" w:color="auto"/>
      </w:divBdr>
    </w:div>
    <w:div w:id="1344699756">
      <w:bodyDiv w:val="1"/>
      <w:marLeft w:val="0"/>
      <w:marRight w:val="0"/>
      <w:marTop w:val="0"/>
      <w:marBottom w:val="0"/>
      <w:divBdr>
        <w:top w:val="none" w:sz="0" w:space="0" w:color="auto"/>
        <w:left w:val="none" w:sz="0" w:space="0" w:color="auto"/>
        <w:bottom w:val="none" w:sz="0" w:space="0" w:color="auto"/>
        <w:right w:val="none" w:sz="0" w:space="0" w:color="auto"/>
      </w:divBdr>
    </w:div>
    <w:div w:id="1352802005">
      <w:bodyDiv w:val="1"/>
      <w:marLeft w:val="0"/>
      <w:marRight w:val="0"/>
      <w:marTop w:val="0"/>
      <w:marBottom w:val="0"/>
      <w:divBdr>
        <w:top w:val="none" w:sz="0" w:space="0" w:color="auto"/>
        <w:left w:val="none" w:sz="0" w:space="0" w:color="auto"/>
        <w:bottom w:val="none" w:sz="0" w:space="0" w:color="auto"/>
        <w:right w:val="none" w:sz="0" w:space="0" w:color="auto"/>
      </w:divBdr>
    </w:div>
    <w:div w:id="1366516596">
      <w:bodyDiv w:val="1"/>
      <w:marLeft w:val="0"/>
      <w:marRight w:val="0"/>
      <w:marTop w:val="0"/>
      <w:marBottom w:val="0"/>
      <w:divBdr>
        <w:top w:val="none" w:sz="0" w:space="0" w:color="auto"/>
        <w:left w:val="none" w:sz="0" w:space="0" w:color="auto"/>
        <w:bottom w:val="none" w:sz="0" w:space="0" w:color="auto"/>
        <w:right w:val="none" w:sz="0" w:space="0" w:color="auto"/>
      </w:divBdr>
    </w:div>
    <w:div w:id="1378315765">
      <w:bodyDiv w:val="1"/>
      <w:marLeft w:val="0"/>
      <w:marRight w:val="0"/>
      <w:marTop w:val="0"/>
      <w:marBottom w:val="0"/>
      <w:divBdr>
        <w:top w:val="none" w:sz="0" w:space="0" w:color="auto"/>
        <w:left w:val="none" w:sz="0" w:space="0" w:color="auto"/>
        <w:bottom w:val="none" w:sz="0" w:space="0" w:color="auto"/>
        <w:right w:val="none" w:sz="0" w:space="0" w:color="auto"/>
      </w:divBdr>
    </w:div>
    <w:div w:id="1382050655">
      <w:bodyDiv w:val="1"/>
      <w:marLeft w:val="0"/>
      <w:marRight w:val="0"/>
      <w:marTop w:val="0"/>
      <w:marBottom w:val="0"/>
      <w:divBdr>
        <w:top w:val="none" w:sz="0" w:space="0" w:color="auto"/>
        <w:left w:val="none" w:sz="0" w:space="0" w:color="auto"/>
        <w:bottom w:val="none" w:sz="0" w:space="0" w:color="auto"/>
        <w:right w:val="none" w:sz="0" w:space="0" w:color="auto"/>
      </w:divBdr>
    </w:div>
    <w:div w:id="1417483419">
      <w:bodyDiv w:val="1"/>
      <w:marLeft w:val="0"/>
      <w:marRight w:val="0"/>
      <w:marTop w:val="0"/>
      <w:marBottom w:val="0"/>
      <w:divBdr>
        <w:top w:val="none" w:sz="0" w:space="0" w:color="auto"/>
        <w:left w:val="none" w:sz="0" w:space="0" w:color="auto"/>
        <w:bottom w:val="none" w:sz="0" w:space="0" w:color="auto"/>
        <w:right w:val="none" w:sz="0" w:space="0" w:color="auto"/>
      </w:divBdr>
    </w:div>
    <w:div w:id="1417744557">
      <w:bodyDiv w:val="1"/>
      <w:marLeft w:val="0"/>
      <w:marRight w:val="0"/>
      <w:marTop w:val="0"/>
      <w:marBottom w:val="0"/>
      <w:divBdr>
        <w:top w:val="none" w:sz="0" w:space="0" w:color="auto"/>
        <w:left w:val="none" w:sz="0" w:space="0" w:color="auto"/>
        <w:bottom w:val="none" w:sz="0" w:space="0" w:color="auto"/>
        <w:right w:val="none" w:sz="0" w:space="0" w:color="auto"/>
      </w:divBdr>
    </w:div>
    <w:div w:id="1431855352">
      <w:bodyDiv w:val="1"/>
      <w:marLeft w:val="0"/>
      <w:marRight w:val="0"/>
      <w:marTop w:val="0"/>
      <w:marBottom w:val="0"/>
      <w:divBdr>
        <w:top w:val="none" w:sz="0" w:space="0" w:color="auto"/>
        <w:left w:val="none" w:sz="0" w:space="0" w:color="auto"/>
        <w:bottom w:val="none" w:sz="0" w:space="0" w:color="auto"/>
        <w:right w:val="none" w:sz="0" w:space="0" w:color="auto"/>
      </w:divBdr>
    </w:div>
    <w:div w:id="1443956671">
      <w:bodyDiv w:val="1"/>
      <w:marLeft w:val="0"/>
      <w:marRight w:val="0"/>
      <w:marTop w:val="0"/>
      <w:marBottom w:val="0"/>
      <w:divBdr>
        <w:top w:val="none" w:sz="0" w:space="0" w:color="auto"/>
        <w:left w:val="none" w:sz="0" w:space="0" w:color="auto"/>
        <w:bottom w:val="none" w:sz="0" w:space="0" w:color="auto"/>
        <w:right w:val="none" w:sz="0" w:space="0" w:color="auto"/>
      </w:divBdr>
    </w:div>
    <w:div w:id="1447307014">
      <w:bodyDiv w:val="1"/>
      <w:marLeft w:val="0"/>
      <w:marRight w:val="0"/>
      <w:marTop w:val="0"/>
      <w:marBottom w:val="0"/>
      <w:divBdr>
        <w:top w:val="none" w:sz="0" w:space="0" w:color="auto"/>
        <w:left w:val="none" w:sz="0" w:space="0" w:color="auto"/>
        <w:bottom w:val="none" w:sz="0" w:space="0" w:color="auto"/>
        <w:right w:val="none" w:sz="0" w:space="0" w:color="auto"/>
      </w:divBdr>
      <w:divsChild>
        <w:div w:id="1088190391">
          <w:marLeft w:val="0"/>
          <w:marRight w:val="0"/>
          <w:marTop w:val="0"/>
          <w:marBottom w:val="0"/>
          <w:divBdr>
            <w:top w:val="none" w:sz="0" w:space="0" w:color="auto"/>
            <w:left w:val="none" w:sz="0" w:space="0" w:color="auto"/>
            <w:bottom w:val="none" w:sz="0" w:space="0" w:color="auto"/>
            <w:right w:val="none" w:sz="0" w:space="0" w:color="auto"/>
          </w:divBdr>
        </w:div>
      </w:divsChild>
    </w:div>
    <w:div w:id="1453668063">
      <w:bodyDiv w:val="1"/>
      <w:marLeft w:val="0"/>
      <w:marRight w:val="0"/>
      <w:marTop w:val="0"/>
      <w:marBottom w:val="0"/>
      <w:divBdr>
        <w:top w:val="none" w:sz="0" w:space="0" w:color="auto"/>
        <w:left w:val="none" w:sz="0" w:space="0" w:color="auto"/>
        <w:bottom w:val="none" w:sz="0" w:space="0" w:color="auto"/>
        <w:right w:val="none" w:sz="0" w:space="0" w:color="auto"/>
      </w:divBdr>
    </w:div>
    <w:div w:id="1470711436">
      <w:bodyDiv w:val="1"/>
      <w:marLeft w:val="0"/>
      <w:marRight w:val="0"/>
      <w:marTop w:val="0"/>
      <w:marBottom w:val="0"/>
      <w:divBdr>
        <w:top w:val="none" w:sz="0" w:space="0" w:color="auto"/>
        <w:left w:val="none" w:sz="0" w:space="0" w:color="auto"/>
        <w:bottom w:val="none" w:sz="0" w:space="0" w:color="auto"/>
        <w:right w:val="none" w:sz="0" w:space="0" w:color="auto"/>
      </w:divBdr>
    </w:div>
    <w:div w:id="1490709124">
      <w:bodyDiv w:val="1"/>
      <w:marLeft w:val="0"/>
      <w:marRight w:val="0"/>
      <w:marTop w:val="0"/>
      <w:marBottom w:val="0"/>
      <w:divBdr>
        <w:top w:val="none" w:sz="0" w:space="0" w:color="auto"/>
        <w:left w:val="none" w:sz="0" w:space="0" w:color="auto"/>
        <w:bottom w:val="none" w:sz="0" w:space="0" w:color="auto"/>
        <w:right w:val="none" w:sz="0" w:space="0" w:color="auto"/>
      </w:divBdr>
    </w:div>
    <w:div w:id="1516000623">
      <w:bodyDiv w:val="1"/>
      <w:marLeft w:val="0"/>
      <w:marRight w:val="0"/>
      <w:marTop w:val="0"/>
      <w:marBottom w:val="0"/>
      <w:divBdr>
        <w:top w:val="none" w:sz="0" w:space="0" w:color="auto"/>
        <w:left w:val="none" w:sz="0" w:space="0" w:color="auto"/>
        <w:bottom w:val="none" w:sz="0" w:space="0" w:color="auto"/>
        <w:right w:val="none" w:sz="0" w:space="0" w:color="auto"/>
      </w:divBdr>
    </w:div>
    <w:div w:id="1516383669">
      <w:bodyDiv w:val="1"/>
      <w:marLeft w:val="0"/>
      <w:marRight w:val="0"/>
      <w:marTop w:val="0"/>
      <w:marBottom w:val="0"/>
      <w:divBdr>
        <w:top w:val="none" w:sz="0" w:space="0" w:color="auto"/>
        <w:left w:val="none" w:sz="0" w:space="0" w:color="auto"/>
        <w:bottom w:val="none" w:sz="0" w:space="0" w:color="auto"/>
        <w:right w:val="none" w:sz="0" w:space="0" w:color="auto"/>
      </w:divBdr>
    </w:div>
    <w:div w:id="1517619460">
      <w:bodyDiv w:val="1"/>
      <w:marLeft w:val="0"/>
      <w:marRight w:val="0"/>
      <w:marTop w:val="0"/>
      <w:marBottom w:val="0"/>
      <w:divBdr>
        <w:top w:val="none" w:sz="0" w:space="0" w:color="auto"/>
        <w:left w:val="none" w:sz="0" w:space="0" w:color="auto"/>
        <w:bottom w:val="none" w:sz="0" w:space="0" w:color="auto"/>
        <w:right w:val="none" w:sz="0" w:space="0" w:color="auto"/>
      </w:divBdr>
      <w:divsChild>
        <w:div w:id="1448308686">
          <w:marLeft w:val="547"/>
          <w:marRight w:val="0"/>
          <w:marTop w:val="0"/>
          <w:marBottom w:val="0"/>
          <w:divBdr>
            <w:top w:val="none" w:sz="0" w:space="0" w:color="auto"/>
            <w:left w:val="none" w:sz="0" w:space="0" w:color="auto"/>
            <w:bottom w:val="none" w:sz="0" w:space="0" w:color="auto"/>
            <w:right w:val="none" w:sz="0" w:space="0" w:color="auto"/>
          </w:divBdr>
        </w:div>
      </w:divsChild>
    </w:div>
    <w:div w:id="1527326723">
      <w:bodyDiv w:val="1"/>
      <w:marLeft w:val="0"/>
      <w:marRight w:val="0"/>
      <w:marTop w:val="0"/>
      <w:marBottom w:val="0"/>
      <w:divBdr>
        <w:top w:val="none" w:sz="0" w:space="0" w:color="auto"/>
        <w:left w:val="none" w:sz="0" w:space="0" w:color="auto"/>
        <w:bottom w:val="none" w:sz="0" w:space="0" w:color="auto"/>
        <w:right w:val="none" w:sz="0" w:space="0" w:color="auto"/>
      </w:divBdr>
    </w:div>
    <w:div w:id="1537697930">
      <w:bodyDiv w:val="1"/>
      <w:marLeft w:val="0"/>
      <w:marRight w:val="0"/>
      <w:marTop w:val="0"/>
      <w:marBottom w:val="0"/>
      <w:divBdr>
        <w:top w:val="none" w:sz="0" w:space="0" w:color="auto"/>
        <w:left w:val="none" w:sz="0" w:space="0" w:color="auto"/>
        <w:bottom w:val="none" w:sz="0" w:space="0" w:color="auto"/>
        <w:right w:val="none" w:sz="0" w:space="0" w:color="auto"/>
      </w:divBdr>
    </w:div>
    <w:div w:id="1539270541">
      <w:bodyDiv w:val="1"/>
      <w:marLeft w:val="0"/>
      <w:marRight w:val="0"/>
      <w:marTop w:val="0"/>
      <w:marBottom w:val="0"/>
      <w:divBdr>
        <w:top w:val="none" w:sz="0" w:space="0" w:color="auto"/>
        <w:left w:val="none" w:sz="0" w:space="0" w:color="auto"/>
        <w:bottom w:val="none" w:sz="0" w:space="0" w:color="auto"/>
        <w:right w:val="none" w:sz="0" w:space="0" w:color="auto"/>
      </w:divBdr>
    </w:div>
    <w:div w:id="1584874878">
      <w:bodyDiv w:val="1"/>
      <w:marLeft w:val="0"/>
      <w:marRight w:val="0"/>
      <w:marTop w:val="0"/>
      <w:marBottom w:val="0"/>
      <w:divBdr>
        <w:top w:val="none" w:sz="0" w:space="0" w:color="auto"/>
        <w:left w:val="none" w:sz="0" w:space="0" w:color="auto"/>
        <w:bottom w:val="none" w:sz="0" w:space="0" w:color="auto"/>
        <w:right w:val="none" w:sz="0" w:space="0" w:color="auto"/>
      </w:divBdr>
    </w:div>
    <w:div w:id="1585913137">
      <w:bodyDiv w:val="1"/>
      <w:marLeft w:val="0"/>
      <w:marRight w:val="0"/>
      <w:marTop w:val="0"/>
      <w:marBottom w:val="0"/>
      <w:divBdr>
        <w:top w:val="none" w:sz="0" w:space="0" w:color="auto"/>
        <w:left w:val="none" w:sz="0" w:space="0" w:color="auto"/>
        <w:bottom w:val="none" w:sz="0" w:space="0" w:color="auto"/>
        <w:right w:val="none" w:sz="0" w:space="0" w:color="auto"/>
      </w:divBdr>
    </w:div>
    <w:div w:id="1635285745">
      <w:bodyDiv w:val="1"/>
      <w:marLeft w:val="0"/>
      <w:marRight w:val="0"/>
      <w:marTop w:val="0"/>
      <w:marBottom w:val="0"/>
      <w:divBdr>
        <w:top w:val="none" w:sz="0" w:space="0" w:color="auto"/>
        <w:left w:val="none" w:sz="0" w:space="0" w:color="auto"/>
        <w:bottom w:val="none" w:sz="0" w:space="0" w:color="auto"/>
        <w:right w:val="none" w:sz="0" w:space="0" w:color="auto"/>
      </w:divBdr>
    </w:div>
    <w:div w:id="1657950618">
      <w:bodyDiv w:val="1"/>
      <w:marLeft w:val="0"/>
      <w:marRight w:val="0"/>
      <w:marTop w:val="0"/>
      <w:marBottom w:val="0"/>
      <w:divBdr>
        <w:top w:val="none" w:sz="0" w:space="0" w:color="auto"/>
        <w:left w:val="none" w:sz="0" w:space="0" w:color="auto"/>
        <w:bottom w:val="none" w:sz="0" w:space="0" w:color="auto"/>
        <w:right w:val="none" w:sz="0" w:space="0" w:color="auto"/>
      </w:divBdr>
    </w:div>
    <w:div w:id="1659504677">
      <w:bodyDiv w:val="1"/>
      <w:marLeft w:val="0"/>
      <w:marRight w:val="0"/>
      <w:marTop w:val="0"/>
      <w:marBottom w:val="0"/>
      <w:divBdr>
        <w:top w:val="none" w:sz="0" w:space="0" w:color="auto"/>
        <w:left w:val="none" w:sz="0" w:space="0" w:color="auto"/>
        <w:bottom w:val="none" w:sz="0" w:space="0" w:color="auto"/>
        <w:right w:val="none" w:sz="0" w:space="0" w:color="auto"/>
      </w:divBdr>
      <w:divsChild>
        <w:div w:id="1757167149">
          <w:marLeft w:val="0"/>
          <w:marRight w:val="0"/>
          <w:marTop w:val="0"/>
          <w:marBottom w:val="0"/>
          <w:divBdr>
            <w:top w:val="none" w:sz="0" w:space="0" w:color="auto"/>
            <w:left w:val="none" w:sz="0" w:space="0" w:color="auto"/>
            <w:bottom w:val="none" w:sz="0" w:space="0" w:color="auto"/>
            <w:right w:val="none" w:sz="0" w:space="0" w:color="auto"/>
          </w:divBdr>
        </w:div>
      </w:divsChild>
    </w:div>
    <w:div w:id="1678997031">
      <w:bodyDiv w:val="1"/>
      <w:marLeft w:val="0"/>
      <w:marRight w:val="0"/>
      <w:marTop w:val="0"/>
      <w:marBottom w:val="0"/>
      <w:divBdr>
        <w:top w:val="none" w:sz="0" w:space="0" w:color="auto"/>
        <w:left w:val="none" w:sz="0" w:space="0" w:color="auto"/>
        <w:bottom w:val="none" w:sz="0" w:space="0" w:color="auto"/>
        <w:right w:val="none" w:sz="0" w:space="0" w:color="auto"/>
      </w:divBdr>
    </w:div>
    <w:div w:id="1684240535">
      <w:bodyDiv w:val="1"/>
      <w:marLeft w:val="0"/>
      <w:marRight w:val="0"/>
      <w:marTop w:val="0"/>
      <w:marBottom w:val="0"/>
      <w:divBdr>
        <w:top w:val="none" w:sz="0" w:space="0" w:color="auto"/>
        <w:left w:val="none" w:sz="0" w:space="0" w:color="auto"/>
        <w:bottom w:val="none" w:sz="0" w:space="0" w:color="auto"/>
        <w:right w:val="none" w:sz="0" w:space="0" w:color="auto"/>
      </w:divBdr>
    </w:div>
    <w:div w:id="1710953288">
      <w:bodyDiv w:val="1"/>
      <w:marLeft w:val="0"/>
      <w:marRight w:val="0"/>
      <w:marTop w:val="0"/>
      <w:marBottom w:val="0"/>
      <w:divBdr>
        <w:top w:val="none" w:sz="0" w:space="0" w:color="auto"/>
        <w:left w:val="none" w:sz="0" w:space="0" w:color="auto"/>
        <w:bottom w:val="none" w:sz="0" w:space="0" w:color="auto"/>
        <w:right w:val="none" w:sz="0" w:space="0" w:color="auto"/>
      </w:divBdr>
      <w:divsChild>
        <w:div w:id="1474520717">
          <w:marLeft w:val="0"/>
          <w:marRight w:val="0"/>
          <w:marTop w:val="0"/>
          <w:marBottom w:val="0"/>
          <w:divBdr>
            <w:top w:val="none" w:sz="0" w:space="0" w:color="auto"/>
            <w:left w:val="none" w:sz="0" w:space="0" w:color="auto"/>
            <w:bottom w:val="none" w:sz="0" w:space="0" w:color="auto"/>
            <w:right w:val="none" w:sz="0" w:space="0" w:color="auto"/>
          </w:divBdr>
          <w:divsChild>
            <w:div w:id="1233656906">
              <w:marLeft w:val="0"/>
              <w:marRight w:val="0"/>
              <w:marTop w:val="0"/>
              <w:marBottom w:val="0"/>
              <w:divBdr>
                <w:top w:val="none" w:sz="0" w:space="0" w:color="auto"/>
                <w:left w:val="none" w:sz="0" w:space="0" w:color="auto"/>
                <w:bottom w:val="none" w:sz="0" w:space="0" w:color="auto"/>
                <w:right w:val="none" w:sz="0" w:space="0" w:color="auto"/>
              </w:divBdr>
              <w:divsChild>
                <w:div w:id="546527327">
                  <w:marLeft w:val="0"/>
                  <w:marRight w:val="0"/>
                  <w:marTop w:val="0"/>
                  <w:marBottom w:val="0"/>
                  <w:divBdr>
                    <w:top w:val="none" w:sz="0" w:space="0" w:color="auto"/>
                    <w:left w:val="none" w:sz="0" w:space="0" w:color="auto"/>
                    <w:bottom w:val="none" w:sz="0" w:space="0" w:color="auto"/>
                    <w:right w:val="none" w:sz="0" w:space="0" w:color="auto"/>
                  </w:divBdr>
                  <w:divsChild>
                    <w:div w:id="911087855">
                      <w:marLeft w:val="0"/>
                      <w:marRight w:val="0"/>
                      <w:marTop w:val="0"/>
                      <w:marBottom w:val="0"/>
                      <w:divBdr>
                        <w:top w:val="none" w:sz="0" w:space="0" w:color="auto"/>
                        <w:left w:val="none" w:sz="0" w:space="0" w:color="auto"/>
                        <w:bottom w:val="none" w:sz="0" w:space="0" w:color="auto"/>
                        <w:right w:val="none" w:sz="0" w:space="0" w:color="auto"/>
                      </w:divBdr>
                      <w:divsChild>
                        <w:div w:id="1992757494">
                          <w:marLeft w:val="0"/>
                          <w:marRight w:val="0"/>
                          <w:marTop w:val="0"/>
                          <w:marBottom w:val="0"/>
                          <w:divBdr>
                            <w:top w:val="none" w:sz="0" w:space="0" w:color="auto"/>
                            <w:left w:val="none" w:sz="0" w:space="0" w:color="auto"/>
                            <w:bottom w:val="none" w:sz="0" w:space="0" w:color="auto"/>
                            <w:right w:val="none" w:sz="0" w:space="0" w:color="auto"/>
                          </w:divBdr>
                          <w:divsChild>
                            <w:div w:id="1001354455">
                              <w:marLeft w:val="0"/>
                              <w:marRight w:val="0"/>
                              <w:marTop w:val="0"/>
                              <w:marBottom w:val="0"/>
                              <w:divBdr>
                                <w:top w:val="none" w:sz="0" w:space="0" w:color="auto"/>
                                <w:left w:val="none" w:sz="0" w:space="0" w:color="auto"/>
                                <w:bottom w:val="none" w:sz="0" w:space="0" w:color="auto"/>
                                <w:right w:val="none" w:sz="0" w:space="0" w:color="auto"/>
                              </w:divBdr>
                              <w:divsChild>
                                <w:div w:id="1320307448">
                                  <w:marLeft w:val="0"/>
                                  <w:marRight w:val="0"/>
                                  <w:marTop w:val="0"/>
                                  <w:marBottom w:val="0"/>
                                  <w:divBdr>
                                    <w:top w:val="none" w:sz="0" w:space="0" w:color="auto"/>
                                    <w:left w:val="none" w:sz="0" w:space="0" w:color="auto"/>
                                    <w:bottom w:val="none" w:sz="0" w:space="0" w:color="auto"/>
                                    <w:right w:val="none" w:sz="0" w:space="0" w:color="auto"/>
                                  </w:divBdr>
                                  <w:divsChild>
                                    <w:div w:id="1279878140">
                                      <w:marLeft w:val="0"/>
                                      <w:marRight w:val="0"/>
                                      <w:marTop w:val="0"/>
                                      <w:marBottom w:val="0"/>
                                      <w:divBdr>
                                        <w:top w:val="none" w:sz="0" w:space="0" w:color="auto"/>
                                        <w:left w:val="none" w:sz="0" w:space="0" w:color="auto"/>
                                        <w:bottom w:val="none" w:sz="0" w:space="0" w:color="auto"/>
                                        <w:right w:val="none" w:sz="0" w:space="0" w:color="auto"/>
                                      </w:divBdr>
                                      <w:divsChild>
                                        <w:div w:id="325548519">
                                          <w:marLeft w:val="0"/>
                                          <w:marRight w:val="0"/>
                                          <w:marTop w:val="0"/>
                                          <w:marBottom w:val="0"/>
                                          <w:divBdr>
                                            <w:top w:val="none" w:sz="0" w:space="0" w:color="auto"/>
                                            <w:left w:val="none" w:sz="0" w:space="0" w:color="auto"/>
                                            <w:bottom w:val="none" w:sz="0" w:space="0" w:color="auto"/>
                                            <w:right w:val="none" w:sz="0" w:space="0" w:color="auto"/>
                                          </w:divBdr>
                                          <w:divsChild>
                                            <w:div w:id="465663288">
                                              <w:marLeft w:val="0"/>
                                              <w:marRight w:val="0"/>
                                              <w:marTop w:val="0"/>
                                              <w:marBottom w:val="0"/>
                                              <w:divBdr>
                                                <w:top w:val="none" w:sz="0" w:space="0" w:color="auto"/>
                                                <w:left w:val="none" w:sz="0" w:space="0" w:color="auto"/>
                                                <w:bottom w:val="none" w:sz="0" w:space="0" w:color="auto"/>
                                                <w:right w:val="none" w:sz="0" w:space="0" w:color="auto"/>
                                              </w:divBdr>
                                              <w:divsChild>
                                                <w:div w:id="1810585026">
                                                  <w:marLeft w:val="0"/>
                                                  <w:marRight w:val="0"/>
                                                  <w:marTop w:val="0"/>
                                                  <w:marBottom w:val="345"/>
                                                  <w:divBdr>
                                                    <w:top w:val="none" w:sz="0" w:space="0" w:color="auto"/>
                                                    <w:left w:val="none" w:sz="0" w:space="0" w:color="auto"/>
                                                    <w:bottom w:val="none" w:sz="0" w:space="0" w:color="auto"/>
                                                    <w:right w:val="none" w:sz="0" w:space="0" w:color="auto"/>
                                                  </w:divBdr>
                                                  <w:divsChild>
                                                    <w:div w:id="431752539">
                                                      <w:marLeft w:val="0"/>
                                                      <w:marRight w:val="0"/>
                                                      <w:marTop w:val="0"/>
                                                      <w:marBottom w:val="0"/>
                                                      <w:divBdr>
                                                        <w:top w:val="none" w:sz="0" w:space="0" w:color="auto"/>
                                                        <w:left w:val="none" w:sz="0" w:space="0" w:color="auto"/>
                                                        <w:bottom w:val="none" w:sz="0" w:space="0" w:color="auto"/>
                                                        <w:right w:val="none" w:sz="0" w:space="0" w:color="auto"/>
                                                      </w:divBdr>
                                                      <w:divsChild>
                                                        <w:div w:id="329874788">
                                                          <w:marLeft w:val="0"/>
                                                          <w:marRight w:val="0"/>
                                                          <w:marTop w:val="0"/>
                                                          <w:marBottom w:val="0"/>
                                                          <w:divBdr>
                                                            <w:top w:val="single" w:sz="6" w:space="0" w:color="ABABAB"/>
                                                            <w:left w:val="single" w:sz="6" w:space="0" w:color="ABABAB"/>
                                                            <w:bottom w:val="single" w:sz="6" w:space="0" w:color="ABABAB"/>
                                                            <w:right w:val="single" w:sz="6" w:space="0" w:color="ABABAB"/>
                                                          </w:divBdr>
                                                          <w:divsChild>
                                                            <w:div w:id="73861034">
                                                              <w:marLeft w:val="0"/>
                                                              <w:marRight w:val="0"/>
                                                              <w:marTop w:val="0"/>
                                                              <w:marBottom w:val="0"/>
                                                              <w:divBdr>
                                                                <w:top w:val="none" w:sz="0" w:space="0" w:color="auto"/>
                                                                <w:left w:val="none" w:sz="0" w:space="0" w:color="auto"/>
                                                                <w:bottom w:val="none" w:sz="0" w:space="0" w:color="auto"/>
                                                                <w:right w:val="none" w:sz="0" w:space="0" w:color="auto"/>
                                                              </w:divBdr>
                                                              <w:divsChild>
                                                                <w:div w:id="316225053">
                                                                  <w:marLeft w:val="0"/>
                                                                  <w:marRight w:val="0"/>
                                                                  <w:marTop w:val="0"/>
                                                                  <w:marBottom w:val="0"/>
                                                                  <w:divBdr>
                                                                    <w:top w:val="none" w:sz="0" w:space="0" w:color="auto"/>
                                                                    <w:left w:val="none" w:sz="0" w:space="0" w:color="auto"/>
                                                                    <w:bottom w:val="none" w:sz="0" w:space="0" w:color="auto"/>
                                                                    <w:right w:val="none" w:sz="0" w:space="0" w:color="auto"/>
                                                                  </w:divBdr>
                                                                  <w:divsChild>
                                                                    <w:div w:id="1253391418">
                                                                      <w:marLeft w:val="0"/>
                                                                      <w:marRight w:val="0"/>
                                                                      <w:marTop w:val="0"/>
                                                                      <w:marBottom w:val="0"/>
                                                                      <w:divBdr>
                                                                        <w:top w:val="none" w:sz="0" w:space="0" w:color="auto"/>
                                                                        <w:left w:val="none" w:sz="0" w:space="0" w:color="auto"/>
                                                                        <w:bottom w:val="none" w:sz="0" w:space="0" w:color="auto"/>
                                                                        <w:right w:val="none" w:sz="0" w:space="0" w:color="auto"/>
                                                                      </w:divBdr>
                                                                      <w:divsChild>
                                                                        <w:div w:id="1400639885">
                                                                          <w:marLeft w:val="0"/>
                                                                          <w:marRight w:val="0"/>
                                                                          <w:marTop w:val="0"/>
                                                                          <w:marBottom w:val="0"/>
                                                                          <w:divBdr>
                                                                            <w:top w:val="none" w:sz="0" w:space="0" w:color="auto"/>
                                                                            <w:left w:val="none" w:sz="0" w:space="0" w:color="auto"/>
                                                                            <w:bottom w:val="none" w:sz="0" w:space="0" w:color="auto"/>
                                                                            <w:right w:val="none" w:sz="0" w:space="0" w:color="auto"/>
                                                                          </w:divBdr>
                                                                          <w:divsChild>
                                                                            <w:div w:id="310140326">
                                                                              <w:marLeft w:val="0"/>
                                                                              <w:marRight w:val="0"/>
                                                                              <w:marTop w:val="0"/>
                                                                              <w:marBottom w:val="0"/>
                                                                              <w:divBdr>
                                                                                <w:top w:val="none" w:sz="0" w:space="0" w:color="auto"/>
                                                                                <w:left w:val="none" w:sz="0" w:space="0" w:color="auto"/>
                                                                                <w:bottom w:val="none" w:sz="0" w:space="0" w:color="auto"/>
                                                                                <w:right w:val="none" w:sz="0" w:space="0" w:color="auto"/>
                                                                              </w:divBdr>
                                                                              <w:divsChild>
                                                                                <w:div w:id="1777673232">
                                                                                  <w:marLeft w:val="0"/>
                                                                                  <w:marRight w:val="0"/>
                                                                                  <w:marTop w:val="0"/>
                                                                                  <w:marBottom w:val="0"/>
                                                                                  <w:divBdr>
                                                                                    <w:top w:val="none" w:sz="0" w:space="0" w:color="auto"/>
                                                                                    <w:left w:val="none" w:sz="0" w:space="0" w:color="auto"/>
                                                                                    <w:bottom w:val="none" w:sz="0" w:space="0" w:color="auto"/>
                                                                                    <w:right w:val="none" w:sz="0" w:space="0" w:color="auto"/>
                                                                                  </w:divBdr>
                                                                                  <w:divsChild>
                                                                                    <w:div w:id="16270749">
                                                                                      <w:marLeft w:val="0"/>
                                                                                      <w:marRight w:val="0"/>
                                                                                      <w:marTop w:val="0"/>
                                                                                      <w:marBottom w:val="0"/>
                                                                                      <w:divBdr>
                                                                                        <w:top w:val="none" w:sz="0" w:space="0" w:color="auto"/>
                                                                                        <w:left w:val="none" w:sz="0" w:space="0" w:color="auto"/>
                                                                                        <w:bottom w:val="none" w:sz="0" w:space="0" w:color="auto"/>
                                                                                        <w:right w:val="none" w:sz="0" w:space="0" w:color="auto"/>
                                                                                      </w:divBdr>
                                                                                    </w:div>
                                                                                    <w:div w:id="37821710">
                                                                                      <w:marLeft w:val="0"/>
                                                                                      <w:marRight w:val="0"/>
                                                                                      <w:marTop w:val="0"/>
                                                                                      <w:marBottom w:val="0"/>
                                                                                      <w:divBdr>
                                                                                        <w:top w:val="none" w:sz="0" w:space="0" w:color="auto"/>
                                                                                        <w:left w:val="none" w:sz="0" w:space="0" w:color="auto"/>
                                                                                        <w:bottom w:val="none" w:sz="0" w:space="0" w:color="auto"/>
                                                                                        <w:right w:val="none" w:sz="0" w:space="0" w:color="auto"/>
                                                                                      </w:divBdr>
                                                                                    </w:div>
                                                                                    <w:div w:id="140655240">
                                                                                      <w:marLeft w:val="0"/>
                                                                                      <w:marRight w:val="0"/>
                                                                                      <w:marTop w:val="0"/>
                                                                                      <w:marBottom w:val="0"/>
                                                                                      <w:divBdr>
                                                                                        <w:top w:val="none" w:sz="0" w:space="0" w:color="auto"/>
                                                                                        <w:left w:val="none" w:sz="0" w:space="0" w:color="auto"/>
                                                                                        <w:bottom w:val="none" w:sz="0" w:space="0" w:color="auto"/>
                                                                                        <w:right w:val="none" w:sz="0" w:space="0" w:color="auto"/>
                                                                                      </w:divBdr>
                                                                                    </w:div>
                                                                                    <w:div w:id="209655180">
                                                                                      <w:marLeft w:val="0"/>
                                                                                      <w:marRight w:val="0"/>
                                                                                      <w:marTop w:val="0"/>
                                                                                      <w:marBottom w:val="0"/>
                                                                                      <w:divBdr>
                                                                                        <w:top w:val="none" w:sz="0" w:space="0" w:color="auto"/>
                                                                                        <w:left w:val="none" w:sz="0" w:space="0" w:color="auto"/>
                                                                                        <w:bottom w:val="none" w:sz="0" w:space="0" w:color="auto"/>
                                                                                        <w:right w:val="none" w:sz="0" w:space="0" w:color="auto"/>
                                                                                      </w:divBdr>
                                                                                    </w:div>
                                                                                    <w:div w:id="379482039">
                                                                                      <w:marLeft w:val="0"/>
                                                                                      <w:marRight w:val="0"/>
                                                                                      <w:marTop w:val="0"/>
                                                                                      <w:marBottom w:val="0"/>
                                                                                      <w:divBdr>
                                                                                        <w:top w:val="none" w:sz="0" w:space="0" w:color="auto"/>
                                                                                        <w:left w:val="none" w:sz="0" w:space="0" w:color="auto"/>
                                                                                        <w:bottom w:val="none" w:sz="0" w:space="0" w:color="auto"/>
                                                                                        <w:right w:val="none" w:sz="0" w:space="0" w:color="auto"/>
                                                                                      </w:divBdr>
                                                                                    </w:div>
                                                                                    <w:div w:id="410739627">
                                                                                      <w:marLeft w:val="0"/>
                                                                                      <w:marRight w:val="0"/>
                                                                                      <w:marTop w:val="0"/>
                                                                                      <w:marBottom w:val="0"/>
                                                                                      <w:divBdr>
                                                                                        <w:top w:val="none" w:sz="0" w:space="0" w:color="auto"/>
                                                                                        <w:left w:val="none" w:sz="0" w:space="0" w:color="auto"/>
                                                                                        <w:bottom w:val="none" w:sz="0" w:space="0" w:color="auto"/>
                                                                                        <w:right w:val="none" w:sz="0" w:space="0" w:color="auto"/>
                                                                                      </w:divBdr>
                                                                                    </w:div>
                                                                                    <w:div w:id="590315477">
                                                                                      <w:marLeft w:val="0"/>
                                                                                      <w:marRight w:val="0"/>
                                                                                      <w:marTop w:val="0"/>
                                                                                      <w:marBottom w:val="0"/>
                                                                                      <w:divBdr>
                                                                                        <w:top w:val="none" w:sz="0" w:space="0" w:color="auto"/>
                                                                                        <w:left w:val="none" w:sz="0" w:space="0" w:color="auto"/>
                                                                                        <w:bottom w:val="none" w:sz="0" w:space="0" w:color="auto"/>
                                                                                        <w:right w:val="none" w:sz="0" w:space="0" w:color="auto"/>
                                                                                      </w:divBdr>
                                                                                    </w:div>
                                                                                    <w:div w:id="634257485">
                                                                                      <w:marLeft w:val="0"/>
                                                                                      <w:marRight w:val="0"/>
                                                                                      <w:marTop w:val="0"/>
                                                                                      <w:marBottom w:val="0"/>
                                                                                      <w:divBdr>
                                                                                        <w:top w:val="none" w:sz="0" w:space="0" w:color="auto"/>
                                                                                        <w:left w:val="none" w:sz="0" w:space="0" w:color="auto"/>
                                                                                        <w:bottom w:val="none" w:sz="0" w:space="0" w:color="auto"/>
                                                                                        <w:right w:val="none" w:sz="0" w:space="0" w:color="auto"/>
                                                                                      </w:divBdr>
                                                                                    </w:div>
                                                                                    <w:div w:id="666326089">
                                                                                      <w:marLeft w:val="0"/>
                                                                                      <w:marRight w:val="0"/>
                                                                                      <w:marTop w:val="0"/>
                                                                                      <w:marBottom w:val="0"/>
                                                                                      <w:divBdr>
                                                                                        <w:top w:val="none" w:sz="0" w:space="0" w:color="auto"/>
                                                                                        <w:left w:val="none" w:sz="0" w:space="0" w:color="auto"/>
                                                                                        <w:bottom w:val="none" w:sz="0" w:space="0" w:color="auto"/>
                                                                                        <w:right w:val="none" w:sz="0" w:space="0" w:color="auto"/>
                                                                                      </w:divBdr>
                                                                                    </w:div>
                                                                                    <w:div w:id="897664830">
                                                                                      <w:marLeft w:val="0"/>
                                                                                      <w:marRight w:val="0"/>
                                                                                      <w:marTop w:val="0"/>
                                                                                      <w:marBottom w:val="0"/>
                                                                                      <w:divBdr>
                                                                                        <w:top w:val="none" w:sz="0" w:space="0" w:color="auto"/>
                                                                                        <w:left w:val="none" w:sz="0" w:space="0" w:color="auto"/>
                                                                                        <w:bottom w:val="none" w:sz="0" w:space="0" w:color="auto"/>
                                                                                        <w:right w:val="none" w:sz="0" w:space="0" w:color="auto"/>
                                                                                      </w:divBdr>
                                                                                    </w:div>
                                                                                    <w:div w:id="932200038">
                                                                                      <w:marLeft w:val="0"/>
                                                                                      <w:marRight w:val="0"/>
                                                                                      <w:marTop w:val="0"/>
                                                                                      <w:marBottom w:val="0"/>
                                                                                      <w:divBdr>
                                                                                        <w:top w:val="none" w:sz="0" w:space="0" w:color="auto"/>
                                                                                        <w:left w:val="none" w:sz="0" w:space="0" w:color="auto"/>
                                                                                        <w:bottom w:val="none" w:sz="0" w:space="0" w:color="auto"/>
                                                                                        <w:right w:val="none" w:sz="0" w:space="0" w:color="auto"/>
                                                                                      </w:divBdr>
                                                                                    </w:div>
                                                                                    <w:div w:id="1301613318">
                                                                                      <w:marLeft w:val="0"/>
                                                                                      <w:marRight w:val="0"/>
                                                                                      <w:marTop w:val="0"/>
                                                                                      <w:marBottom w:val="0"/>
                                                                                      <w:divBdr>
                                                                                        <w:top w:val="none" w:sz="0" w:space="0" w:color="auto"/>
                                                                                        <w:left w:val="none" w:sz="0" w:space="0" w:color="auto"/>
                                                                                        <w:bottom w:val="none" w:sz="0" w:space="0" w:color="auto"/>
                                                                                        <w:right w:val="none" w:sz="0" w:space="0" w:color="auto"/>
                                                                                      </w:divBdr>
                                                                                    </w:div>
                                                                                    <w:div w:id="1308895031">
                                                                                      <w:marLeft w:val="0"/>
                                                                                      <w:marRight w:val="0"/>
                                                                                      <w:marTop w:val="0"/>
                                                                                      <w:marBottom w:val="0"/>
                                                                                      <w:divBdr>
                                                                                        <w:top w:val="none" w:sz="0" w:space="0" w:color="auto"/>
                                                                                        <w:left w:val="none" w:sz="0" w:space="0" w:color="auto"/>
                                                                                        <w:bottom w:val="none" w:sz="0" w:space="0" w:color="auto"/>
                                                                                        <w:right w:val="none" w:sz="0" w:space="0" w:color="auto"/>
                                                                                      </w:divBdr>
                                                                                    </w:div>
                                                                                    <w:div w:id="1543637663">
                                                                                      <w:marLeft w:val="0"/>
                                                                                      <w:marRight w:val="0"/>
                                                                                      <w:marTop w:val="0"/>
                                                                                      <w:marBottom w:val="0"/>
                                                                                      <w:divBdr>
                                                                                        <w:top w:val="none" w:sz="0" w:space="0" w:color="auto"/>
                                                                                        <w:left w:val="none" w:sz="0" w:space="0" w:color="auto"/>
                                                                                        <w:bottom w:val="none" w:sz="0" w:space="0" w:color="auto"/>
                                                                                        <w:right w:val="none" w:sz="0" w:space="0" w:color="auto"/>
                                                                                      </w:divBdr>
                                                                                    </w:div>
                                                                                    <w:div w:id="1773279839">
                                                                                      <w:marLeft w:val="0"/>
                                                                                      <w:marRight w:val="0"/>
                                                                                      <w:marTop w:val="0"/>
                                                                                      <w:marBottom w:val="0"/>
                                                                                      <w:divBdr>
                                                                                        <w:top w:val="none" w:sz="0" w:space="0" w:color="auto"/>
                                                                                        <w:left w:val="none" w:sz="0" w:space="0" w:color="auto"/>
                                                                                        <w:bottom w:val="none" w:sz="0" w:space="0" w:color="auto"/>
                                                                                        <w:right w:val="none" w:sz="0" w:space="0" w:color="auto"/>
                                                                                      </w:divBdr>
                                                                                    </w:div>
                                                                                    <w:div w:id="1820538570">
                                                                                      <w:marLeft w:val="0"/>
                                                                                      <w:marRight w:val="0"/>
                                                                                      <w:marTop w:val="0"/>
                                                                                      <w:marBottom w:val="0"/>
                                                                                      <w:divBdr>
                                                                                        <w:top w:val="none" w:sz="0" w:space="0" w:color="auto"/>
                                                                                        <w:left w:val="none" w:sz="0" w:space="0" w:color="auto"/>
                                                                                        <w:bottom w:val="none" w:sz="0" w:space="0" w:color="auto"/>
                                                                                        <w:right w:val="none" w:sz="0" w:space="0" w:color="auto"/>
                                                                                      </w:divBdr>
                                                                                    </w:div>
                                                                                    <w:div w:id="1854414713">
                                                                                      <w:marLeft w:val="0"/>
                                                                                      <w:marRight w:val="0"/>
                                                                                      <w:marTop w:val="0"/>
                                                                                      <w:marBottom w:val="0"/>
                                                                                      <w:divBdr>
                                                                                        <w:top w:val="none" w:sz="0" w:space="0" w:color="auto"/>
                                                                                        <w:left w:val="none" w:sz="0" w:space="0" w:color="auto"/>
                                                                                        <w:bottom w:val="none" w:sz="0" w:space="0" w:color="auto"/>
                                                                                        <w:right w:val="none" w:sz="0" w:space="0" w:color="auto"/>
                                                                                      </w:divBdr>
                                                                                    </w:div>
                                                                                    <w:div w:id="1901016238">
                                                                                      <w:marLeft w:val="0"/>
                                                                                      <w:marRight w:val="0"/>
                                                                                      <w:marTop w:val="0"/>
                                                                                      <w:marBottom w:val="0"/>
                                                                                      <w:divBdr>
                                                                                        <w:top w:val="none" w:sz="0" w:space="0" w:color="auto"/>
                                                                                        <w:left w:val="none" w:sz="0" w:space="0" w:color="auto"/>
                                                                                        <w:bottom w:val="none" w:sz="0" w:space="0" w:color="auto"/>
                                                                                        <w:right w:val="none" w:sz="0" w:space="0" w:color="auto"/>
                                                                                      </w:divBdr>
                                                                                    </w:div>
                                                                                    <w:div w:id="1908761120">
                                                                                      <w:marLeft w:val="0"/>
                                                                                      <w:marRight w:val="0"/>
                                                                                      <w:marTop w:val="0"/>
                                                                                      <w:marBottom w:val="0"/>
                                                                                      <w:divBdr>
                                                                                        <w:top w:val="none" w:sz="0" w:space="0" w:color="auto"/>
                                                                                        <w:left w:val="none" w:sz="0" w:space="0" w:color="auto"/>
                                                                                        <w:bottom w:val="none" w:sz="0" w:space="0" w:color="auto"/>
                                                                                        <w:right w:val="none" w:sz="0" w:space="0" w:color="auto"/>
                                                                                      </w:divBdr>
                                                                                    </w:div>
                                                                                    <w:div w:id="1923485289">
                                                                                      <w:marLeft w:val="0"/>
                                                                                      <w:marRight w:val="0"/>
                                                                                      <w:marTop w:val="0"/>
                                                                                      <w:marBottom w:val="0"/>
                                                                                      <w:divBdr>
                                                                                        <w:top w:val="none" w:sz="0" w:space="0" w:color="auto"/>
                                                                                        <w:left w:val="none" w:sz="0" w:space="0" w:color="auto"/>
                                                                                        <w:bottom w:val="none" w:sz="0" w:space="0" w:color="auto"/>
                                                                                        <w:right w:val="none" w:sz="0" w:space="0" w:color="auto"/>
                                                                                      </w:divBdr>
                                                                                    </w:div>
                                                                                    <w:div w:id="2096707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12918250">
      <w:bodyDiv w:val="1"/>
      <w:marLeft w:val="0"/>
      <w:marRight w:val="0"/>
      <w:marTop w:val="0"/>
      <w:marBottom w:val="0"/>
      <w:divBdr>
        <w:top w:val="none" w:sz="0" w:space="0" w:color="auto"/>
        <w:left w:val="none" w:sz="0" w:space="0" w:color="auto"/>
        <w:bottom w:val="none" w:sz="0" w:space="0" w:color="auto"/>
        <w:right w:val="none" w:sz="0" w:space="0" w:color="auto"/>
      </w:divBdr>
    </w:div>
    <w:div w:id="1743991225">
      <w:bodyDiv w:val="1"/>
      <w:marLeft w:val="0"/>
      <w:marRight w:val="0"/>
      <w:marTop w:val="0"/>
      <w:marBottom w:val="0"/>
      <w:divBdr>
        <w:top w:val="none" w:sz="0" w:space="0" w:color="auto"/>
        <w:left w:val="none" w:sz="0" w:space="0" w:color="auto"/>
        <w:bottom w:val="none" w:sz="0" w:space="0" w:color="auto"/>
        <w:right w:val="none" w:sz="0" w:space="0" w:color="auto"/>
      </w:divBdr>
    </w:div>
    <w:div w:id="1761870685">
      <w:bodyDiv w:val="1"/>
      <w:marLeft w:val="0"/>
      <w:marRight w:val="0"/>
      <w:marTop w:val="0"/>
      <w:marBottom w:val="0"/>
      <w:divBdr>
        <w:top w:val="none" w:sz="0" w:space="0" w:color="auto"/>
        <w:left w:val="none" w:sz="0" w:space="0" w:color="auto"/>
        <w:bottom w:val="none" w:sz="0" w:space="0" w:color="auto"/>
        <w:right w:val="none" w:sz="0" w:space="0" w:color="auto"/>
      </w:divBdr>
    </w:div>
    <w:div w:id="1764104070">
      <w:bodyDiv w:val="1"/>
      <w:marLeft w:val="0"/>
      <w:marRight w:val="0"/>
      <w:marTop w:val="0"/>
      <w:marBottom w:val="0"/>
      <w:divBdr>
        <w:top w:val="none" w:sz="0" w:space="0" w:color="auto"/>
        <w:left w:val="none" w:sz="0" w:space="0" w:color="auto"/>
        <w:bottom w:val="none" w:sz="0" w:space="0" w:color="auto"/>
        <w:right w:val="none" w:sz="0" w:space="0" w:color="auto"/>
      </w:divBdr>
    </w:div>
    <w:div w:id="1773817979">
      <w:bodyDiv w:val="1"/>
      <w:marLeft w:val="0"/>
      <w:marRight w:val="0"/>
      <w:marTop w:val="0"/>
      <w:marBottom w:val="0"/>
      <w:divBdr>
        <w:top w:val="none" w:sz="0" w:space="0" w:color="auto"/>
        <w:left w:val="none" w:sz="0" w:space="0" w:color="auto"/>
        <w:bottom w:val="none" w:sz="0" w:space="0" w:color="auto"/>
        <w:right w:val="none" w:sz="0" w:space="0" w:color="auto"/>
      </w:divBdr>
    </w:div>
    <w:div w:id="1805275106">
      <w:bodyDiv w:val="1"/>
      <w:marLeft w:val="0"/>
      <w:marRight w:val="0"/>
      <w:marTop w:val="0"/>
      <w:marBottom w:val="0"/>
      <w:divBdr>
        <w:top w:val="none" w:sz="0" w:space="0" w:color="auto"/>
        <w:left w:val="none" w:sz="0" w:space="0" w:color="auto"/>
        <w:bottom w:val="none" w:sz="0" w:space="0" w:color="auto"/>
        <w:right w:val="none" w:sz="0" w:space="0" w:color="auto"/>
      </w:divBdr>
    </w:div>
    <w:div w:id="1821728011">
      <w:bodyDiv w:val="1"/>
      <w:marLeft w:val="0"/>
      <w:marRight w:val="0"/>
      <w:marTop w:val="0"/>
      <w:marBottom w:val="0"/>
      <w:divBdr>
        <w:top w:val="none" w:sz="0" w:space="0" w:color="auto"/>
        <w:left w:val="none" w:sz="0" w:space="0" w:color="auto"/>
        <w:bottom w:val="none" w:sz="0" w:space="0" w:color="auto"/>
        <w:right w:val="none" w:sz="0" w:space="0" w:color="auto"/>
      </w:divBdr>
    </w:div>
    <w:div w:id="1872105212">
      <w:bodyDiv w:val="1"/>
      <w:marLeft w:val="0"/>
      <w:marRight w:val="0"/>
      <w:marTop w:val="0"/>
      <w:marBottom w:val="0"/>
      <w:divBdr>
        <w:top w:val="none" w:sz="0" w:space="0" w:color="auto"/>
        <w:left w:val="none" w:sz="0" w:space="0" w:color="auto"/>
        <w:bottom w:val="none" w:sz="0" w:space="0" w:color="auto"/>
        <w:right w:val="none" w:sz="0" w:space="0" w:color="auto"/>
      </w:divBdr>
      <w:divsChild>
        <w:div w:id="640496780">
          <w:marLeft w:val="0"/>
          <w:marRight w:val="0"/>
          <w:marTop w:val="0"/>
          <w:marBottom w:val="0"/>
          <w:divBdr>
            <w:top w:val="none" w:sz="0" w:space="0" w:color="auto"/>
            <w:left w:val="none" w:sz="0" w:space="0" w:color="auto"/>
            <w:bottom w:val="none" w:sz="0" w:space="0" w:color="auto"/>
            <w:right w:val="none" w:sz="0" w:space="0" w:color="auto"/>
          </w:divBdr>
          <w:divsChild>
            <w:div w:id="1183398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786267">
      <w:bodyDiv w:val="1"/>
      <w:marLeft w:val="0"/>
      <w:marRight w:val="0"/>
      <w:marTop w:val="0"/>
      <w:marBottom w:val="0"/>
      <w:divBdr>
        <w:top w:val="none" w:sz="0" w:space="0" w:color="auto"/>
        <w:left w:val="none" w:sz="0" w:space="0" w:color="auto"/>
        <w:bottom w:val="none" w:sz="0" w:space="0" w:color="auto"/>
        <w:right w:val="none" w:sz="0" w:space="0" w:color="auto"/>
      </w:divBdr>
    </w:div>
    <w:div w:id="1883903958">
      <w:bodyDiv w:val="1"/>
      <w:marLeft w:val="0"/>
      <w:marRight w:val="0"/>
      <w:marTop w:val="0"/>
      <w:marBottom w:val="0"/>
      <w:divBdr>
        <w:top w:val="none" w:sz="0" w:space="0" w:color="auto"/>
        <w:left w:val="none" w:sz="0" w:space="0" w:color="auto"/>
        <w:bottom w:val="none" w:sz="0" w:space="0" w:color="auto"/>
        <w:right w:val="none" w:sz="0" w:space="0" w:color="auto"/>
      </w:divBdr>
    </w:div>
    <w:div w:id="1896116132">
      <w:bodyDiv w:val="1"/>
      <w:marLeft w:val="0"/>
      <w:marRight w:val="0"/>
      <w:marTop w:val="0"/>
      <w:marBottom w:val="0"/>
      <w:divBdr>
        <w:top w:val="none" w:sz="0" w:space="0" w:color="auto"/>
        <w:left w:val="none" w:sz="0" w:space="0" w:color="auto"/>
        <w:bottom w:val="none" w:sz="0" w:space="0" w:color="auto"/>
        <w:right w:val="none" w:sz="0" w:space="0" w:color="auto"/>
      </w:divBdr>
    </w:div>
    <w:div w:id="1899630310">
      <w:bodyDiv w:val="1"/>
      <w:marLeft w:val="0"/>
      <w:marRight w:val="0"/>
      <w:marTop w:val="0"/>
      <w:marBottom w:val="0"/>
      <w:divBdr>
        <w:top w:val="none" w:sz="0" w:space="0" w:color="auto"/>
        <w:left w:val="none" w:sz="0" w:space="0" w:color="auto"/>
        <w:bottom w:val="none" w:sz="0" w:space="0" w:color="auto"/>
        <w:right w:val="none" w:sz="0" w:space="0" w:color="auto"/>
      </w:divBdr>
    </w:div>
    <w:div w:id="1906451341">
      <w:bodyDiv w:val="1"/>
      <w:marLeft w:val="0"/>
      <w:marRight w:val="0"/>
      <w:marTop w:val="0"/>
      <w:marBottom w:val="0"/>
      <w:divBdr>
        <w:top w:val="none" w:sz="0" w:space="0" w:color="auto"/>
        <w:left w:val="none" w:sz="0" w:space="0" w:color="auto"/>
        <w:bottom w:val="none" w:sz="0" w:space="0" w:color="auto"/>
        <w:right w:val="none" w:sz="0" w:space="0" w:color="auto"/>
      </w:divBdr>
    </w:div>
    <w:div w:id="1931424273">
      <w:bodyDiv w:val="1"/>
      <w:marLeft w:val="0"/>
      <w:marRight w:val="0"/>
      <w:marTop w:val="0"/>
      <w:marBottom w:val="0"/>
      <w:divBdr>
        <w:top w:val="none" w:sz="0" w:space="0" w:color="auto"/>
        <w:left w:val="none" w:sz="0" w:space="0" w:color="auto"/>
        <w:bottom w:val="none" w:sz="0" w:space="0" w:color="auto"/>
        <w:right w:val="none" w:sz="0" w:space="0" w:color="auto"/>
      </w:divBdr>
    </w:div>
    <w:div w:id="1933003811">
      <w:bodyDiv w:val="1"/>
      <w:marLeft w:val="0"/>
      <w:marRight w:val="0"/>
      <w:marTop w:val="0"/>
      <w:marBottom w:val="0"/>
      <w:divBdr>
        <w:top w:val="none" w:sz="0" w:space="0" w:color="auto"/>
        <w:left w:val="none" w:sz="0" w:space="0" w:color="auto"/>
        <w:bottom w:val="none" w:sz="0" w:space="0" w:color="auto"/>
        <w:right w:val="none" w:sz="0" w:space="0" w:color="auto"/>
      </w:divBdr>
    </w:div>
    <w:div w:id="1947500340">
      <w:bodyDiv w:val="1"/>
      <w:marLeft w:val="0"/>
      <w:marRight w:val="0"/>
      <w:marTop w:val="0"/>
      <w:marBottom w:val="0"/>
      <w:divBdr>
        <w:top w:val="none" w:sz="0" w:space="0" w:color="auto"/>
        <w:left w:val="none" w:sz="0" w:space="0" w:color="auto"/>
        <w:bottom w:val="none" w:sz="0" w:space="0" w:color="auto"/>
        <w:right w:val="none" w:sz="0" w:space="0" w:color="auto"/>
      </w:divBdr>
    </w:div>
    <w:div w:id="1967662475">
      <w:bodyDiv w:val="1"/>
      <w:marLeft w:val="0"/>
      <w:marRight w:val="0"/>
      <w:marTop w:val="0"/>
      <w:marBottom w:val="0"/>
      <w:divBdr>
        <w:top w:val="none" w:sz="0" w:space="0" w:color="auto"/>
        <w:left w:val="none" w:sz="0" w:space="0" w:color="auto"/>
        <w:bottom w:val="none" w:sz="0" w:space="0" w:color="auto"/>
        <w:right w:val="none" w:sz="0" w:space="0" w:color="auto"/>
      </w:divBdr>
    </w:div>
    <w:div w:id="1986817619">
      <w:bodyDiv w:val="1"/>
      <w:marLeft w:val="0"/>
      <w:marRight w:val="0"/>
      <w:marTop w:val="0"/>
      <w:marBottom w:val="0"/>
      <w:divBdr>
        <w:top w:val="none" w:sz="0" w:space="0" w:color="auto"/>
        <w:left w:val="none" w:sz="0" w:space="0" w:color="auto"/>
        <w:bottom w:val="none" w:sz="0" w:space="0" w:color="auto"/>
        <w:right w:val="none" w:sz="0" w:space="0" w:color="auto"/>
      </w:divBdr>
    </w:div>
    <w:div w:id="1989018118">
      <w:bodyDiv w:val="1"/>
      <w:marLeft w:val="0"/>
      <w:marRight w:val="0"/>
      <w:marTop w:val="0"/>
      <w:marBottom w:val="0"/>
      <w:divBdr>
        <w:top w:val="none" w:sz="0" w:space="0" w:color="auto"/>
        <w:left w:val="none" w:sz="0" w:space="0" w:color="auto"/>
        <w:bottom w:val="none" w:sz="0" w:space="0" w:color="auto"/>
        <w:right w:val="none" w:sz="0" w:space="0" w:color="auto"/>
      </w:divBdr>
    </w:div>
    <w:div w:id="1995254603">
      <w:bodyDiv w:val="1"/>
      <w:marLeft w:val="0"/>
      <w:marRight w:val="0"/>
      <w:marTop w:val="0"/>
      <w:marBottom w:val="0"/>
      <w:divBdr>
        <w:top w:val="none" w:sz="0" w:space="0" w:color="auto"/>
        <w:left w:val="none" w:sz="0" w:space="0" w:color="auto"/>
        <w:bottom w:val="none" w:sz="0" w:space="0" w:color="auto"/>
        <w:right w:val="none" w:sz="0" w:space="0" w:color="auto"/>
      </w:divBdr>
    </w:div>
    <w:div w:id="2016154846">
      <w:bodyDiv w:val="1"/>
      <w:marLeft w:val="0"/>
      <w:marRight w:val="0"/>
      <w:marTop w:val="0"/>
      <w:marBottom w:val="0"/>
      <w:divBdr>
        <w:top w:val="none" w:sz="0" w:space="0" w:color="auto"/>
        <w:left w:val="none" w:sz="0" w:space="0" w:color="auto"/>
        <w:bottom w:val="none" w:sz="0" w:space="0" w:color="auto"/>
        <w:right w:val="none" w:sz="0" w:space="0" w:color="auto"/>
      </w:divBdr>
      <w:divsChild>
        <w:div w:id="76755191">
          <w:marLeft w:val="0"/>
          <w:marRight w:val="0"/>
          <w:marTop w:val="0"/>
          <w:marBottom w:val="0"/>
          <w:divBdr>
            <w:top w:val="none" w:sz="0" w:space="0" w:color="auto"/>
            <w:left w:val="none" w:sz="0" w:space="0" w:color="auto"/>
            <w:bottom w:val="none" w:sz="0" w:space="0" w:color="auto"/>
            <w:right w:val="none" w:sz="0" w:space="0" w:color="auto"/>
          </w:divBdr>
          <w:divsChild>
            <w:div w:id="2062364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2438814">
      <w:bodyDiv w:val="1"/>
      <w:marLeft w:val="0"/>
      <w:marRight w:val="0"/>
      <w:marTop w:val="0"/>
      <w:marBottom w:val="0"/>
      <w:divBdr>
        <w:top w:val="none" w:sz="0" w:space="0" w:color="auto"/>
        <w:left w:val="none" w:sz="0" w:space="0" w:color="auto"/>
        <w:bottom w:val="none" w:sz="0" w:space="0" w:color="auto"/>
        <w:right w:val="none" w:sz="0" w:space="0" w:color="auto"/>
      </w:divBdr>
      <w:divsChild>
        <w:div w:id="1085611333">
          <w:marLeft w:val="0"/>
          <w:marRight w:val="0"/>
          <w:marTop w:val="0"/>
          <w:marBottom w:val="0"/>
          <w:divBdr>
            <w:top w:val="none" w:sz="0" w:space="0" w:color="auto"/>
            <w:left w:val="none" w:sz="0" w:space="0" w:color="auto"/>
            <w:bottom w:val="none" w:sz="0" w:space="0" w:color="auto"/>
            <w:right w:val="none" w:sz="0" w:space="0" w:color="auto"/>
          </w:divBdr>
        </w:div>
      </w:divsChild>
    </w:div>
    <w:div w:id="2046368381">
      <w:bodyDiv w:val="1"/>
      <w:marLeft w:val="0"/>
      <w:marRight w:val="0"/>
      <w:marTop w:val="0"/>
      <w:marBottom w:val="0"/>
      <w:divBdr>
        <w:top w:val="none" w:sz="0" w:space="0" w:color="auto"/>
        <w:left w:val="none" w:sz="0" w:space="0" w:color="auto"/>
        <w:bottom w:val="none" w:sz="0" w:space="0" w:color="auto"/>
        <w:right w:val="none" w:sz="0" w:space="0" w:color="auto"/>
      </w:divBdr>
    </w:div>
    <w:div w:id="2081780570">
      <w:bodyDiv w:val="1"/>
      <w:marLeft w:val="0"/>
      <w:marRight w:val="0"/>
      <w:marTop w:val="0"/>
      <w:marBottom w:val="0"/>
      <w:divBdr>
        <w:top w:val="none" w:sz="0" w:space="0" w:color="auto"/>
        <w:left w:val="none" w:sz="0" w:space="0" w:color="auto"/>
        <w:bottom w:val="none" w:sz="0" w:space="0" w:color="auto"/>
        <w:right w:val="none" w:sz="0" w:space="0" w:color="auto"/>
      </w:divBdr>
      <w:divsChild>
        <w:div w:id="1025133109">
          <w:marLeft w:val="547"/>
          <w:marRight w:val="0"/>
          <w:marTop w:val="0"/>
          <w:marBottom w:val="0"/>
          <w:divBdr>
            <w:top w:val="none" w:sz="0" w:space="0" w:color="auto"/>
            <w:left w:val="none" w:sz="0" w:space="0" w:color="auto"/>
            <w:bottom w:val="none" w:sz="0" w:space="0" w:color="auto"/>
            <w:right w:val="none" w:sz="0" w:space="0" w:color="auto"/>
          </w:divBdr>
        </w:div>
      </w:divsChild>
    </w:div>
    <w:div w:id="2099401686">
      <w:bodyDiv w:val="1"/>
      <w:marLeft w:val="0"/>
      <w:marRight w:val="0"/>
      <w:marTop w:val="0"/>
      <w:marBottom w:val="0"/>
      <w:divBdr>
        <w:top w:val="none" w:sz="0" w:space="0" w:color="auto"/>
        <w:left w:val="none" w:sz="0" w:space="0" w:color="auto"/>
        <w:bottom w:val="none" w:sz="0" w:space="0" w:color="auto"/>
        <w:right w:val="none" w:sz="0" w:space="0" w:color="auto"/>
      </w:divBdr>
    </w:div>
    <w:div w:id="2106726659">
      <w:bodyDiv w:val="1"/>
      <w:marLeft w:val="0"/>
      <w:marRight w:val="0"/>
      <w:marTop w:val="0"/>
      <w:marBottom w:val="0"/>
      <w:divBdr>
        <w:top w:val="none" w:sz="0" w:space="0" w:color="auto"/>
        <w:left w:val="none" w:sz="0" w:space="0" w:color="auto"/>
        <w:bottom w:val="none" w:sz="0" w:space="0" w:color="auto"/>
        <w:right w:val="none" w:sz="0" w:space="0" w:color="auto"/>
      </w:divBdr>
    </w:div>
    <w:div w:id="2119062775">
      <w:bodyDiv w:val="1"/>
      <w:marLeft w:val="0"/>
      <w:marRight w:val="0"/>
      <w:marTop w:val="0"/>
      <w:marBottom w:val="0"/>
      <w:divBdr>
        <w:top w:val="none" w:sz="0" w:space="0" w:color="auto"/>
        <w:left w:val="none" w:sz="0" w:space="0" w:color="auto"/>
        <w:bottom w:val="none" w:sz="0" w:space="0" w:color="auto"/>
        <w:right w:val="none" w:sz="0" w:space="0" w:color="auto"/>
      </w:divBdr>
    </w:div>
    <w:div w:id="21379479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microsoft.com/office/2019/05/relationships/documenttasks" Target="documenttasks/documenttasks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mcfadden\Desktop\TEMPLATES\FINALS\Report_FINAL.dotm" TargetMode="External"/></Relationships>
</file>

<file path=word/documenttasks/documenttasks1.xml><?xml version="1.0" encoding="utf-8"?>
<t:Tasks xmlns:t="http://schemas.microsoft.com/office/tasks/2019/documenttasks" xmlns:oel="http://schemas.microsoft.com/office/2019/extlst">
  <t:Task id="{ECFA2D2C-0B84-4740-B0BD-233B7FACF406}">
    <t:Anchor>
      <t:Comment id="1174403978"/>
    </t:Anchor>
    <t:History>
      <t:Event id="{E2370992-213B-4023-ADED-69EACA338194}" time="2021-07-26T03:43:34.487Z">
        <t:Attribution userId="S::paul.murfitt@sustainability.vic.gov.au::c917eadb-5bd2-498e-896b-4dca1323cc6f" userProvider="AD" userName="Paul Murfitt"/>
        <t:Anchor>
          <t:Comment id="1174403978"/>
        </t:Anchor>
        <t:Create/>
      </t:Event>
      <t:Event id="{CDF4B23F-0F46-45CC-B43B-9B635440F775}" time="2021-07-26T03:43:34.487Z">
        <t:Attribution userId="S::paul.murfitt@sustainability.vic.gov.au::c917eadb-5bd2-498e-896b-4dca1323cc6f" userProvider="AD" userName="Paul Murfitt"/>
        <t:Anchor>
          <t:Comment id="1174403978"/>
        </t:Anchor>
        <t:Assign userId="S::Suellen.King@sustainability.vic.gov.au::251b308b-641b-4ee5-8e0b-3fb38a401ad2" userProvider="AD" userName="Suellen King"/>
      </t:Event>
      <t:Event id="{AA62041C-3544-4A74-A829-E0F21F6C593C}" time="2021-07-26T03:43:34.487Z">
        <t:Attribution userId="S::paul.murfitt@sustainability.vic.gov.au::c917eadb-5bd2-498e-896b-4dca1323cc6f" userProvider="AD" userName="Paul Murfitt"/>
        <t:Anchor>
          <t:Comment id="1174403978"/>
        </t:Anchor>
        <t:SetTitle title="@Suellen King Note that the $32M is comprised RVIF R1 and RV-RMF and is co-funded with the Cth. We awarded $8.1M (co-funded by the Cth) in RVIF R1 and $24M in the Recycling Victoria- Recycling Modernisation Fund to the SV Analysis Report for sending to …"/>
      </t:Event>
    </t:History>
  </t:Task>
  <t:Task id="{BF9D5638-7AA5-4550-8260-DE4EBA67B522}">
    <t:Anchor>
      <t:Comment id="614289902"/>
    </t:Anchor>
    <t:History>
      <t:Event id="{4B936EF6-8FC3-4C30-AED6-5410A0055213}" time="2021-07-22T00:22:05Z">
        <t:Attribution userId="S::dian.lipiarski@sustainability.vic.gov.au::f0967cf2-5413-4067-bf75-3da0a99400e4" userProvider="AD" userName="Dian Lipiarski"/>
        <t:Anchor>
          <t:Comment id="2086230633"/>
        </t:Anchor>
        <t:Create/>
      </t:Event>
      <t:Event id="{7DF0DF27-DEF0-4494-AB50-84B0F4EDED89}" time="2021-07-22T00:22:05Z">
        <t:Attribution userId="S::dian.lipiarski@sustainability.vic.gov.au::f0967cf2-5413-4067-bf75-3da0a99400e4" userProvider="AD" userName="Dian Lipiarski"/>
        <t:Anchor>
          <t:Comment id="2086230633"/>
        </t:Anchor>
        <t:Assign userId="S::Katherine.Ponton@sustainability.vic.gov.au::dc5c2ff0-aa93-4828-abcc-cc271a238f52" userProvider="AD" userName="Katherine Ponton"/>
      </t:Event>
      <t:Event id="{EC05F78F-5DFC-4E4B-A4AD-925ACBE97232}" time="2021-07-22T00:22:05Z">
        <t:Attribution userId="S::dian.lipiarski@sustainability.vic.gov.au::f0967cf2-5413-4067-bf75-3da0a99400e4" userProvider="AD" userName="Dian Lipiarski"/>
        <t:Anchor>
          <t:Comment id="2086230633"/>
        </t:Anchor>
        <t:SetTitle title="@Katherine Ponton @Shannon Smyth I've made a number of changes, could you please review and make any further changes required on the program. I have combined the 3 streams as you'll see below."/>
      </t:Event>
    </t:History>
  </t:Task>
  <t:Task id="{9085214D-48AD-42CA-B0D1-9832A6AC18DE}">
    <t:Anchor>
      <t:Comment id="2070619740"/>
    </t:Anchor>
    <t:History>
      <t:Event id="{7E18B005-1923-4435-9DE9-8DE0A5B94FA2}" time="2021-07-22T06:03:11Z">
        <t:Attribution userId="S::shannon.smyth@sustainability.vic.gov.au::80a943ae-826e-41b9-9dce-0561b5628855" userProvider="AD" userName="Shannon Smyth"/>
        <t:Anchor>
          <t:Comment id="2070619740"/>
        </t:Anchor>
        <t:Create/>
      </t:Event>
      <t:Event id="{D5A107CB-273D-4BBA-BD91-9C860E5CC209}" time="2021-07-22T06:03:11Z">
        <t:Attribution userId="S::shannon.smyth@sustainability.vic.gov.au::80a943ae-826e-41b9-9dce-0561b5628855" userProvider="AD" userName="Shannon Smyth"/>
        <t:Anchor>
          <t:Comment id="2070619740"/>
        </t:Anchor>
        <t:Assign userId="S::katherine.ponton@sustainability.vic.gov.au::dc5c2ff0-aa93-4828-abcc-cc271a238f52" userProvider="AD" userName="Katherine Ponton"/>
      </t:Event>
      <t:Event id="{72388D55-72B0-4881-9106-F58AA8B9987E}" time="2021-07-22T06:03:11Z">
        <t:Attribution userId="S::shannon.smyth@sustainability.vic.gov.au::80a943ae-826e-41b9-9dce-0561b5628855" userProvider="AD" userName="Shannon Smyth"/>
        <t:Anchor>
          <t:Comment id="2070619740"/>
        </t:Anchor>
        <t:SetTitle title="@Dian Lipiarski @Katherine Ponton Need to ensure we clearly delineate our role from Ecologiq in supporting LG to undertake a aligned approach to Buy recycled. We don't want have it read that we are delivering RF policy."/>
      </t:Event>
    </t:History>
  </t:Task>
  <t:Task id="{B28919E4-65A9-4EDE-A96C-255CB36E6087}">
    <t:Anchor>
      <t:Comment id="1873544626"/>
    </t:Anchor>
    <t:History>
      <t:Event id="{E8421DE5-80C4-44FA-9A79-1A6AAE24F37D}" time="2021-10-20T02:30:57.77Z">
        <t:Attribution userId="S::suellen.king@sustainability.vic.gov.au::251b308b-641b-4ee5-8e0b-3fb38a401ad2" userProvider="AD" userName="Suellen King"/>
        <t:Anchor>
          <t:Comment id="1873544626"/>
        </t:Anchor>
        <t:Create/>
      </t:Event>
      <t:Event id="{57040301-BC4F-4195-9414-79B52A44C6D8}" time="2021-10-20T02:30:57.77Z">
        <t:Attribution userId="S::suellen.king@sustainability.vic.gov.au::251b308b-641b-4ee5-8e0b-3fb38a401ad2" userProvider="AD" userName="Suellen King"/>
        <t:Anchor>
          <t:Comment id="1873544626"/>
        </t:Anchor>
        <t:Assign userId="S::Michael.Shippard@sustainability.vic.gov.au::d9b0c0e8-2b22-4141-9012-f075f5e451ff" userProvider="AD" userName="Michael Shippard"/>
      </t:Event>
      <t:Event id="{8D8E9951-AA2E-4A06-9D13-BC8ADDDA3554}" time="2021-10-20T02:30:57.77Z">
        <t:Attribution userId="S::suellen.king@sustainability.vic.gov.au::251b308b-641b-4ee5-8e0b-3fb38a401ad2" userProvider="AD" userName="Suellen King"/>
        <t:Anchor>
          <t:Comment id="1873544626"/>
        </t:Anchor>
        <t:SetTitle title="@Michael Shippard please note the tracked changes to be included in the GD version now. Please delete this comment and accept this change once you have completed the work. Thanks."/>
      </t:Event>
    </t:History>
  </t:Task>
  <t:Task id="{BD46B4C3-462F-40FA-B0E5-4FA231ECCCBC}">
    <t:Anchor>
      <t:Comment id="621887429"/>
    </t:Anchor>
    <t:History>
      <t:Event id="{DF0B355F-0425-4357-9AD1-18B023EBBABE}" time="2021-10-20T02:26:37.399Z">
        <t:Attribution userId="S::suellen.king@sustainability.vic.gov.au::251b308b-641b-4ee5-8e0b-3fb38a401ad2" userProvider="AD" userName="Suellen King"/>
        <t:Anchor>
          <t:Comment id="1473907071"/>
        </t:Anchor>
        <t:Create/>
      </t:Event>
      <t:Event id="{2815B485-6C67-420E-A519-BA5FE1895511}" time="2021-10-20T02:26:37.399Z">
        <t:Attribution userId="S::suellen.king@sustainability.vic.gov.au::251b308b-641b-4ee5-8e0b-3fb38a401ad2" userProvider="AD" userName="Suellen King"/>
        <t:Anchor>
          <t:Comment id="1473907071"/>
        </t:Anchor>
        <t:Assign userId="S::Michael.Shippard@sustainability.vic.gov.au::d9b0c0e8-2b22-4141-9012-f075f5e451ff" userProvider="AD" userName="Michael Shippard"/>
      </t:Event>
      <t:Event id="{00792059-03E7-4CED-8269-7331CE4837CF}" time="2021-10-20T02:26:37.399Z">
        <t:Attribution userId="S::suellen.king@sustainability.vic.gov.au::251b308b-641b-4ee5-8e0b-3fb38a401ad2" userProvider="AD" userName="Suellen King"/>
        <t:Anchor>
          <t:Comment id="1473907071"/>
        </t:Anchor>
        <t:SetTitle title="@Michael Shippard please note tracked changes to be reflected in the GD version now. Please remove all these comments and accept this change - once you have updated the GD."/>
      </t:Event>
      <t:Event id="{F291B292-0506-4294-8377-B41CC5DC1A82}" time="2021-10-20T02:37:46.432Z">
        <t:Attribution userId="S::michael.shippard@sustainability.vic.gov.au::d9b0c0e8-2b22-4141-9012-f075f5e451ff" userProvider="AD" userName="Michael Shippard"/>
        <t:Progress percentComplete="100"/>
      </t:Event>
    </t:History>
  </t:Task>
  <t:Task id="{2C45C638-0516-4CD2-B136-B038E6BF6247}">
    <t:Anchor>
      <t:Comment id="1154927854"/>
    </t:Anchor>
    <t:History>
      <t:Event id="{2EB3FE48-1988-4428-B80A-C61647861D46}" time="2021-07-26T02:08:40.953Z">
        <t:Attribution userId="S::alicia.darvall@sustainability.vic.gov.au::4afbe7ca-d075-4a19-a039-7e4f77fadbb5" userProvider="AD" userName="Alicia Darvall"/>
        <t:Anchor>
          <t:Comment id="1154927854"/>
        </t:Anchor>
        <t:Create/>
      </t:Event>
      <t:Event id="{D42EBB61-4033-4A53-92BB-CC9E640FF9C6}" time="2021-07-26T02:08:40.953Z">
        <t:Attribution userId="S::alicia.darvall@sustainability.vic.gov.au::4afbe7ca-d075-4a19-a039-7e4f77fadbb5" userProvider="AD" userName="Alicia Darvall"/>
        <t:Anchor>
          <t:Comment id="1154927854"/>
        </t:Anchor>
        <t:Assign userId="S::Thilaka.Satha@sustainability.vic.gov.au::000dda96-b9e8-4cd1-b8e5-840538eb4677" userProvider="AD" userName="Thilaka Satha"/>
      </t:Event>
      <t:Event id="{200BBDD1-1A0E-42E5-945C-9600FA278EC6}" time="2021-07-26T02:08:40.953Z">
        <t:Attribution userId="S::alicia.darvall@sustainability.vic.gov.au::4afbe7ca-d075-4a19-a039-7e4f77fadbb5" userProvider="AD" userName="Alicia Darvall"/>
        <t:Anchor>
          <t:Comment id="1154927854"/>
        </t:Anchor>
        <t:SetTitle title="CEBIC hosted a range of events in 2020/21 why did you choose to only mention one @Thilaka Satha"/>
      </t:Event>
    </t:History>
  </t:Task>
  <t:Task id="{3F2C93D4-268A-4DE5-BE5B-227C7422F202}">
    <t:Anchor>
      <t:Comment id="1859010069"/>
    </t:Anchor>
    <t:History>
      <t:Event id="{BCC5F33F-73A0-4C9E-BD77-4A8EFB48759B}" time="2021-10-20T02:32:18.491Z">
        <t:Attribution userId="S::suellen.king@sustainability.vic.gov.au::251b308b-641b-4ee5-8e0b-3fb38a401ad2" userProvider="AD" userName="Suellen King"/>
        <t:Anchor>
          <t:Comment id="1859010069"/>
        </t:Anchor>
        <t:Create/>
      </t:Event>
      <t:Event id="{7C17DA98-4FFC-4FA5-A510-F5A5FDE1BE8A}" time="2021-10-20T02:32:18.491Z">
        <t:Attribution userId="S::suellen.king@sustainability.vic.gov.au::251b308b-641b-4ee5-8e0b-3fb38a401ad2" userProvider="AD" userName="Suellen King"/>
        <t:Anchor>
          <t:Comment id="1859010069"/>
        </t:Anchor>
        <t:Assign userId="S::Michael.Shippard@sustainability.vic.gov.au::d9b0c0e8-2b22-4141-9012-f075f5e451ff" userProvider="AD" userName="Michael Shippard"/>
      </t:Event>
      <t:Event id="{E76B77E6-8E66-4757-BE76-5D3184162FEF}" time="2021-10-20T02:32:18.491Z">
        <t:Attribution userId="S::suellen.king@sustainability.vic.gov.au::251b308b-641b-4ee5-8e0b-3fb38a401ad2" userProvider="AD" userName="Suellen King"/>
        <t:Anchor>
          <t:Comment id="1859010069"/>
        </t:Anchor>
        <t:SetTitle title="@Michael Shippard please note the tracked changes to be included in the GD version now. Please delete this comment and accept this change once you have completed the work. Thanks."/>
      </t:Event>
    </t:History>
  </t:Task>
  <t:Task id="{732DB3E9-6CAA-4630-AFFC-B785EB0CD8E2}">
    <t:Anchor>
      <t:Comment id="939514541"/>
    </t:Anchor>
    <t:History>
      <t:Event id="{C6F83045-679E-4D40-89EF-AB46E3FC25CD}" time="2021-07-26T02:08:40.953Z">
        <t:Attribution userId="S::alicia.darvall@sustainability.vic.gov.au::4afbe7ca-d075-4a19-a039-7e4f77fadbb5" userProvider="AD" userName="Alicia Darvall"/>
        <t:Anchor>
          <t:Comment id="939514541"/>
        </t:Anchor>
        <t:Create/>
      </t:Event>
      <t:Event id="{95FA0410-09AA-4083-B6B2-83F5DFA7BA6E}" time="2021-07-26T02:08:40.953Z">
        <t:Attribution userId="S::alicia.darvall@sustainability.vic.gov.au::4afbe7ca-d075-4a19-a039-7e4f77fadbb5" userProvider="AD" userName="Alicia Darvall"/>
        <t:Anchor>
          <t:Comment id="939514541"/>
        </t:Anchor>
        <t:Assign userId="S::Thilaka.Satha@sustainability.vic.gov.au::000dda96-b9e8-4cd1-b8e5-840538eb4677" userProvider="AD" userName="Thilaka Satha"/>
      </t:Event>
      <t:Event id="{3372B9E5-DD90-4430-866C-304837EEC866}" time="2021-07-26T02:08:40.953Z">
        <t:Attribution userId="S::alicia.darvall@sustainability.vic.gov.au::4afbe7ca-d075-4a19-a039-7e4f77fadbb5" userProvider="AD" userName="Alicia Darvall"/>
        <t:Anchor>
          <t:Comment id="939514541"/>
        </t:Anchor>
        <t:SetTitle title="CEBIC hosted a range of events in 2020/21 why did you choose to only mention one @Thilaka Satha"/>
      </t:Event>
    </t:History>
  </t:Task>
  <t:Task id="{9476D27C-3086-4C09-97AA-F52F4BC4BCFA}">
    <t:Anchor>
      <t:Comment id="578490363"/>
    </t:Anchor>
    <t:History>
      <t:Event id="{FF2165B7-05AB-4F04-8AD7-7F99C1F98729}" time="2021-10-20T02:35:43.53Z">
        <t:Attribution userId="S::suellen.king@sustainability.vic.gov.au::251b308b-641b-4ee5-8e0b-3fb38a401ad2" userProvider="AD" userName="Suellen King"/>
        <t:Anchor>
          <t:Comment id="578490363"/>
        </t:Anchor>
        <t:Create/>
      </t:Event>
      <t:Event id="{6E7C6B73-6FF0-4979-A4AC-BB4696427AFA}" time="2021-10-20T02:35:43.53Z">
        <t:Attribution userId="S::suellen.king@sustainability.vic.gov.au::251b308b-641b-4ee5-8e0b-3fb38a401ad2" userProvider="AD" userName="Suellen King"/>
        <t:Anchor>
          <t:Comment id="578490363"/>
        </t:Anchor>
        <t:Assign userId="S::Michael.Shippard@sustainability.vic.gov.au::d9b0c0e8-2b22-4141-9012-f075f5e451ff" userProvider="AD" userName="Michael Shippard"/>
      </t:Event>
      <t:Event id="{9623CFB1-01E5-412E-8F8D-DBFFBD474CA3}" time="2021-10-20T02:35:43.53Z">
        <t:Attribution userId="S::suellen.king@sustainability.vic.gov.au::251b308b-641b-4ee5-8e0b-3fb38a401ad2" userProvider="AD" userName="Suellen King"/>
        <t:Anchor>
          <t:Comment id="578490363"/>
        </t:Anchor>
        <t:SetTitle title="@Michael Shippard please note the tracked changes to be included in the GD version now. Please delete this comment and accept this change once you have completed the work. Thanks."/>
      </t:Event>
    </t:History>
  </t:Task>
  <t:Task id="{82278066-7308-4C0A-A2C0-F04E1194B165}">
    <t:Anchor>
      <t:Comment id="2060356811"/>
    </t:Anchor>
    <t:History>
      <t:Event id="{D5FC80D6-4615-426D-9A12-DDCFFBE1C214}" time="2021-10-20T02:42:38.624Z">
        <t:Attribution userId="S::suellen.king@sustainability.vic.gov.au::251b308b-641b-4ee5-8e0b-3fb38a401ad2" userProvider="AD" userName="Suellen King"/>
        <t:Anchor>
          <t:Comment id="2060356811"/>
        </t:Anchor>
        <t:Create/>
      </t:Event>
      <t:Event id="{0CAB85E7-B67A-4024-BE85-568458A80102}" time="2021-10-20T02:42:38.624Z">
        <t:Attribution userId="S::suellen.king@sustainability.vic.gov.au::251b308b-641b-4ee5-8e0b-3fb38a401ad2" userProvider="AD" userName="Suellen King"/>
        <t:Anchor>
          <t:Comment id="2060356811"/>
        </t:Anchor>
        <t:Assign userId="S::Tracy.Jackson@sustainability.vic.gov.au::a361ffb8-ca3d-4c94-ac41-0141bcb912ee" userProvider="AD" userName="Tracy Jackson"/>
      </t:Event>
      <t:Event id="{9F0605C1-889E-49A3-A3B7-DBB5B16C1E09}" time="2021-10-20T02:42:38.624Z">
        <t:Attribution userId="S::suellen.king@sustainability.vic.gov.au::251b308b-641b-4ee5-8e0b-3fb38a401ad2" userProvider="AD" userName="Suellen King"/>
        <t:Anchor>
          <t:Comment id="2060356811"/>
        </t:Anchor>
        <t:SetTitle title="@Tracy Jackson any thoughts on why – table 12 lists 7 executives, but table 11 lists 8. Also, 1x STS salary is not captured in table 12 (Also, do we know what the “other” classified executive is?) - I presume it might be someone who is paid, but not …"/>
      </t:Event>
      <t:Event id="{E2062417-44B9-4B51-A762-6215AE105D4E}" time="2021-10-20T05:37:57.902Z">
        <t:Attribution userId="S::penelope.heilbronn@sustainability.vic.gov.au::aeb2645c-b676-40c9-8e07-d932fc7c9993" userProvider="AD" userName="Penelope Heilbronn"/>
        <t:Anchor>
          <t:Comment id="2040158229"/>
        </t:Anchor>
        <t:UnassignAll/>
      </t:Event>
      <t:Event id="{58B9937A-C880-40CF-AFE1-2E5342BA289D}" time="2021-10-20T05:37:57.902Z">
        <t:Attribution userId="S::penelope.heilbronn@sustainability.vic.gov.au::aeb2645c-b676-40c9-8e07-d932fc7c9993" userProvider="AD" userName="Penelope Heilbronn"/>
        <t:Anchor>
          <t:Comment id="2040158229"/>
        </t:Anchor>
        <t:Assign userId="S::Mark.Wong@sustainability.vic.gov.au::6387ae74-b2a4-4b16-97a7-a1c6d3a00912" userProvider="AD" userName="Mark Wong"/>
      </t:Event>
    </t:History>
  </t:Task>
  <t:Task id="{7779A076-3C90-4197-83BE-49E951224D74}">
    <t:Anchor>
      <t:Comment id="1875740507"/>
    </t:Anchor>
    <t:History>
      <t:Event id="{2F07FEF0-80CF-47BF-8F55-52A8DB6CBC2F}" time="2021-10-29T03:47:27.72Z">
        <t:Attribution userId="S::suellen.king@sustainability.vic.gov.au::251b308b-641b-4ee5-8e0b-3fb38a401ad2" userProvider="AD" userName="Suellen King"/>
        <t:Anchor>
          <t:Comment id="1875740507"/>
        </t:Anchor>
        <t:Create/>
      </t:Event>
      <t:Event id="{95D5FBFB-66F7-4F37-81F3-3677204DC297}" time="2021-10-29T03:47:27.72Z">
        <t:Attribution userId="S::suellen.king@sustainability.vic.gov.au::251b308b-641b-4ee5-8e0b-3fb38a401ad2" userProvider="AD" userName="Suellen King"/>
        <t:Anchor>
          <t:Comment id="1875740507"/>
        </t:Anchor>
        <t:Assign userId="S::Michael.Shippard@sustainability.vic.gov.au::d9b0c0e8-2b22-4141-9012-f075f5e451ff" userProvider="AD" userName="Michael Shippard"/>
      </t:Event>
      <t:Event id="{252C3F0A-05D3-42C2-BF8F-72E8EFD3205C}" time="2021-10-29T03:47:27.72Z">
        <t:Attribution userId="S::suellen.king@sustainability.vic.gov.au::251b308b-641b-4ee5-8e0b-3fb38a401ad2" userProvider="AD" userName="Suellen King"/>
        <t:Anchor>
          <t:Comment id="1875740507"/>
        </t:Anchor>
        <t:SetTitle title="@Michael Shippard please just change the word 'Board' to Responsible Body"/>
      </t:Event>
    </t:History>
  </t:Task>
</t:Tasks>
</file>

<file path=word/theme/theme1.xml><?xml version="1.0" encoding="utf-8"?>
<a:theme xmlns:a="http://schemas.openxmlformats.org/drawingml/2006/main" name="Office Theme">
  <a:themeElements>
    <a:clrScheme name="000">
      <a:dk1>
        <a:sysClr val="windowText" lastClr="000000"/>
      </a:dk1>
      <a:lt1>
        <a:srgbClr val="82C341"/>
      </a:lt1>
      <a:dk2>
        <a:srgbClr val="BCBEC0"/>
      </a:dk2>
      <a:lt2>
        <a:srgbClr val="FFFFFF"/>
      </a:lt2>
      <a:accent1>
        <a:srgbClr val="82C341"/>
      </a:accent1>
      <a:accent2>
        <a:srgbClr val="000000"/>
      </a:accent2>
      <a:accent3>
        <a:srgbClr val="BCBEC0"/>
      </a:accent3>
      <a:accent4>
        <a:srgbClr val="6AA336"/>
      </a:accent4>
      <a:accent5>
        <a:srgbClr val="A7D278"/>
      </a:accent5>
      <a:accent6>
        <a:srgbClr val="CBE3AE"/>
      </a:accent6>
      <a:hlink>
        <a:srgbClr val="82C341"/>
      </a:hlink>
      <a:folHlink>
        <a:srgbClr val="A5A6A5"/>
      </a:folHlink>
    </a:clrScheme>
    <a:fontScheme name="AAT Font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2F8B3E6559F45408E2EF6198D4B29DC" ma:contentTypeVersion="10" ma:contentTypeDescription="Create a new document." ma:contentTypeScope="" ma:versionID="f4fdf3f96692d55ed60e910712f5a1f8">
  <xsd:schema xmlns:xsd="http://www.w3.org/2001/XMLSchema" xmlns:xs="http://www.w3.org/2001/XMLSchema" xmlns:p="http://schemas.microsoft.com/office/2006/metadata/properties" xmlns:ns2="e884be94-9bc8-4532-8e75-5ef4874829ca" xmlns:ns3="f0d09561-747e-4981-b440-ffbb5c04f30a" targetNamespace="http://schemas.microsoft.com/office/2006/metadata/properties" ma:root="true" ma:fieldsID="70f27550004f45de0c35654fd2063558" ns2:_="" ns3:_="">
    <xsd:import namespace="e884be94-9bc8-4532-8e75-5ef4874829ca"/>
    <xsd:import namespace="f0d09561-747e-4981-b440-ffbb5c04f30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884be94-9bc8-4532-8e75-5ef4874829c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0d09561-747e-4981-b440-ffbb5c04f30a"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SharedWithUsers xmlns="f0d09561-747e-4981-b440-ffbb5c04f30a">
      <UserInfo>
        <DisplayName>Daniel Bailey</DisplayName>
        <AccountId>29</AccountId>
        <AccountType/>
      </UserInfo>
      <UserInfo>
        <DisplayName>Selena Papps</DisplayName>
        <AccountId>56</AccountId>
        <AccountType/>
      </UserInfo>
      <UserInfo>
        <DisplayName>Travis Hatton</DisplayName>
        <AccountId>68</AccountId>
        <AccountType/>
      </UserInfo>
      <UserInfo>
        <DisplayName>Shannon Smyth</DisplayName>
        <AccountId>46</AccountId>
        <AccountType/>
      </UserInfo>
      <UserInfo>
        <DisplayName>Rebecca Bliss</DisplayName>
        <AccountId>42</AccountId>
        <AccountType/>
      </UserInfo>
      <UserInfo>
        <DisplayName>Renee Prime</DisplayName>
        <AccountId>59</AccountId>
        <AccountType/>
      </UserInfo>
      <UserInfo>
        <DisplayName>Kate Allsopp</DisplayName>
        <AccountId>44</AccountId>
        <AccountType/>
      </UserInfo>
      <UserInfo>
        <DisplayName>Karen Cosson</DisplayName>
        <AccountId>92</AccountId>
        <AccountType/>
      </UserInfo>
    </SharedWithUsers>
  </documentManagement>
</p:properties>
</file>

<file path=customXml/itemProps1.xml><?xml version="1.0" encoding="utf-8"?>
<ds:datastoreItem xmlns:ds="http://schemas.openxmlformats.org/officeDocument/2006/customXml" ds:itemID="{87B6E0DF-35AC-442E-A975-99711F6A5328}">
  <ds:schemaRefs>
    <ds:schemaRef ds:uri="http://schemas.openxmlformats.org/officeDocument/2006/bibliography"/>
  </ds:schemaRefs>
</ds:datastoreItem>
</file>

<file path=customXml/itemProps2.xml><?xml version="1.0" encoding="utf-8"?>
<ds:datastoreItem xmlns:ds="http://schemas.openxmlformats.org/officeDocument/2006/customXml" ds:itemID="{9C09C0B0-2137-40E7-B5C5-088E6FE891D2}">
  <ds:schemaRefs>
    <ds:schemaRef ds:uri="http://schemas.microsoft.com/sharepoint/v3/contenttype/forms"/>
  </ds:schemaRefs>
</ds:datastoreItem>
</file>

<file path=customXml/itemProps3.xml><?xml version="1.0" encoding="utf-8"?>
<ds:datastoreItem xmlns:ds="http://schemas.openxmlformats.org/officeDocument/2006/customXml" ds:itemID="{02672CC1-3B78-47A4-9CBE-3847296BC8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884be94-9bc8-4532-8e75-5ef4874829ca"/>
    <ds:schemaRef ds:uri="f0d09561-747e-4981-b440-ffbb5c04f30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175AAAA-063C-4266-A98C-A8732D42FFAA}">
  <ds:schemaRefs>
    <ds:schemaRef ds:uri="http://schemas.microsoft.com/office/2006/metadata/properties"/>
    <ds:schemaRef ds:uri="http://schemas.microsoft.com/office/infopath/2007/PartnerControls"/>
    <ds:schemaRef ds:uri="f0d09561-747e-4981-b440-ffbb5c04f30a"/>
  </ds:schemaRefs>
</ds:datastoreItem>
</file>

<file path=docProps/app.xml><?xml version="1.0" encoding="utf-8"?>
<Properties xmlns="http://schemas.openxmlformats.org/officeDocument/2006/extended-properties" xmlns:vt="http://schemas.openxmlformats.org/officeDocument/2006/docPropsVTypes">
  <Template>Report_FINAL</Template>
  <TotalTime>0</TotalTime>
  <Pages>58</Pages>
  <Words>14887</Words>
  <Characters>84858</Characters>
  <Application>Microsoft Office Word</Application>
  <DocSecurity>0</DocSecurity>
  <PresentationFormat/>
  <Lines>707</Lines>
  <Paragraphs>199</Paragraphs>
  <Slides>0</Slides>
  <Notes>0</Notes>
  <HiddenSlides>0</HiddenSlides>
  <MMClips>0</MMClips>
  <ScaleCrop>false</ScaleCrop>
  <HeadingPairs>
    <vt:vector size="2" baseType="variant">
      <vt:variant>
        <vt:lpstr>Title</vt:lpstr>
      </vt:variant>
      <vt:variant>
        <vt:i4>1</vt:i4>
      </vt:variant>
    </vt:vector>
  </HeadingPairs>
  <TitlesOfParts>
    <vt:vector size="1" baseType="lpstr">
      <vt:lpstr>Sustainability Victoria Annual Report 2021-22</vt:lpstr>
    </vt:vector>
  </TitlesOfParts>
  <Manager/>
  <Company>Sustainability Victoria</Company>
  <LinksUpToDate>false</LinksUpToDate>
  <CharactersWithSpaces>99546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Sustainability Victoria Annual Report 2021-22</dc:title>
  <dc:subject/>
  <dc:creator>Sustainability Victoria</dc:creator>
  <cp:keywords/>
  <dc:description/>
  <cp:lastModifiedBy>Charity Hobbs</cp:lastModifiedBy>
  <cp:revision>2</cp:revision>
  <cp:lastPrinted>2021-07-30T00:42:00Z</cp:lastPrinted>
  <dcterms:created xsi:type="dcterms:W3CDTF">2021-12-07T22:44:00Z</dcterms:created>
  <dcterms:modified xsi:type="dcterms:W3CDTF">2021-12-07T22:44:00Z</dcterms:modified>
  <cp:category>Annual Report</cp:category>
  <cp:contentStatus/>
  <dc:language/>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verTitle">
    <vt:lpwstr/>
  </property>
  <property fmtid="{D5CDD505-2E9C-101B-9397-08002B2CF9AE}" pid="3" name="CoverDate">
    <vt:lpwstr/>
  </property>
  <property fmtid="{D5CDD505-2E9C-101B-9397-08002B2CF9AE}" pid="4" name="CoverReportBy">
    <vt:lpwstr/>
  </property>
  <property fmtid="{D5CDD505-2E9C-101B-9397-08002B2CF9AE}" pid="5" name="CoverSubtitle">
    <vt:lpwstr/>
  </property>
  <property fmtid="{D5CDD505-2E9C-101B-9397-08002B2CF9AE}" pid="6" name="ContentTypeId">
    <vt:lpwstr>0x01010092F8B3E6559F45408E2EF6198D4B29DC</vt:lpwstr>
  </property>
  <property fmtid="{D5CDD505-2E9C-101B-9397-08002B2CF9AE}" pid="7" name="m2a46786ab4242859a6101eb70b9b150">
    <vt:lpwstr/>
  </property>
  <property fmtid="{D5CDD505-2E9C-101B-9397-08002B2CF9AE}" pid="8" name="DM Key Word">
    <vt:lpwstr/>
  </property>
  <property fmtid="{D5CDD505-2E9C-101B-9397-08002B2CF9AE}" pid="9" name="ndce0d0d55a349928d36ed823709dfec">
    <vt:lpwstr/>
  </property>
  <property fmtid="{D5CDD505-2E9C-101B-9397-08002B2CF9AE}" pid="10" name="oa9ff634f432497fbe7a448b9e66b205">
    <vt:lpwstr/>
  </property>
  <property fmtid="{D5CDD505-2E9C-101B-9397-08002B2CF9AE}" pid="11" name="lbd76de8d1c447e69ed2be2b10a21be3">
    <vt:lpwstr/>
  </property>
  <property fmtid="{D5CDD505-2E9C-101B-9397-08002B2CF9AE}" pid="12" name="Security Classification">
    <vt:lpwstr/>
  </property>
  <property fmtid="{D5CDD505-2E9C-101B-9397-08002B2CF9AE}" pid="13" name="Report Type">
    <vt:lpwstr/>
  </property>
  <property fmtid="{D5CDD505-2E9C-101B-9397-08002B2CF9AE}" pid="14" name="Team1">
    <vt:lpwstr/>
  </property>
  <property fmtid="{D5CDD505-2E9C-101B-9397-08002B2CF9AE}" pid="15" name="Financial Year">
    <vt:lpwstr/>
  </property>
  <property fmtid="{D5CDD505-2E9C-101B-9397-08002B2CF9AE}" pid="16" name="RecordPoint_WorkflowType">
    <vt:lpwstr/>
  </property>
  <property fmtid="{D5CDD505-2E9C-101B-9397-08002B2CF9AE}" pid="17" name="RecordPoint_ActiveItemListId">
    <vt:lpwstr/>
  </property>
  <property fmtid="{D5CDD505-2E9C-101B-9397-08002B2CF9AE}" pid="18" name="RecordPoint_ActiveItemUniqueId">
    <vt:lpwstr/>
  </property>
  <property fmtid="{D5CDD505-2E9C-101B-9397-08002B2CF9AE}" pid="19" name="RecordPoint_ActiveItemWebId">
    <vt:lpwstr/>
  </property>
  <property fmtid="{D5CDD505-2E9C-101B-9397-08002B2CF9AE}" pid="20" name="RecordPoint_ActiveItemSiteId">
    <vt:lpwstr/>
  </property>
  <property fmtid="{D5CDD505-2E9C-101B-9397-08002B2CF9AE}" pid="21" name="RecordPoint_RecordNumberSubmitted">
    <vt:lpwstr/>
  </property>
  <property fmtid="{D5CDD505-2E9C-101B-9397-08002B2CF9AE}" pid="22" name="RecordPoint_SubmissionDate">
    <vt:lpwstr/>
  </property>
  <property fmtid="{D5CDD505-2E9C-101B-9397-08002B2CF9AE}" pid="23" name="RecordPoint_RecordFormat">
    <vt:lpwstr/>
  </property>
  <property fmtid="{D5CDD505-2E9C-101B-9397-08002B2CF9AE}" pid="24" name="RecordPoint_ActiveItemMoved">
    <vt:lpwstr/>
  </property>
  <property fmtid="{D5CDD505-2E9C-101B-9397-08002B2CF9AE}" pid="25" name="RecordPoint_SubmissionCompleted">
    <vt:lpwstr/>
  </property>
</Properties>
</file>